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5DC3" w14:textId="61E3C872" w:rsidR="004B2DED" w:rsidRPr="00967540" w:rsidRDefault="004B2DED" w:rsidP="00D51040">
      <w:pPr>
        <w:ind w:firstLine="0"/>
        <w:jc w:val="center"/>
        <w:rPr>
          <w:szCs w:val="24"/>
          <w:lang w:val="fr-FR"/>
        </w:rPr>
      </w:pPr>
      <w:r w:rsidRPr="00967540">
        <w:rPr>
          <w:szCs w:val="24"/>
          <w:lang w:val="fr-FR"/>
        </w:rPr>
        <w:t xml:space="preserve">Haute </w:t>
      </w:r>
      <w:r w:rsidR="006B4EA0">
        <w:rPr>
          <w:szCs w:val="24"/>
          <w:lang w:val="fr-FR"/>
        </w:rPr>
        <w:t>E</w:t>
      </w:r>
      <w:r w:rsidR="005472A5" w:rsidRPr="00967540">
        <w:rPr>
          <w:szCs w:val="24"/>
          <w:lang w:val="fr-FR"/>
        </w:rPr>
        <w:t>cole</w:t>
      </w:r>
    </w:p>
    <w:p w14:paraId="7015DBBB" w14:textId="1D073F4A" w:rsidR="004B2DED" w:rsidRDefault="004B2DED" w:rsidP="00967540">
      <w:pPr>
        <w:jc w:val="center"/>
        <w:rPr>
          <w:szCs w:val="24"/>
          <w:lang w:val="fr-FR"/>
        </w:rPr>
      </w:pPr>
      <w:r w:rsidRPr="00967540">
        <w:rPr>
          <w:szCs w:val="24"/>
          <w:lang w:val="fr-FR"/>
        </w:rPr>
        <w:t>Groupe ICHEC-ECAM-IS</w:t>
      </w:r>
      <w:r w:rsidR="00967540" w:rsidRPr="00967540">
        <w:rPr>
          <w:szCs w:val="24"/>
          <w:lang w:val="fr-FR"/>
        </w:rPr>
        <w:t>FSC</w:t>
      </w:r>
    </w:p>
    <w:p w14:paraId="6C7000FB" w14:textId="19ED5ACA" w:rsidR="00967540" w:rsidRPr="00967540" w:rsidRDefault="00967540" w:rsidP="00967540">
      <w:pPr>
        <w:jc w:val="center"/>
        <w:rPr>
          <w:szCs w:val="24"/>
          <w:lang w:val="fr-FR"/>
        </w:rPr>
      </w:pPr>
      <w:r>
        <w:rPr>
          <w:szCs w:val="24"/>
          <w:lang w:val="fr-FR"/>
        </w:rPr>
        <w:t xml:space="preserve">Enseignement supérieur de type long de niveau </w:t>
      </w:r>
      <w:r w:rsidR="005472A5">
        <w:rPr>
          <w:szCs w:val="24"/>
          <w:lang w:val="fr-FR"/>
        </w:rPr>
        <w:t>universitaire</w:t>
      </w:r>
    </w:p>
    <w:p w14:paraId="59E3ACEB" w14:textId="77777777" w:rsidR="00896DBB" w:rsidRDefault="00896DBB" w:rsidP="00967540">
      <w:pPr>
        <w:ind w:firstLine="0"/>
        <w:jc w:val="center"/>
        <w:rPr>
          <w:b/>
          <w:bCs/>
          <w:sz w:val="32"/>
          <w:szCs w:val="32"/>
          <w:lang w:val="fr-FR"/>
        </w:rPr>
      </w:pPr>
    </w:p>
    <w:p w14:paraId="0E6D9083" w14:textId="77777777" w:rsidR="00896DBB" w:rsidRDefault="00896DBB" w:rsidP="00967540">
      <w:pPr>
        <w:jc w:val="center"/>
        <w:rPr>
          <w:b/>
          <w:bCs/>
          <w:sz w:val="32"/>
          <w:szCs w:val="32"/>
          <w:lang w:val="fr-FR"/>
        </w:rPr>
      </w:pPr>
    </w:p>
    <w:p w14:paraId="3142F694" w14:textId="007F5E9D" w:rsidR="00896DBB" w:rsidRDefault="00896DBB" w:rsidP="00967540">
      <w:pPr>
        <w:rPr>
          <w:b/>
          <w:bCs/>
          <w:sz w:val="32"/>
          <w:szCs w:val="32"/>
          <w:lang w:val="fr-FR"/>
        </w:rPr>
      </w:pPr>
      <w:r w:rsidRPr="00967540">
        <w:rPr>
          <w:noProof/>
          <w:sz w:val="32"/>
          <w:szCs w:val="32"/>
          <w:lang w:val="fr-FR"/>
        </w:rPr>
        <w:drawing>
          <wp:anchor distT="0" distB="0" distL="114300" distR="114300" simplePos="0" relativeHeight="251714560" behindDoc="0" locked="0" layoutInCell="1" allowOverlap="1" wp14:anchorId="53396B86" wp14:editId="659D441A">
            <wp:simplePos x="0" y="0"/>
            <wp:positionH relativeFrom="column">
              <wp:align>center</wp:align>
            </wp:positionH>
            <wp:positionV relativeFrom="paragraph">
              <wp:posOffset>4445</wp:posOffset>
            </wp:positionV>
            <wp:extent cx="4424400" cy="1886400"/>
            <wp:effectExtent l="0" t="0" r="0" b="6350"/>
            <wp:wrapTopAndBottom/>
            <wp:docPr id="1" name="Image 1" descr="Une image contenant Police, Graphique, text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texte, logo&#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4400" cy="1886400"/>
                    </a:xfrm>
                    <a:prstGeom prst="rect">
                      <a:avLst/>
                    </a:prstGeom>
                  </pic:spPr>
                </pic:pic>
              </a:graphicData>
            </a:graphic>
            <wp14:sizeRelH relativeFrom="page">
              <wp14:pctWidth>0</wp14:pctWidth>
            </wp14:sizeRelH>
            <wp14:sizeRelV relativeFrom="page">
              <wp14:pctHeight>0</wp14:pctHeight>
            </wp14:sizeRelV>
          </wp:anchor>
        </w:drawing>
      </w:r>
    </w:p>
    <w:p w14:paraId="345C857B" w14:textId="77777777" w:rsidR="00967540" w:rsidRDefault="00967540" w:rsidP="00967540">
      <w:pPr>
        <w:rPr>
          <w:b/>
          <w:bCs/>
          <w:sz w:val="32"/>
          <w:szCs w:val="32"/>
          <w:lang w:val="fr-FR"/>
        </w:rPr>
      </w:pPr>
    </w:p>
    <w:p w14:paraId="70FA5604" w14:textId="5F4BA28F" w:rsidR="00896DBB" w:rsidRDefault="00896DBB" w:rsidP="00967540">
      <w:pPr>
        <w:ind w:firstLine="0"/>
        <w:jc w:val="center"/>
        <w:rPr>
          <w:b/>
          <w:bCs/>
          <w:sz w:val="32"/>
          <w:szCs w:val="32"/>
          <w:lang w:val="fr-FR"/>
        </w:rPr>
      </w:pPr>
      <w:r w:rsidRPr="00896DBB">
        <w:rPr>
          <w:b/>
          <w:bCs/>
          <w:sz w:val="32"/>
          <w:szCs w:val="32"/>
          <w:lang w:val="fr-FR"/>
        </w:rPr>
        <w:t xml:space="preserve">Analyse de l’intégration du </w:t>
      </w:r>
      <w:r w:rsidR="005472A5">
        <w:rPr>
          <w:b/>
          <w:bCs/>
          <w:sz w:val="32"/>
          <w:szCs w:val="32"/>
          <w:lang w:val="fr-FR"/>
        </w:rPr>
        <w:t>m</w:t>
      </w:r>
      <w:r w:rsidR="00E22430">
        <w:rPr>
          <w:b/>
          <w:bCs/>
          <w:sz w:val="32"/>
          <w:szCs w:val="32"/>
          <w:lang w:val="fr-FR"/>
        </w:rPr>
        <w:t>étaverse</w:t>
      </w:r>
      <w:r w:rsidRPr="00896DBB">
        <w:rPr>
          <w:b/>
          <w:bCs/>
          <w:sz w:val="32"/>
          <w:szCs w:val="32"/>
          <w:lang w:val="fr-FR"/>
        </w:rPr>
        <w:t xml:space="preserve"> par les entreprises : Étude de cas du groupe KBC dans une perspective B2C</w:t>
      </w:r>
    </w:p>
    <w:p w14:paraId="4EC2D7E1" w14:textId="77777777" w:rsidR="00896DBB" w:rsidRDefault="00896DBB" w:rsidP="008E3F46">
      <w:pPr>
        <w:rPr>
          <w:b/>
          <w:bCs/>
          <w:sz w:val="32"/>
          <w:szCs w:val="32"/>
          <w:lang w:val="fr-FR"/>
        </w:rPr>
      </w:pPr>
    </w:p>
    <w:p w14:paraId="23E0B951" w14:textId="77777777" w:rsidR="00896DBB" w:rsidRDefault="00896DBB" w:rsidP="008E3F46">
      <w:pPr>
        <w:rPr>
          <w:b/>
          <w:bCs/>
          <w:sz w:val="32"/>
          <w:szCs w:val="32"/>
          <w:lang w:val="fr-FR"/>
        </w:rPr>
      </w:pPr>
    </w:p>
    <w:p w14:paraId="7F322573" w14:textId="77777777" w:rsidR="00896DBB" w:rsidRDefault="00896DBB" w:rsidP="008E3F46">
      <w:pPr>
        <w:rPr>
          <w:b/>
          <w:bCs/>
          <w:sz w:val="32"/>
          <w:szCs w:val="32"/>
          <w:lang w:val="fr-FR"/>
        </w:rPr>
      </w:pPr>
    </w:p>
    <w:p w14:paraId="41D3A27D" w14:textId="77777777" w:rsidR="00896DBB" w:rsidRDefault="00896DBB" w:rsidP="008E3F46">
      <w:pPr>
        <w:rPr>
          <w:b/>
          <w:bCs/>
          <w:sz w:val="32"/>
          <w:szCs w:val="32"/>
          <w:lang w:val="fr-FR"/>
        </w:rPr>
      </w:pPr>
    </w:p>
    <w:p w14:paraId="6F0D7D09" w14:textId="77777777" w:rsidR="00896DBB" w:rsidRDefault="00896DBB" w:rsidP="008E3F46">
      <w:pPr>
        <w:rPr>
          <w:b/>
          <w:bCs/>
          <w:sz w:val="32"/>
          <w:szCs w:val="32"/>
          <w:lang w:val="fr-FR"/>
        </w:rPr>
      </w:pPr>
    </w:p>
    <w:p w14:paraId="7382A420" w14:textId="77777777" w:rsidR="00896DBB" w:rsidRDefault="00896DBB" w:rsidP="008E3F46">
      <w:pPr>
        <w:rPr>
          <w:b/>
          <w:bCs/>
          <w:sz w:val="32"/>
          <w:szCs w:val="32"/>
          <w:lang w:val="fr-FR"/>
        </w:rPr>
      </w:pPr>
    </w:p>
    <w:p w14:paraId="75DF4201" w14:textId="77777777" w:rsidR="00896DBB" w:rsidRDefault="00896DBB" w:rsidP="008E3F46">
      <w:pPr>
        <w:rPr>
          <w:b/>
          <w:bCs/>
          <w:sz w:val="32"/>
          <w:szCs w:val="32"/>
          <w:lang w:val="fr-FR"/>
        </w:rPr>
      </w:pPr>
    </w:p>
    <w:p w14:paraId="231D7884" w14:textId="77777777" w:rsidR="00967540" w:rsidRDefault="00967540" w:rsidP="00967540">
      <w:pPr>
        <w:ind w:firstLine="0"/>
        <w:rPr>
          <w:b/>
          <w:bCs/>
          <w:sz w:val="32"/>
          <w:szCs w:val="32"/>
          <w:lang w:val="fr-FR"/>
        </w:rPr>
      </w:pPr>
    </w:p>
    <w:p w14:paraId="7AEE8EE7" w14:textId="77777777" w:rsidR="00967540" w:rsidRDefault="00967540" w:rsidP="00967540">
      <w:pPr>
        <w:ind w:firstLine="0"/>
        <w:rPr>
          <w:b/>
          <w:bCs/>
          <w:sz w:val="32"/>
          <w:szCs w:val="32"/>
          <w:lang w:val="fr-FR"/>
        </w:rPr>
      </w:pPr>
    </w:p>
    <w:p w14:paraId="24374C87" w14:textId="77777777" w:rsidR="00967540" w:rsidRDefault="00967540" w:rsidP="00967540">
      <w:pPr>
        <w:ind w:firstLine="0"/>
        <w:rPr>
          <w:b/>
          <w:bCs/>
          <w:sz w:val="32"/>
          <w:szCs w:val="32"/>
          <w:lang w:val="fr-FR"/>
        </w:rPr>
      </w:pPr>
    </w:p>
    <w:p w14:paraId="50BDF8CE" w14:textId="77777777" w:rsidR="00967540" w:rsidRDefault="00967540" w:rsidP="00967540">
      <w:pPr>
        <w:ind w:firstLine="0"/>
        <w:jc w:val="left"/>
        <w:rPr>
          <w:b/>
          <w:bCs/>
          <w:sz w:val="32"/>
          <w:szCs w:val="32"/>
          <w:lang w:val="fr-FR"/>
        </w:rPr>
      </w:pPr>
    </w:p>
    <w:p w14:paraId="25D87E43" w14:textId="3FC30B88" w:rsidR="00967540" w:rsidRDefault="00967540" w:rsidP="00967540">
      <w:pPr>
        <w:ind w:firstLine="0"/>
        <w:jc w:val="right"/>
        <w:rPr>
          <w:lang w:val="fr-FR"/>
        </w:rPr>
      </w:pPr>
      <w:r>
        <w:rPr>
          <w:lang w:val="fr-FR"/>
        </w:rPr>
        <w:t>Mémoire présenté par :</w:t>
      </w:r>
    </w:p>
    <w:p w14:paraId="7045CAD8" w14:textId="40FB7F2C" w:rsidR="00967540" w:rsidRPr="00967540" w:rsidRDefault="00896DBB" w:rsidP="00967540">
      <w:pPr>
        <w:ind w:firstLine="0"/>
        <w:jc w:val="right"/>
        <w:rPr>
          <w:b/>
          <w:bCs/>
          <w:lang w:val="fr-FR"/>
        </w:rPr>
      </w:pPr>
      <w:r w:rsidRPr="00967540">
        <w:rPr>
          <w:b/>
          <w:bCs/>
          <w:lang w:val="fr-FR"/>
        </w:rPr>
        <w:t>Alex Marie</w:t>
      </w:r>
    </w:p>
    <w:p w14:paraId="1932DBDB" w14:textId="32D71F29" w:rsidR="00967540" w:rsidRDefault="00967540" w:rsidP="00967540">
      <w:pPr>
        <w:ind w:firstLine="0"/>
        <w:jc w:val="right"/>
        <w:rPr>
          <w:lang w:val="fr-FR"/>
        </w:rPr>
      </w:pPr>
      <w:r>
        <w:rPr>
          <w:lang w:val="fr-FR"/>
        </w:rPr>
        <w:t>Pour l’obtention du diplôme de :</w:t>
      </w:r>
    </w:p>
    <w:p w14:paraId="26C8FE28" w14:textId="3EAD6ABE" w:rsidR="00967540" w:rsidRPr="00967540" w:rsidRDefault="00967540" w:rsidP="00967540">
      <w:pPr>
        <w:ind w:firstLine="0"/>
        <w:jc w:val="right"/>
        <w:rPr>
          <w:b/>
          <w:bCs/>
          <w:lang w:val="fr-FR"/>
        </w:rPr>
      </w:pPr>
      <w:r w:rsidRPr="00967540">
        <w:rPr>
          <w:b/>
          <w:bCs/>
          <w:lang w:val="fr-FR"/>
        </w:rPr>
        <w:t>Master en science</w:t>
      </w:r>
      <w:r>
        <w:rPr>
          <w:b/>
          <w:bCs/>
          <w:lang w:val="fr-FR"/>
        </w:rPr>
        <w:t>s</w:t>
      </w:r>
      <w:r w:rsidRPr="00967540">
        <w:rPr>
          <w:b/>
          <w:bCs/>
          <w:lang w:val="fr-FR"/>
        </w:rPr>
        <w:t xml:space="preserve"> commerciale</w:t>
      </w:r>
      <w:r>
        <w:rPr>
          <w:b/>
          <w:bCs/>
          <w:lang w:val="fr-FR"/>
        </w:rPr>
        <w:t>s</w:t>
      </w:r>
    </w:p>
    <w:p w14:paraId="156A5EEC" w14:textId="63B3153B" w:rsidR="00967540" w:rsidRDefault="00967540" w:rsidP="00967540">
      <w:pPr>
        <w:ind w:firstLine="0"/>
        <w:jc w:val="right"/>
        <w:rPr>
          <w:lang w:val="fr-FR"/>
        </w:rPr>
      </w:pPr>
      <w:r>
        <w:rPr>
          <w:lang w:val="fr-FR"/>
        </w:rPr>
        <w:t>Année académique</w:t>
      </w:r>
    </w:p>
    <w:p w14:paraId="26CEA76B" w14:textId="301F47EB" w:rsidR="00967540" w:rsidRPr="00967540" w:rsidRDefault="00967540" w:rsidP="00967540">
      <w:pPr>
        <w:ind w:firstLine="0"/>
        <w:jc w:val="right"/>
        <w:rPr>
          <w:b/>
          <w:bCs/>
          <w:lang w:val="fr-FR"/>
        </w:rPr>
      </w:pPr>
      <w:r w:rsidRPr="00967540">
        <w:rPr>
          <w:b/>
          <w:bCs/>
          <w:lang w:val="fr-FR"/>
        </w:rPr>
        <w:t>2023-2024</w:t>
      </w:r>
    </w:p>
    <w:p w14:paraId="56E7703C" w14:textId="73D79D6E" w:rsidR="00967540" w:rsidRPr="00896DBB" w:rsidRDefault="00967540" w:rsidP="00967540">
      <w:pPr>
        <w:ind w:firstLine="0"/>
        <w:jc w:val="right"/>
        <w:rPr>
          <w:lang w:val="fr-FR"/>
        </w:rPr>
      </w:pPr>
      <w:r>
        <w:rPr>
          <w:lang w:val="fr-FR"/>
        </w:rPr>
        <w:t>Promoteur :</w:t>
      </w:r>
    </w:p>
    <w:p w14:paraId="6ED0919B" w14:textId="7B5B722F" w:rsidR="00967540" w:rsidRDefault="00896DBB" w:rsidP="00967540">
      <w:pPr>
        <w:ind w:firstLine="0"/>
        <w:jc w:val="right"/>
        <w:rPr>
          <w:b/>
          <w:bCs/>
          <w:lang w:val="fr-FR"/>
        </w:rPr>
      </w:pPr>
      <w:r w:rsidRPr="00967540">
        <w:rPr>
          <w:b/>
          <w:bCs/>
          <w:lang w:val="fr-FR"/>
        </w:rPr>
        <w:t>Ejzyn Alain</w:t>
      </w:r>
    </w:p>
    <w:p w14:paraId="5C0E4FC4" w14:textId="54689406" w:rsidR="00967540" w:rsidRPr="00967540" w:rsidRDefault="00967540" w:rsidP="00967540">
      <w:pPr>
        <w:jc w:val="left"/>
        <w:rPr>
          <w:b/>
          <w:bCs/>
          <w:lang w:val="fr-FR"/>
        </w:rPr>
      </w:pPr>
      <w:r>
        <w:rPr>
          <w:b/>
          <w:bCs/>
          <w:lang w:val="fr-FR"/>
        </w:rPr>
        <w:br w:type="page"/>
      </w:r>
    </w:p>
    <w:p w14:paraId="6729BDCA" w14:textId="7CAE80CF" w:rsidR="00521538" w:rsidRDefault="00521538" w:rsidP="00B87000">
      <w:pPr>
        <w:ind w:firstLine="0"/>
        <w:jc w:val="left"/>
        <w:rPr>
          <w:lang w:val="fr-FR"/>
        </w:rPr>
      </w:pPr>
      <w:r>
        <w:rPr>
          <w:lang w:val="fr-FR"/>
        </w:rPr>
        <w:lastRenderedPageBreak/>
        <w:br w:type="page"/>
      </w:r>
    </w:p>
    <w:p w14:paraId="47AC413B" w14:textId="299C347D" w:rsidR="00521538" w:rsidRPr="00967540" w:rsidRDefault="00521538" w:rsidP="00521538">
      <w:pPr>
        <w:ind w:firstLine="0"/>
        <w:jc w:val="center"/>
        <w:rPr>
          <w:szCs w:val="24"/>
          <w:lang w:val="fr-FR"/>
        </w:rPr>
      </w:pPr>
      <w:r w:rsidRPr="00967540">
        <w:rPr>
          <w:szCs w:val="24"/>
          <w:lang w:val="fr-FR"/>
        </w:rPr>
        <w:lastRenderedPageBreak/>
        <w:t xml:space="preserve">Haute </w:t>
      </w:r>
      <w:r w:rsidR="006B4EA0">
        <w:rPr>
          <w:szCs w:val="24"/>
          <w:lang w:val="fr-FR"/>
        </w:rPr>
        <w:t>E</w:t>
      </w:r>
      <w:r w:rsidRPr="00967540">
        <w:rPr>
          <w:szCs w:val="24"/>
          <w:lang w:val="fr-FR"/>
        </w:rPr>
        <w:t>cole</w:t>
      </w:r>
    </w:p>
    <w:p w14:paraId="364F5E88" w14:textId="77777777" w:rsidR="00521538" w:rsidRDefault="00521538" w:rsidP="00521538">
      <w:pPr>
        <w:jc w:val="center"/>
        <w:rPr>
          <w:szCs w:val="24"/>
          <w:lang w:val="fr-FR"/>
        </w:rPr>
      </w:pPr>
      <w:r w:rsidRPr="00967540">
        <w:rPr>
          <w:szCs w:val="24"/>
          <w:lang w:val="fr-FR"/>
        </w:rPr>
        <w:t>Groupe ICHEC-ECAM-ISFSC</w:t>
      </w:r>
    </w:p>
    <w:p w14:paraId="1DEA690A" w14:textId="77777777" w:rsidR="00521538" w:rsidRPr="00967540" w:rsidRDefault="00521538" w:rsidP="00521538">
      <w:pPr>
        <w:jc w:val="center"/>
        <w:rPr>
          <w:szCs w:val="24"/>
          <w:lang w:val="fr-FR"/>
        </w:rPr>
      </w:pPr>
      <w:r>
        <w:rPr>
          <w:szCs w:val="24"/>
          <w:lang w:val="fr-FR"/>
        </w:rPr>
        <w:t>Enseignement supérieur de type long de niveau universitaire</w:t>
      </w:r>
    </w:p>
    <w:p w14:paraId="44CC721C" w14:textId="77777777" w:rsidR="00521538" w:rsidRDefault="00521538" w:rsidP="00521538">
      <w:pPr>
        <w:ind w:firstLine="0"/>
        <w:jc w:val="center"/>
        <w:rPr>
          <w:b/>
          <w:bCs/>
          <w:sz w:val="32"/>
          <w:szCs w:val="32"/>
          <w:lang w:val="fr-FR"/>
        </w:rPr>
      </w:pPr>
    </w:p>
    <w:p w14:paraId="72426EF7" w14:textId="77777777" w:rsidR="00521538" w:rsidRDefault="00521538" w:rsidP="00521538">
      <w:pPr>
        <w:jc w:val="center"/>
        <w:rPr>
          <w:b/>
          <w:bCs/>
          <w:sz w:val="32"/>
          <w:szCs w:val="32"/>
          <w:lang w:val="fr-FR"/>
        </w:rPr>
      </w:pPr>
    </w:p>
    <w:p w14:paraId="79A7EEEA" w14:textId="77777777" w:rsidR="00521538" w:rsidRDefault="00521538" w:rsidP="00521538">
      <w:pPr>
        <w:rPr>
          <w:b/>
          <w:bCs/>
          <w:sz w:val="32"/>
          <w:szCs w:val="32"/>
          <w:lang w:val="fr-FR"/>
        </w:rPr>
      </w:pPr>
      <w:r w:rsidRPr="00967540">
        <w:rPr>
          <w:noProof/>
          <w:sz w:val="32"/>
          <w:szCs w:val="32"/>
          <w:lang w:val="fr-FR"/>
        </w:rPr>
        <w:drawing>
          <wp:anchor distT="0" distB="0" distL="114300" distR="114300" simplePos="0" relativeHeight="251869184" behindDoc="0" locked="0" layoutInCell="1" allowOverlap="1" wp14:anchorId="1598D3CA" wp14:editId="23ED6736">
            <wp:simplePos x="0" y="0"/>
            <wp:positionH relativeFrom="column">
              <wp:align>center</wp:align>
            </wp:positionH>
            <wp:positionV relativeFrom="paragraph">
              <wp:posOffset>4445</wp:posOffset>
            </wp:positionV>
            <wp:extent cx="4424400" cy="1886400"/>
            <wp:effectExtent l="0" t="0" r="0" b="6350"/>
            <wp:wrapTopAndBottom/>
            <wp:docPr id="239979992" name="Image 1" descr="Une image contenant Police, Graphique, text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texte, logo&#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4400" cy="1886400"/>
                    </a:xfrm>
                    <a:prstGeom prst="rect">
                      <a:avLst/>
                    </a:prstGeom>
                  </pic:spPr>
                </pic:pic>
              </a:graphicData>
            </a:graphic>
            <wp14:sizeRelH relativeFrom="page">
              <wp14:pctWidth>0</wp14:pctWidth>
            </wp14:sizeRelH>
            <wp14:sizeRelV relativeFrom="page">
              <wp14:pctHeight>0</wp14:pctHeight>
            </wp14:sizeRelV>
          </wp:anchor>
        </w:drawing>
      </w:r>
    </w:p>
    <w:p w14:paraId="3A858A82" w14:textId="77777777" w:rsidR="00521538" w:rsidRDefault="00521538" w:rsidP="00521538">
      <w:pPr>
        <w:rPr>
          <w:b/>
          <w:bCs/>
          <w:sz w:val="32"/>
          <w:szCs w:val="32"/>
          <w:lang w:val="fr-FR"/>
        </w:rPr>
      </w:pPr>
    </w:p>
    <w:p w14:paraId="301F6EAD" w14:textId="77777777" w:rsidR="00521538" w:rsidRDefault="00521538" w:rsidP="00521538">
      <w:pPr>
        <w:ind w:firstLine="0"/>
        <w:jc w:val="center"/>
        <w:rPr>
          <w:b/>
          <w:bCs/>
          <w:sz w:val="32"/>
          <w:szCs w:val="32"/>
          <w:lang w:val="fr-FR"/>
        </w:rPr>
      </w:pPr>
      <w:r w:rsidRPr="00896DBB">
        <w:rPr>
          <w:b/>
          <w:bCs/>
          <w:sz w:val="32"/>
          <w:szCs w:val="32"/>
          <w:lang w:val="fr-FR"/>
        </w:rPr>
        <w:t xml:space="preserve">Analyse de l’intégration du </w:t>
      </w:r>
      <w:r>
        <w:rPr>
          <w:b/>
          <w:bCs/>
          <w:sz w:val="32"/>
          <w:szCs w:val="32"/>
          <w:lang w:val="fr-FR"/>
        </w:rPr>
        <w:t>métaverse</w:t>
      </w:r>
      <w:r w:rsidRPr="00896DBB">
        <w:rPr>
          <w:b/>
          <w:bCs/>
          <w:sz w:val="32"/>
          <w:szCs w:val="32"/>
          <w:lang w:val="fr-FR"/>
        </w:rPr>
        <w:t xml:space="preserve"> par les entreprises : Étude de cas du groupe KBC dans une perspective B2C</w:t>
      </w:r>
    </w:p>
    <w:p w14:paraId="40E5A755" w14:textId="77777777" w:rsidR="00521538" w:rsidRDefault="00521538" w:rsidP="00521538">
      <w:pPr>
        <w:rPr>
          <w:b/>
          <w:bCs/>
          <w:sz w:val="32"/>
          <w:szCs w:val="32"/>
          <w:lang w:val="fr-FR"/>
        </w:rPr>
      </w:pPr>
    </w:p>
    <w:p w14:paraId="45514278" w14:textId="77777777" w:rsidR="00521538" w:rsidRDefault="00521538" w:rsidP="00521538">
      <w:pPr>
        <w:rPr>
          <w:b/>
          <w:bCs/>
          <w:sz w:val="32"/>
          <w:szCs w:val="32"/>
          <w:lang w:val="fr-FR"/>
        </w:rPr>
      </w:pPr>
    </w:p>
    <w:p w14:paraId="596FC039" w14:textId="77777777" w:rsidR="00521538" w:rsidRDefault="00521538" w:rsidP="00521538">
      <w:pPr>
        <w:rPr>
          <w:b/>
          <w:bCs/>
          <w:sz w:val="32"/>
          <w:szCs w:val="32"/>
          <w:lang w:val="fr-FR"/>
        </w:rPr>
      </w:pPr>
    </w:p>
    <w:p w14:paraId="2F2E2140" w14:textId="77777777" w:rsidR="00521538" w:rsidRDefault="00521538" w:rsidP="00521538">
      <w:pPr>
        <w:rPr>
          <w:b/>
          <w:bCs/>
          <w:sz w:val="32"/>
          <w:szCs w:val="32"/>
          <w:lang w:val="fr-FR"/>
        </w:rPr>
      </w:pPr>
    </w:p>
    <w:p w14:paraId="17BE6639" w14:textId="77777777" w:rsidR="00521538" w:rsidRDefault="00521538" w:rsidP="00521538">
      <w:pPr>
        <w:rPr>
          <w:b/>
          <w:bCs/>
          <w:sz w:val="32"/>
          <w:szCs w:val="32"/>
          <w:lang w:val="fr-FR"/>
        </w:rPr>
      </w:pPr>
    </w:p>
    <w:p w14:paraId="7E64679A" w14:textId="77777777" w:rsidR="00521538" w:rsidRDefault="00521538" w:rsidP="00521538">
      <w:pPr>
        <w:rPr>
          <w:b/>
          <w:bCs/>
          <w:sz w:val="32"/>
          <w:szCs w:val="32"/>
          <w:lang w:val="fr-FR"/>
        </w:rPr>
      </w:pPr>
    </w:p>
    <w:p w14:paraId="6CE78969" w14:textId="77777777" w:rsidR="00521538" w:rsidRDefault="00521538" w:rsidP="00521538">
      <w:pPr>
        <w:rPr>
          <w:b/>
          <w:bCs/>
          <w:sz w:val="32"/>
          <w:szCs w:val="32"/>
          <w:lang w:val="fr-FR"/>
        </w:rPr>
      </w:pPr>
    </w:p>
    <w:p w14:paraId="098F74C3" w14:textId="77777777" w:rsidR="00521538" w:rsidRDefault="00521538" w:rsidP="00521538">
      <w:pPr>
        <w:ind w:firstLine="0"/>
        <w:rPr>
          <w:b/>
          <w:bCs/>
          <w:sz w:val="32"/>
          <w:szCs w:val="32"/>
          <w:lang w:val="fr-FR"/>
        </w:rPr>
      </w:pPr>
    </w:p>
    <w:p w14:paraId="5F7F1ACE" w14:textId="77777777" w:rsidR="00521538" w:rsidRDefault="00521538" w:rsidP="00521538">
      <w:pPr>
        <w:ind w:firstLine="0"/>
        <w:rPr>
          <w:b/>
          <w:bCs/>
          <w:sz w:val="32"/>
          <w:szCs w:val="32"/>
          <w:lang w:val="fr-FR"/>
        </w:rPr>
      </w:pPr>
    </w:p>
    <w:p w14:paraId="2A3432FE" w14:textId="77777777" w:rsidR="00521538" w:rsidRDefault="00521538" w:rsidP="00521538">
      <w:pPr>
        <w:ind w:firstLine="0"/>
        <w:rPr>
          <w:b/>
          <w:bCs/>
          <w:sz w:val="32"/>
          <w:szCs w:val="32"/>
          <w:lang w:val="fr-FR"/>
        </w:rPr>
      </w:pPr>
    </w:p>
    <w:p w14:paraId="2F95122A" w14:textId="77777777" w:rsidR="00521538" w:rsidRDefault="00521538" w:rsidP="00521538">
      <w:pPr>
        <w:ind w:firstLine="0"/>
        <w:jc w:val="left"/>
        <w:rPr>
          <w:b/>
          <w:bCs/>
          <w:sz w:val="32"/>
          <w:szCs w:val="32"/>
          <w:lang w:val="fr-FR"/>
        </w:rPr>
      </w:pPr>
    </w:p>
    <w:p w14:paraId="04E6B193" w14:textId="77777777" w:rsidR="00521538" w:rsidRDefault="00521538" w:rsidP="00521538">
      <w:pPr>
        <w:ind w:firstLine="0"/>
        <w:jc w:val="right"/>
        <w:rPr>
          <w:lang w:val="fr-FR"/>
        </w:rPr>
      </w:pPr>
      <w:r>
        <w:rPr>
          <w:lang w:val="fr-FR"/>
        </w:rPr>
        <w:t>Mémoire présenté par :</w:t>
      </w:r>
    </w:p>
    <w:p w14:paraId="2136FF7D" w14:textId="77777777" w:rsidR="00521538" w:rsidRPr="00967540" w:rsidRDefault="00521538" w:rsidP="00521538">
      <w:pPr>
        <w:ind w:firstLine="0"/>
        <w:jc w:val="right"/>
        <w:rPr>
          <w:b/>
          <w:bCs/>
          <w:lang w:val="fr-FR"/>
        </w:rPr>
      </w:pPr>
      <w:r w:rsidRPr="00967540">
        <w:rPr>
          <w:b/>
          <w:bCs/>
          <w:lang w:val="fr-FR"/>
        </w:rPr>
        <w:t>Alex Marie</w:t>
      </w:r>
    </w:p>
    <w:p w14:paraId="55F422E5" w14:textId="77777777" w:rsidR="00521538" w:rsidRDefault="00521538" w:rsidP="00521538">
      <w:pPr>
        <w:ind w:firstLine="0"/>
        <w:jc w:val="right"/>
        <w:rPr>
          <w:lang w:val="fr-FR"/>
        </w:rPr>
      </w:pPr>
      <w:r>
        <w:rPr>
          <w:lang w:val="fr-FR"/>
        </w:rPr>
        <w:t>Pour l’obtention du diplôme de :</w:t>
      </w:r>
    </w:p>
    <w:p w14:paraId="11EB85C8" w14:textId="77777777" w:rsidR="00521538" w:rsidRPr="00967540" w:rsidRDefault="00521538" w:rsidP="00521538">
      <w:pPr>
        <w:ind w:firstLine="0"/>
        <w:jc w:val="right"/>
        <w:rPr>
          <w:b/>
          <w:bCs/>
          <w:lang w:val="fr-FR"/>
        </w:rPr>
      </w:pPr>
      <w:r w:rsidRPr="00967540">
        <w:rPr>
          <w:b/>
          <w:bCs/>
          <w:lang w:val="fr-FR"/>
        </w:rPr>
        <w:t>Master en science</w:t>
      </w:r>
      <w:r>
        <w:rPr>
          <w:b/>
          <w:bCs/>
          <w:lang w:val="fr-FR"/>
        </w:rPr>
        <w:t>s</w:t>
      </w:r>
      <w:r w:rsidRPr="00967540">
        <w:rPr>
          <w:b/>
          <w:bCs/>
          <w:lang w:val="fr-FR"/>
        </w:rPr>
        <w:t xml:space="preserve"> commerciale</w:t>
      </w:r>
      <w:r>
        <w:rPr>
          <w:b/>
          <w:bCs/>
          <w:lang w:val="fr-FR"/>
        </w:rPr>
        <w:t>s</w:t>
      </w:r>
    </w:p>
    <w:p w14:paraId="1378144A" w14:textId="77777777" w:rsidR="00521538" w:rsidRDefault="00521538" w:rsidP="00521538">
      <w:pPr>
        <w:ind w:firstLine="0"/>
        <w:jc w:val="right"/>
        <w:rPr>
          <w:lang w:val="fr-FR"/>
        </w:rPr>
      </w:pPr>
      <w:r>
        <w:rPr>
          <w:lang w:val="fr-FR"/>
        </w:rPr>
        <w:t>Année académique</w:t>
      </w:r>
    </w:p>
    <w:p w14:paraId="00AF0B11" w14:textId="77777777" w:rsidR="00521538" w:rsidRPr="00967540" w:rsidRDefault="00521538" w:rsidP="00521538">
      <w:pPr>
        <w:ind w:firstLine="0"/>
        <w:jc w:val="right"/>
        <w:rPr>
          <w:b/>
          <w:bCs/>
          <w:lang w:val="fr-FR"/>
        </w:rPr>
      </w:pPr>
      <w:r w:rsidRPr="00967540">
        <w:rPr>
          <w:b/>
          <w:bCs/>
          <w:lang w:val="fr-FR"/>
        </w:rPr>
        <w:t>2023-2024</w:t>
      </w:r>
    </w:p>
    <w:p w14:paraId="564836C8" w14:textId="77777777" w:rsidR="00521538" w:rsidRPr="00896DBB" w:rsidRDefault="00521538" w:rsidP="00521538">
      <w:pPr>
        <w:ind w:firstLine="0"/>
        <w:jc w:val="right"/>
        <w:rPr>
          <w:lang w:val="fr-FR"/>
        </w:rPr>
      </w:pPr>
      <w:r>
        <w:rPr>
          <w:lang w:val="fr-FR"/>
        </w:rPr>
        <w:t>Promoteur :</w:t>
      </w:r>
    </w:p>
    <w:p w14:paraId="2B6A8BEC" w14:textId="77777777" w:rsidR="00521538" w:rsidRDefault="00521538" w:rsidP="00521538">
      <w:pPr>
        <w:ind w:firstLine="0"/>
        <w:jc w:val="right"/>
        <w:rPr>
          <w:b/>
          <w:bCs/>
          <w:lang w:val="fr-FR"/>
        </w:rPr>
      </w:pPr>
      <w:r w:rsidRPr="00967540">
        <w:rPr>
          <w:b/>
          <w:bCs/>
          <w:lang w:val="fr-FR"/>
        </w:rPr>
        <w:t>Ejzyn Alain</w:t>
      </w:r>
    </w:p>
    <w:p w14:paraId="2571C767" w14:textId="3186A5F1" w:rsidR="00521538" w:rsidRDefault="00521538">
      <w:pPr>
        <w:jc w:val="left"/>
        <w:rPr>
          <w:rFonts w:ascii="Helvetica" w:eastAsiaTheme="majorEastAsia" w:hAnsi="Helvetica" w:cstheme="majorBidi"/>
          <w:i/>
          <w:iCs/>
          <w:color w:val="1F3763" w:themeColor="accent1" w:themeShade="7F"/>
          <w:sz w:val="28"/>
          <w:szCs w:val="60"/>
          <w:lang w:val="fr-FR"/>
        </w:rPr>
      </w:pPr>
    </w:p>
    <w:p w14:paraId="5327F3B5" w14:textId="4221CAE7" w:rsidR="004B2DED" w:rsidRDefault="00896DBB" w:rsidP="00D51040">
      <w:pPr>
        <w:pStyle w:val="Title"/>
        <w:rPr>
          <w:lang w:val="fr-FR"/>
        </w:rPr>
      </w:pPr>
      <w:r w:rsidRPr="004B2DED">
        <w:rPr>
          <w:lang w:val="fr-FR"/>
        </w:rPr>
        <w:lastRenderedPageBreak/>
        <w:t>Remerciements</w:t>
      </w:r>
    </w:p>
    <w:p w14:paraId="3206E31F" w14:textId="1903DB98" w:rsidR="00D51040" w:rsidRDefault="00D51040" w:rsidP="00D51040">
      <w:pPr>
        <w:ind w:firstLine="0"/>
        <w:rPr>
          <w:lang w:val="en-BE"/>
        </w:rPr>
      </w:pPr>
      <w:r w:rsidRPr="00D51040">
        <w:rPr>
          <w:lang w:val="en-BE"/>
        </w:rPr>
        <w:t xml:space="preserve">Je tiens à exprimer ma gratitude envers mon </w:t>
      </w:r>
      <w:r w:rsidRPr="00D51040">
        <w:t>promoteur</w:t>
      </w:r>
      <w:r w:rsidRPr="00D51040">
        <w:rPr>
          <w:lang w:val="en-BE"/>
        </w:rPr>
        <w:t>, Alain Ejzyn, dont les conseils avisés ont été essentiels pour le progrès et la cohérence de ce mémoire. Je remercie également les nombreux participants qui ont répondu à mon enquête ainsi que les experts qui ont pris le temps de se prêter aux entretiens.</w:t>
      </w:r>
    </w:p>
    <w:p w14:paraId="6A7BD882" w14:textId="77777777" w:rsidR="005258F7" w:rsidRDefault="005258F7" w:rsidP="00D51040">
      <w:pPr>
        <w:ind w:firstLine="0"/>
        <w:rPr>
          <w:lang w:val="en-BE"/>
        </w:rPr>
      </w:pPr>
    </w:p>
    <w:p w14:paraId="764E7DC1" w14:textId="78F79D15" w:rsidR="005258F7" w:rsidRDefault="005258F7" w:rsidP="00D51040">
      <w:pPr>
        <w:ind w:firstLine="0"/>
        <w:rPr>
          <w:lang w:val="en-BE"/>
        </w:rPr>
      </w:pPr>
      <w:r w:rsidRPr="005258F7">
        <w:t>Je tiens également à exprimer ma gratitude envers mes proches pour leur soutien indéfectible tout au long de mon travail. Ils ont patiemment écouté mes exposés prolongés sur ce sujet qui me passionne tant et ont toujours tenté de formuler des critiques constructives, contribuant ainsi à l</w:t>
      </w:r>
      <w:r w:rsidR="00824ED0">
        <w:t>’</w:t>
      </w:r>
      <w:r w:rsidRPr="005258F7">
        <w:t>élaboration de mon travail.</w:t>
      </w:r>
    </w:p>
    <w:p w14:paraId="1CD423BA" w14:textId="77777777" w:rsidR="00D51040" w:rsidRPr="00D51040" w:rsidRDefault="00D51040" w:rsidP="00D51040">
      <w:pPr>
        <w:ind w:firstLine="0"/>
        <w:rPr>
          <w:lang w:val="en-BE"/>
        </w:rPr>
      </w:pPr>
    </w:p>
    <w:p w14:paraId="4D43FAE5" w14:textId="6E7091D5" w:rsidR="00D51040" w:rsidRDefault="00D51040" w:rsidP="00D51040">
      <w:pPr>
        <w:ind w:firstLine="0"/>
        <w:rPr>
          <w:lang w:val="en-BE"/>
        </w:rPr>
      </w:pPr>
      <w:r w:rsidRPr="00D51040">
        <w:rPr>
          <w:lang w:val="en-BE"/>
        </w:rPr>
        <w:t>Mes remerciements vont aussi à mes collègues de l</w:t>
      </w:r>
      <w:r w:rsidR="00824ED0" w:rsidRPr="00824ED0">
        <w:t>’</w:t>
      </w:r>
      <w:r w:rsidRPr="00D51040">
        <w:rPr>
          <w:lang w:val="en-BE"/>
        </w:rPr>
        <w:t>école, qui ont partagé des informations cruciales tout au long de la rédaction de ce travail. Leur soutien a été inestimable.</w:t>
      </w:r>
    </w:p>
    <w:p w14:paraId="38B2AA50" w14:textId="77777777" w:rsidR="00521538" w:rsidRDefault="00521538" w:rsidP="00D51040">
      <w:pPr>
        <w:ind w:firstLine="0"/>
        <w:rPr>
          <w:lang w:val="en-BE"/>
        </w:rPr>
      </w:pPr>
    </w:p>
    <w:p w14:paraId="635B57C1" w14:textId="4FC82AFC" w:rsidR="00521538" w:rsidRPr="00521538" w:rsidRDefault="00824ED0" w:rsidP="00D51040">
      <w:pPr>
        <w:ind w:firstLine="0"/>
      </w:pPr>
      <w:r>
        <w:t>À</w:t>
      </w:r>
      <w:r w:rsidR="00521538" w:rsidRPr="00521538">
        <w:t xml:space="preserve"> tous, un grand merci.</w:t>
      </w:r>
    </w:p>
    <w:p w14:paraId="2A874D15" w14:textId="1AEDDB68" w:rsidR="00DA56A7" w:rsidRDefault="00DA56A7" w:rsidP="004B2DED">
      <w:pPr>
        <w:ind w:firstLine="0"/>
        <w:rPr>
          <w:lang w:val="fr-FR"/>
        </w:rPr>
      </w:pPr>
      <w:r>
        <w:rPr>
          <w:lang w:val="fr-FR"/>
        </w:rPr>
        <w:br w:type="page"/>
      </w:r>
    </w:p>
    <w:p w14:paraId="43F92ED9" w14:textId="7D79925F" w:rsidR="00896DBB" w:rsidRDefault="00896DBB" w:rsidP="00D51040">
      <w:pPr>
        <w:pStyle w:val="Title"/>
        <w:rPr>
          <w:lang w:val="fr-FR"/>
        </w:rPr>
      </w:pPr>
      <w:r w:rsidRPr="008E3F46">
        <w:rPr>
          <w:lang w:val="fr-FR"/>
        </w:rPr>
        <w:lastRenderedPageBreak/>
        <w:t>Engagement anti-plagiat</w:t>
      </w:r>
    </w:p>
    <w:p w14:paraId="3DF824E6" w14:textId="1C9858F4" w:rsidR="00186CF7" w:rsidRDefault="001F6CDD" w:rsidP="008E3F46">
      <w:pPr>
        <w:ind w:firstLine="0"/>
        <w:rPr>
          <w:lang w:val="fr-FR"/>
        </w:rPr>
      </w:pPr>
      <w:r w:rsidRPr="00D80D97">
        <w:rPr>
          <w:lang w:val="fr-FR"/>
        </w:rPr>
        <w:t xml:space="preserve">Je soussigné, Marie Alex, 2023-2024, </w:t>
      </w:r>
      <w:r w:rsidR="00521538" w:rsidRPr="00D80D97">
        <w:rPr>
          <w:lang w:val="fr-FR"/>
        </w:rPr>
        <w:t>déclare</w:t>
      </w:r>
      <w:r w:rsidRPr="00D80D97">
        <w:rPr>
          <w:lang w:val="fr-FR"/>
        </w:rPr>
        <w:t xml:space="preserve"> par la </w:t>
      </w:r>
      <w:r w:rsidR="00521538" w:rsidRPr="00D80D97">
        <w:rPr>
          <w:lang w:val="fr-FR"/>
        </w:rPr>
        <w:t>présente</w:t>
      </w:r>
      <w:r w:rsidRPr="00D80D97">
        <w:rPr>
          <w:lang w:val="fr-FR"/>
        </w:rPr>
        <w:t xml:space="preserve"> que le travail ci-joint respecte les règles de référencement des sources reprises dans le </w:t>
      </w:r>
      <w:r w:rsidR="00521538" w:rsidRPr="00D80D97">
        <w:rPr>
          <w:lang w:val="fr-FR"/>
        </w:rPr>
        <w:t>règlement</w:t>
      </w:r>
      <w:r w:rsidRPr="00D80D97">
        <w:rPr>
          <w:lang w:val="fr-FR"/>
        </w:rPr>
        <w:t xml:space="preserve"> des </w:t>
      </w:r>
      <w:r w:rsidR="00521538" w:rsidRPr="00D80D97">
        <w:rPr>
          <w:lang w:val="fr-FR"/>
        </w:rPr>
        <w:t>études</w:t>
      </w:r>
      <w:r w:rsidRPr="00D80D97">
        <w:rPr>
          <w:lang w:val="fr-FR"/>
        </w:rPr>
        <w:t xml:space="preserve"> en signé lors de mon inscription à l’ICHEC (respect de la norme APA concernant le référencement dans le texte, la bibliographie, etc.) ; que ce travail est l’aboutissement d’une démarche entièrement personnelle; qu’il ne contient pas de contenus produits par une intelligence artificielle sans y faire explicitement référence. </w:t>
      </w:r>
    </w:p>
    <w:p w14:paraId="396CB1D6" w14:textId="77777777" w:rsidR="00186CF7" w:rsidRDefault="00186CF7" w:rsidP="008E3F46">
      <w:pPr>
        <w:ind w:firstLine="0"/>
        <w:rPr>
          <w:lang w:val="fr-FR"/>
        </w:rPr>
      </w:pPr>
    </w:p>
    <w:p w14:paraId="4AF4EB47" w14:textId="73AC70B4" w:rsidR="001F6CDD" w:rsidRPr="00D80D97" w:rsidRDefault="001F6CDD" w:rsidP="008E3F46">
      <w:pPr>
        <w:ind w:firstLine="0"/>
        <w:rPr>
          <w:lang w:val="fr-FR"/>
        </w:rPr>
      </w:pPr>
      <w:r w:rsidRPr="00D80D97">
        <w:rPr>
          <w:lang w:val="fr-FR"/>
        </w:rPr>
        <w:t>Par ma signature, je certifie sur l’honneur avoir pris connaissance des documents précités et que le travail présenté est original et exempt de tout emprunt à un tiers non-cité correctement.</w:t>
      </w:r>
    </w:p>
    <w:p w14:paraId="3E03ABEC" w14:textId="77777777" w:rsidR="001F6CDD" w:rsidRDefault="001F6CDD" w:rsidP="00186CF7">
      <w:pPr>
        <w:jc w:val="right"/>
      </w:pPr>
    </w:p>
    <w:p w14:paraId="1BA9BCD7" w14:textId="4BA61518" w:rsidR="001F6CDD" w:rsidRDefault="001F6CDD" w:rsidP="00186CF7">
      <w:pPr>
        <w:ind w:firstLine="0"/>
        <w:jc w:val="right"/>
        <w:rPr>
          <w:lang w:val="nl-NL"/>
        </w:rPr>
      </w:pPr>
      <w:r>
        <w:rPr>
          <w:lang w:val="nl-NL"/>
        </w:rPr>
        <w:t>21/05/2024</w:t>
      </w:r>
    </w:p>
    <w:p w14:paraId="11A6C754" w14:textId="77777777" w:rsidR="001F6CDD" w:rsidRDefault="001F6CDD" w:rsidP="00186CF7">
      <w:pPr>
        <w:jc w:val="right"/>
        <w:rPr>
          <w:lang w:val="nl-NL"/>
        </w:rPr>
      </w:pPr>
    </w:p>
    <w:p w14:paraId="21DF55C6" w14:textId="34F4F8CB" w:rsidR="004B2DED" w:rsidRDefault="001F6CDD" w:rsidP="00186CF7">
      <w:pPr>
        <w:ind w:firstLine="0"/>
        <w:jc w:val="right"/>
        <w:rPr>
          <w:lang w:val="fr-FR"/>
        </w:rPr>
      </w:pPr>
      <w:r w:rsidRPr="004B2DED">
        <w:rPr>
          <w:lang w:val="fr-FR"/>
        </w:rPr>
        <w:t>Signature</w:t>
      </w:r>
    </w:p>
    <w:p w14:paraId="08074D11" w14:textId="77777777" w:rsidR="00186CF7" w:rsidRDefault="00186CF7" w:rsidP="00186CF7">
      <w:pPr>
        <w:ind w:firstLine="0"/>
        <w:jc w:val="right"/>
        <w:rPr>
          <w:lang w:val="nl-NL"/>
        </w:rPr>
      </w:pPr>
    </w:p>
    <w:p w14:paraId="6B9808DF" w14:textId="6CA4A6B9" w:rsidR="00896DBB" w:rsidRPr="00DA56A7" w:rsidRDefault="004B2DED" w:rsidP="00186CF7">
      <w:pPr>
        <w:jc w:val="right"/>
        <w:rPr>
          <w:lang w:val="nl-NL"/>
        </w:rPr>
      </w:pPr>
      <w:r>
        <w:rPr>
          <w:noProof/>
          <w:lang w:val="nl-NL"/>
        </w:rPr>
        <w:drawing>
          <wp:inline distT="0" distB="0" distL="0" distR="0" wp14:anchorId="039CE5D8" wp14:editId="70474CC9">
            <wp:extent cx="1925064" cy="1594883"/>
            <wp:effectExtent l="0" t="0" r="5715" b="5715"/>
            <wp:docPr id="562216566" name="Picture 1" descr="A blue pen writing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16566" name="Picture 1" descr="A blue pen writing on a white su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1255" cy="1616581"/>
                    </a:xfrm>
                    <a:prstGeom prst="rect">
                      <a:avLst/>
                    </a:prstGeom>
                  </pic:spPr>
                </pic:pic>
              </a:graphicData>
            </a:graphic>
          </wp:inline>
        </w:drawing>
      </w:r>
      <w:r w:rsidR="00DA56A7">
        <w:rPr>
          <w:lang w:val="nl-NL"/>
        </w:rPr>
        <w:br w:type="page"/>
      </w:r>
    </w:p>
    <w:sdt>
      <w:sdtPr>
        <w:rPr>
          <w:rFonts w:eastAsiaTheme="minorHAnsi" w:cstheme="minorBidi"/>
          <w:b w:val="0"/>
          <w:bCs w:val="0"/>
          <w:color w:val="auto"/>
          <w:sz w:val="24"/>
          <w:szCs w:val="22"/>
          <w:lang w:val="fr-BE"/>
        </w:rPr>
        <w:id w:val="-1262908751"/>
        <w:docPartObj>
          <w:docPartGallery w:val="Table of Contents"/>
          <w:docPartUnique/>
        </w:docPartObj>
      </w:sdtPr>
      <w:sdtEndPr>
        <w:rPr>
          <w:rFonts w:eastAsiaTheme="minorEastAsia"/>
          <w:noProof/>
        </w:rPr>
      </w:sdtEndPr>
      <w:sdtContent>
        <w:p w14:paraId="1E8FBFD7" w14:textId="77777777" w:rsidR="00C3015C" w:rsidRPr="009C514E" w:rsidRDefault="00C3015C" w:rsidP="008E3F46">
          <w:pPr>
            <w:pStyle w:val="TOCHeading"/>
          </w:pPr>
          <w:r w:rsidRPr="009C514E">
            <w:t>Table</w:t>
          </w:r>
          <w:r w:rsidR="00E2127C" w:rsidRPr="009C514E">
            <w:t xml:space="preserve"> des matières</w:t>
          </w:r>
        </w:p>
        <w:p w14:paraId="79DF72F0" w14:textId="255B18E3" w:rsidR="00FB466F" w:rsidRDefault="00C3015C">
          <w:pPr>
            <w:pStyle w:val="TOC1"/>
            <w:tabs>
              <w:tab w:val="right" w:leader="dot" w:pos="9061"/>
            </w:tabs>
            <w:rPr>
              <w:rFonts w:cstheme="minorBidi"/>
              <w:b w:val="0"/>
              <w:bCs w:val="0"/>
              <w:caps w:val="0"/>
              <w:noProof/>
              <w:kern w:val="2"/>
              <w:sz w:val="24"/>
              <w:szCs w:val="24"/>
              <w:lang w:val="en-BE" w:eastAsia="en-GB"/>
              <w14:ligatures w14:val="standardContextual"/>
            </w:rPr>
          </w:pPr>
          <w:r>
            <w:rPr>
              <w:b w:val="0"/>
              <w:bCs w:val="0"/>
            </w:rPr>
            <w:fldChar w:fldCharType="begin"/>
          </w:r>
          <w:r>
            <w:instrText xml:space="preserve"> TOC \o "1-3" \h \z \u </w:instrText>
          </w:r>
          <w:r>
            <w:rPr>
              <w:b w:val="0"/>
              <w:bCs w:val="0"/>
            </w:rPr>
            <w:fldChar w:fldCharType="separate"/>
          </w:r>
          <w:hyperlink w:anchor="_Toc167208626" w:history="1">
            <w:r w:rsidR="00FB466F" w:rsidRPr="006263BF">
              <w:rPr>
                <w:rStyle w:val="Hyperlink"/>
                <w:noProof/>
              </w:rPr>
              <w:t>Introduction générale</w:t>
            </w:r>
            <w:r w:rsidR="00FB466F">
              <w:rPr>
                <w:noProof/>
                <w:webHidden/>
              </w:rPr>
              <w:tab/>
            </w:r>
            <w:r w:rsidR="00FB466F">
              <w:rPr>
                <w:noProof/>
                <w:webHidden/>
              </w:rPr>
              <w:fldChar w:fldCharType="begin"/>
            </w:r>
            <w:r w:rsidR="00FB466F">
              <w:rPr>
                <w:noProof/>
                <w:webHidden/>
              </w:rPr>
              <w:instrText xml:space="preserve"> PAGEREF _Toc167208626 \h </w:instrText>
            </w:r>
            <w:r w:rsidR="00FB466F">
              <w:rPr>
                <w:noProof/>
                <w:webHidden/>
              </w:rPr>
            </w:r>
            <w:r w:rsidR="00FB466F">
              <w:rPr>
                <w:noProof/>
                <w:webHidden/>
              </w:rPr>
              <w:fldChar w:fldCharType="separate"/>
            </w:r>
            <w:r w:rsidR="00FB466F">
              <w:rPr>
                <w:noProof/>
                <w:webHidden/>
              </w:rPr>
              <w:t>1</w:t>
            </w:r>
            <w:r w:rsidR="00FB466F">
              <w:rPr>
                <w:noProof/>
                <w:webHidden/>
              </w:rPr>
              <w:fldChar w:fldCharType="end"/>
            </w:r>
          </w:hyperlink>
        </w:p>
        <w:p w14:paraId="0C495DB9" w14:textId="5D8C29A0" w:rsidR="00FB466F" w:rsidRDefault="00000000">
          <w:pPr>
            <w:pStyle w:val="TOC2"/>
            <w:tabs>
              <w:tab w:val="right" w:leader="dot" w:pos="9061"/>
            </w:tabs>
            <w:rPr>
              <w:rFonts w:cstheme="minorBidi"/>
              <w:smallCaps w:val="0"/>
              <w:noProof/>
              <w:kern w:val="2"/>
              <w:sz w:val="24"/>
              <w:szCs w:val="24"/>
              <w:lang w:val="en-BE" w:eastAsia="en-GB"/>
              <w14:ligatures w14:val="standardContextual"/>
            </w:rPr>
          </w:pPr>
          <w:hyperlink w:anchor="_Toc167208627" w:history="1">
            <w:r w:rsidR="00FB466F" w:rsidRPr="006263BF">
              <w:rPr>
                <w:rStyle w:val="Hyperlink"/>
                <w:noProof/>
              </w:rPr>
              <w:t>Objectifs de la recherche et méthodologie</w:t>
            </w:r>
            <w:r w:rsidR="00FB466F">
              <w:rPr>
                <w:noProof/>
                <w:webHidden/>
              </w:rPr>
              <w:tab/>
            </w:r>
            <w:r w:rsidR="00FB466F">
              <w:rPr>
                <w:noProof/>
                <w:webHidden/>
              </w:rPr>
              <w:fldChar w:fldCharType="begin"/>
            </w:r>
            <w:r w:rsidR="00FB466F">
              <w:rPr>
                <w:noProof/>
                <w:webHidden/>
              </w:rPr>
              <w:instrText xml:space="preserve"> PAGEREF _Toc167208627 \h </w:instrText>
            </w:r>
            <w:r w:rsidR="00FB466F">
              <w:rPr>
                <w:noProof/>
                <w:webHidden/>
              </w:rPr>
            </w:r>
            <w:r w:rsidR="00FB466F">
              <w:rPr>
                <w:noProof/>
                <w:webHidden/>
              </w:rPr>
              <w:fldChar w:fldCharType="separate"/>
            </w:r>
            <w:r w:rsidR="00FB466F">
              <w:rPr>
                <w:noProof/>
                <w:webHidden/>
              </w:rPr>
              <w:t>3</w:t>
            </w:r>
            <w:r w:rsidR="00FB466F">
              <w:rPr>
                <w:noProof/>
                <w:webHidden/>
              </w:rPr>
              <w:fldChar w:fldCharType="end"/>
            </w:r>
          </w:hyperlink>
        </w:p>
        <w:p w14:paraId="759D3156" w14:textId="60A9A65B" w:rsidR="00FB466F" w:rsidRDefault="00000000">
          <w:pPr>
            <w:pStyle w:val="TOC1"/>
            <w:tabs>
              <w:tab w:val="right" w:leader="dot" w:pos="9061"/>
            </w:tabs>
            <w:rPr>
              <w:rFonts w:cstheme="minorBidi"/>
              <w:b w:val="0"/>
              <w:bCs w:val="0"/>
              <w:caps w:val="0"/>
              <w:noProof/>
              <w:kern w:val="2"/>
              <w:sz w:val="24"/>
              <w:szCs w:val="24"/>
              <w:lang w:val="en-BE" w:eastAsia="en-GB"/>
              <w14:ligatures w14:val="standardContextual"/>
            </w:rPr>
          </w:pPr>
          <w:hyperlink w:anchor="_Toc167208628" w:history="1">
            <w:r w:rsidR="00FB466F" w:rsidRPr="006263BF">
              <w:rPr>
                <w:rStyle w:val="Hyperlink"/>
                <w:noProof/>
              </w:rPr>
              <w:t>Partie 1 : Au-delà de la réalité : Introduction du métaverse</w:t>
            </w:r>
            <w:r w:rsidR="00FB466F">
              <w:rPr>
                <w:noProof/>
                <w:webHidden/>
              </w:rPr>
              <w:tab/>
            </w:r>
            <w:r w:rsidR="00FB466F">
              <w:rPr>
                <w:noProof/>
                <w:webHidden/>
              </w:rPr>
              <w:fldChar w:fldCharType="begin"/>
            </w:r>
            <w:r w:rsidR="00FB466F">
              <w:rPr>
                <w:noProof/>
                <w:webHidden/>
              </w:rPr>
              <w:instrText xml:space="preserve"> PAGEREF _Toc167208628 \h </w:instrText>
            </w:r>
            <w:r w:rsidR="00FB466F">
              <w:rPr>
                <w:noProof/>
                <w:webHidden/>
              </w:rPr>
            </w:r>
            <w:r w:rsidR="00FB466F">
              <w:rPr>
                <w:noProof/>
                <w:webHidden/>
              </w:rPr>
              <w:fldChar w:fldCharType="separate"/>
            </w:r>
            <w:r w:rsidR="00FB466F">
              <w:rPr>
                <w:noProof/>
                <w:webHidden/>
              </w:rPr>
              <w:t>4</w:t>
            </w:r>
            <w:r w:rsidR="00FB466F">
              <w:rPr>
                <w:noProof/>
                <w:webHidden/>
              </w:rPr>
              <w:fldChar w:fldCharType="end"/>
            </w:r>
          </w:hyperlink>
        </w:p>
        <w:p w14:paraId="2A7A93C0" w14:textId="4FA36CF5"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29" w:history="1">
            <w:r w:rsidR="00FB466F" w:rsidRPr="006263BF">
              <w:rPr>
                <w:rStyle w:val="Hyperlink"/>
                <w:noProof/>
              </w:rPr>
              <w:t>1.1</w:t>
            </w:r>
            <w:r w:rsidR="00FB466F">
              <w:rPr>
                <w:rFonts w:cstheme="minorBidi"/>
                <w:smallCaps w:val="0"/>
                <w:noProof/>
                <w:kern w:val="2"/>
                <w:sz w:val="24"/>
                <w:szCs w:val="24"/>
                <w:lang w:val="en-BE" w:eastAsia="en-GB"/>
                <w14:ligatures w14:val="standardContextual"/>
              </w:rPr>
              <w:tab/>
            </w:r>
            <w:r w:rsidR="00FB466F" w:rsidRPr="006263BF">
              <w:rPr>
                <w:rStyle w:val="Hyperlink"/>
                <w:noProof/>
              </w:rPr>
              <w:t>Définition du métaverse</w:t>
            </w:r>
            <w:r w:rsidR="00FB466F">
              <w:rPr>
                <w:noProof/>
                <w:webHidden/>
              </w:rPr>
              <w:tab/>
            </w:r>
            <w:r w:rsidR="00FB466F">
              <w:rPr>
                <w:noProof/>
                <w:webHidden/>
              </w:rPr>
              <w:fldChar w:fldCharType="begin"/>
            </w:r>
            <w:r w:rsidR="00FB466F">
              <w:rPr>
                <w:noProof/>
                <w:webHidden/>
              </w:rPr>
              <w:instrText xml:space="preserve"> PAGEREF _Toc167208629 \h </w:instrText>
            </w:r>
            <w:r w:rsidR="00FB466F">
              <w:rPr>
                <w:noProof/>
                <w:webHidden/>
              </w:rPr>
            </w:r>
            <w:r w:rsidR="00FB466F">
              <w:rPr>
                <w:noProof/>
                <w:webHidden/>
              </w:rPr>
              <w:fldChar w:fldCharType="separate"/>
            </w:r>
            <w:r w:rsidR="00FB466F">
              <w:rPr>
                <w:noProof/>
                <w:webHidden/>
              </w:rPr>
              <w:t>4</w:t>
            </w:r>
            <w:r w:rsidR="00FB466F">
              <w:rPr>
                <w:noProof/>
                <w:webHidden/>
              </w:rPr>
              <w:fldChar w:fldCharType="end"/>
            </w:r>
          </w:hyperlink>
        </w:p>
        <w:p w14:paraId="3B82E89E" w14:textId="2B9756E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0" w:history="1">
            <w:r w:rsidR="00FB466F" w:rsidRPr="006263BF">
              <w:rPr>
                <w:rStyle w:val="Hyperlink"/>
                <w:noProof/>
                <w:lang w:val="fr-FR"/>
              </w:rPr>
              <w:t>1.1.1 Conclusion</w:t>
            </w:r>
            <w:r w:rsidR="00FB466F">
              <w:rPr>
                <w:noProof/>
                <w:webHidden/>
              </w:rPr>
              <w:tab/>
            </w:r>
            <w:r w:rsidR="00FB466F">
              <w:rPr>
                <w:noProof/>
                <w:webHidden/>
              </w:rPr>
              <w:fldChar w:fldCharType="begin"/>
            </w:r>
            <w:r w:rsidR="00FB466F">
              <w:rPr>
                <w:noProof/>
                <w:webHidden/>
              </w:rPr>
              <w:instrText xml:space="preserve"> PAGEREF _Toc167208630 \h </w:instrText>
            </w:r>
            <w:r w:rsidR="00FB466F">
              <w:rPr>
                <w:noProof/>
                <w:webHidden/>
              </w:rPr>
            </w:r>
            <w:r w:rsidR="00FB466F">
              <w:rPr>
                <w:noProof/>
                <w:webHidden/>
              </w:rPr>
              <w:fldChar w:fldCharType="separate"/>
            </w:r>
            <w:r w:rsidR="00FB466F">
              <w:rPr>
                <w:noProof/>
                <w:webHidden/>
              </w:rPr>
              <w:t>5</w:t>
            </w:r>
            <w:r w:rsidR="00FB466F">
              <w:rPr>
                <w:noProof/>
                <w:webHidden/>
              </w:rPr>
              <w:fldChar w:fldCharType="end"/>
            </w:r>
          </w:hyperlink>
        </w:p>
        <w:p w14:paraId="2822D442" w14:textId="1CD4B58B"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31" w:history="1">
            <w:r w:rsidR="00FB466F" w:rsidRPr="006263BF">
              <w:rPr>
                <w:rStyle w:val="Hyperlink"/>
                <w:noProof/>
                <w:lang w:val="fr-FR"/>
              </w:rPr>
              <w:t>1.2</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Histoire et évolution du métaverse</w:t>
            </w:r>
            <w:r w:rsidR="00FB466F">
              <w:rPr>
                <w:noProof/>
                <w:webHidden/>
              </w:rPr>
              <w:tab/>
            </w:r>
            <w:r w:rsidR="00FB466F">
              <w:rPr>
                <w:noProof/>
                <w:webHidden/>
              </w:rPr>
              <w:fldChar w:fldCharType="begin"/>
            </w:r>
            <w:r w:rsidR="00FB466F">
              <w:rPr>
                <w:noProof/>
                <w:webHidden/>
              </w:rPr>
              <w:instrText xml:space="preserve"> PAGEREF _Toc167208631 \h </w:instrText>
            </w:r>
            <w:r w:rsidR="00FB466F">
              <w:rPr>
                <w:noProof/>
                <w:webHidden/>
              </w:rPr>
            </w:r>
            <w:r w:rsidR="00FB466F">
              <w:rPr>
                <w:noProof/>
                <w:webHidden/>
              </w:rPr>
              <w:fldChar w:fldCharType="separate"/>
            </w:r>
            <w:r w:rsidR="00FB466F">
              <w:rPr>
                <w:noProof/>
                <w:webHidden/>
              </w:rPr>
              <w:t>6</w:t>
            </w:r>
            <w:r w:rsidR="00FB466F">
              <w:rPr>
                <w:noProof/>
                <w:webHidden/>
              </w:rPr>
              <w:fldChar w:fldCharType="end"/>
            </w:r>
          </w:hyperlink>
        </w:p>
        <w:p w14:paraId="5B35C02A" w14:textId="2BEDAE71"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2" w:history="1">
            <w:r w:rsidR="00FB466F" w:rsidRPr="006263BF">
              <w:rPr>
                <w:rStyle w:val="Hyperlink"/>
                <w:noProof/>
              </w:rPr>
              <w:t>1.2.1 Le Web 3.0</w:t>
            </w:r>
            <w:r w:rsidR="00FB466F">
              <w:rPr>
                <w:noProof/>
                <w:webHidden/>
              </w:rPr>
              <w:tab/>
            </w:r>
            <w:r w:rsidR="00FB466F">
              <w:rPr>
                <w:noProof/>
                <w:webHidden/>
              </w:rPr>
              <w:fldChar w:fldCharType="begin"/>
            </w:r>
            <w:r w:rsidR="00FB466F">
              <w:rPr>
                <w:noProof/>
                <w:webHidden/>
              </w:rPr>
              <w:instrText xml:space="preserve"> PAGEREF _Toc167208632 \h </w:instrText>
            </w:r>
            <w:r w:rsidR="00FB466F">
              <w:rPr>
                <w:noProof/>
                <w:webHidden/>
              </w:rPr>
            </w:r>
            <w:r w:rsidR="00FB466F">
              <w:rPr>
                <w:noProof/>
                <w:webHidden/>
              </w:rPr>
              <w:fldChar w:fldCharType="separate"/>
            </w:r>
            <w:r w:rsidR="00FB466F">
              <w:rPr>
                <w:noProof/>
                <w:webHidden/>
              </w:rPr>
              <w:t>7</w:t>
            </w:r>
            <w:r w:rsidR="00FB466F">
              <w:rPr>
                <w:noProof/>
                <w:webHidden/>
              </w:rPr>
              <w:fldChar w:fldCharType="end"/>
            </w:r>
          </w:hyperlink>
        </w:p>
        <w:p w14:paraId="381A0372" w14:textId="2882CA1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3" w:history="1">
            <w:r w:rsidR="00FB466F" w:rsidRPr="006263BF">
              <w:rPr>
                <w:rStyle w:val="Hyperlink"/>
                <w:noProof/>
                <w:lang w:val="fr-FR"/>
              </w:rPr>
              <w:t>1.2.2 Tendance autour du métaverse</w:t>
            </w:r>
            <w:r w:rsidR="00FB466F">
              <w:rPr>
                <w:noProof/>
                <w:webHidden/>
              </w:rPr>
              <w:tab/>
            </w:r>
            <w:r w:rsidR="00FB466F">
              <w:rPr>
                <w:noProof/>
                <w:webHidden/>
              </w:rPr>
              <w:fldChar w:fldCharType="begin"/>
            </w:r>
            <w:r w:rsidR="00FB466F">
              <w:rPr>
                <w:noProof/>
                <w:webHidden/>
              </w:rPr>
              <w:instrText xml:space="preserve"> PAGEREF _Toc167208633 \h </w:instrText>
            </w:r>
            <w:r w:rsidR="00FB466F">
              <w:rPr>
                <w:noProof/>
                <w:webHidden/>
              </w:rPr>
            </w:r>
            <w:r w:rsidR="00FB466F">
              <w:rPr>
                <w:noProof/>
                <w:webHidden/>
              </w:rPr>
              <w:fldChar w:fldCharType="separate"/>
            </w:r>
            <w:r w:rsidR="00FB466F">
              <w:rPr>
                <w:noProof/>
                <w:webHidden/>
              </w:rPr>
              <w:t>9</w:t>
            </w:r>
            <w:r w:rsidR="00FB466F">
              <w:rPr>
                <w:noProof/>
                <w:webHidden/>
              </w:rPr>
              <w:fldChar w:fldCharType="end"/>
            </w:r>
          </w:hyperlink>
        </w:p>
        <w:p w14:paraId="5902ED60" w14:textId="38E5AFE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4" w:history="1">
            <w:r w:rsidR="00FB466F" w:rsidRPr="006263BF">
              <w:rPr>
                <w:rStyle w:val="Hyperlink"/>
                <w:noProof/>
                <w:lang w:val="fr-FR"/>
              </w:rPr>
              <w:t>1.2.3 Étape intermédiaire : expansion et diversification du métaverse</w:t>
            </w:r>
            <w:r w:rsidR="00FB466F">
              <w:rPr>
                <w:noProof/>
                <w:webHidden/>
              </w:rPr>
              <w:tab/>
            </w:r>
            <w:r w:rsidR="00FB466F">
              <w:rPr>
                <w:noProof/>
                <w:webHidden/>
              </w:rPr>
              <w:fldChar w:fldCharType="begin"/>
            </w:r>
            <w:r w:rsidR="00FB466F">
              <w:rPr>
                <w:noProof/>
                <w:webHidden/>
              </w:rPr>
              <w:instrText xml:space="preserve"> PAGEREF _Toc167208634 \h </w:instrText>
            </w:r>
            <w:r w:rsidR="00FB466F">
              <w:rPr>
                <w:noProof/>
                <w:webHidden/>
              </w:rPr>
            </w:r>
            <w:r w:rsidR="00FB466F">
              <w:rPr>
                <w:noProof/>
                <w:webHidden/>
              </w:rPr>
              <w:fldChar w:fldCharType="separate"/>
            </w:r>
            <w:r w:rsidR="00FB466F">
              <w:rPr>
                <w:noProof/>
                <w:webHidden/>
              </w:rPr>
              <w:t>9</w:t>
            </w:r>
            <w:r w:rsidR="00FB466F">
              <w:rPr>
                <w:noProof/>
                <w:webHidden/>
              </w:rPr>
              <w:fldChar w:fldCharType="end"/>
            </w:r>
          </w:hyperlink>
        </w:p>
        <w:p w14:paraId="60596838" w14:textId="073397BD"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5" w:history="1">
            <w:r w:rsidR="00FB466F" w:rsidRPr="006263BF">
              <w:rPr>
                <w:rStyle w:val="Hyperlink"/>
                <w:noProof/>
                <w:lang w:val="fr-FR"/>
              </w:rPr>
              <w:t>1.2.4 Pour quand l’émergence du métaverse ?</w:t>
            </w:r>
            <w:r w:rsidR="00FB466F">
              <w:rPr>
                <w:noProof/>
                <w:webHidden/>
              </w:rPr>
              <w:tab/>
            </w:r>
            <w:r w:rsidR="00FB466F">
              <w:rPr>
                <w:noProof/>
                <w:webHidden/>
              </w:rPr>
              <w:fldChar w:fldCharType="begin"/>
            </w:r>
            <w:r w:rsidR="00FB466F">
              <w:rPr>
                <w:noProof/>
                <w:webHidden/>
              </w:rPr>
              <w:instrText xml:space="preserve"> PAGEREF _Toc167208635 \h </w:instrText>
            </w:r>
            <w:r w:rsidR="00FB466F">
              <w:rPr>
                <w:noProof/>
                <w:webHidden/>
              </w:rPr>
            </w:r>
            <w:r w:rsidR="00FB466F">
              <w:rPr>
                <w:noProof/>
                <w:webHidden/>
              </w:rPr>
              <w:fldChar w:fldCharType="separate"/>
            </w:r>
            <w:r w:rsidR="00FB466F">
              <w:rPr>
                <w:noProof/>
                <w:webHidden/>
              </w:rPr>
              <w:t>10</w:t>
            </w:r>
            <w:r w:rsidR="00FB466F">
              <w:rPr>
                <w:noProof/>
                <w:webHidden/>
              </w:rPr>
              <w:fldChar w:fldCharType="end"/>
            </w:r>
          </w:hyperlink>
        </w:p>
        <w:p w14:paraId="61001F35" w14:textId="70DFBD3C"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36" w:history="1">
            <w:r w:rsidR="00FB466F" w:rsidRPr="006263BF">
              <w:rPr>
                <w:rStyle w:val="Hyperlink"/>
                <w:noProof/>
                <w:lang w:val="fr-FR"/>
              </w:rPr>
              <w:t>1.3</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Technologies clés du métaverse</w:t>
            </w:r>
            <w:r w:rsidR="00FB466F">
              <w:rPr>
                <w:noProof/>
                <w:webHidden/>
              </w:rPr>
              <w:tab/>
            </w:r>
            <w:r w:rsidR="00FB466F">
              <w:rPr>
                <w:noProof/>
                <w:webHidden/>
              </w:rPr>
              <w:fldChar w:fldCharType="begin"/>
            </w:r>
            <w:r w:rsidR="00FB466F">
              <w:rPr>
                <w:noProof/>
                <w:webHidden/>
              </w:rPr>
              <w:instrText xml:space="preserve"> PAGEREF _Toc167208636 \h </w:instrText>
            </w:r>
            <w:r w:rsidR="00FB466F">
              <w:rPr>
                <w:noProof/>
                <w:webHidden/>
              </w:rPr>
            </w:r>
            <w:r w:rsidR="00FB466F">
              <w:rPr>
                <w:noProof/>
                <w:webHidden/>
              </w:rPr>
              <w:fldChar w:fldCharType="separate"/>
            </w:r>
            <w:r w:rsidR="00FB466F">
              <w:rPr>
                <w:noProof/>
                <w:webHidden/>
              </w:rPr>
              <w:t>11</w:t>
            </w:r>
            <w:r w:rsidR="00FB466F">
              <w:rPr>
                <w:noProof/>
                <w:webHidden/>
              </w:rPr>
              <w:fldChar w:fldCharType="end"/>
            </w:r>
          </w:hyperlink>
        </w:p>
        <w:p w14:paraId="5CBA1F8D" w14:textId="54B630F7" w:rsidR="00FB466F" w:rsidRDefault="00000000">
          <w:pPr>
            <w:pStyle w:val="TOC2"/>
            <w:tabs>
              <w:tab w:val="right" w:leader="dot" w:pos="9061"/>
            </w:tabs>
            <w:rPr>
              <w:rFonts w:cstheme="minorBidi"/>
              <w:smallCaps w:val="0"/>
              <w:noProof/>
              <w:kern w:val="2"/>
              <w:sz w:val="24"/>
              <w:szCs w:val="24"/>
              <w:lang w:val="en-BE" w:eastAsia="en-GB"/>
              <w14:ligatures w14:val="standardContextual"/>
            </w:rPr>
          </w:pPr>
          <w:hyperlink w:anchor="_Toc167208637" w:history="1">
            <w:r w:rsidR="00FB466F" w:rsidRPr="006263BF">
              <w:rPr>
                <w:rStyle w:val="Hyperlink"/>
                <w:noProof/>
                <w:lang w:val="fr-FR"/>
              </w:rPr>
              <w:t>1.3.1 Hardware métaverse</w:t>
            </w:r>
            <w:r w:rsidR="00FB466F">
              <w:rPr>
                <w:noProof/>
                <w:webHidden/>
              </w:rPr>
              <w:tab/>
            </w:r>
            <w:r w:rsidR="00FB466F">
              <w:rPr>
                <w:noProof/>
                <w:webHidden/>
              </w:rPr>
              <w:fldChar w:fldCharType="begin"/>
            </w:r>
            <w:r w:rsidR="00FB466F">
              <w:rPr>
                <w:noProof/>
                <w:webHidden/>
              </w:rPr>
              <w:instrText xml:space="preserve"> PAGEREF _Toc167208637 \h </w:instrText>
            </w:r>
            <w:r w:rsidR="00FB466F">
              <w:rPr>
                <w:noProof/>
                <w:webHidden/>
              </w:rPr>
            </w:r>
            <w:r w:rsidR="00FB466F">
              <w:rPr>
                <w:noProof/>
                <w:webHidden/>
              </w:rPr>
              <w:fldChar w:fldCharType="separate"/>
            </w:r>
            <w:r w:rsidR="00FB466F">
              <w:rPr>
                <w:noProof/>
                <w:webHidden/>
              </w:rPr>
              <w:t>11</w:t>
            </w:r>
            <w:r w:rsidR="00FB466F">
              <w:rPr>
                <w:noProof/>
                <w:webHidden/>
              </w:rPr>
              <w:fldChar w:fldCharType="end"/>
            </w:r>
          </w:hyperlink>
        </w:p>
        <w:p w14:paraId="6B594241" w14:textId="4B0E9B9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38" w:history="1">
            <w:r w:rsidR="00FB466F" w:rsidRPr="006263BF">
              <w:rPr>
                <w:rStyle w:val="Hyperlink"/>
                <w:noProof/>
              </w:rPr>
              <w:t>Coût des casques de réalité virtuelle, augmentée et mixte</w:t>
            </w:r>
            <w:r w:rsidR="00FB466F">
              <w:rPr>
                <w:noProof/>
                <w:webHidden/>
              </w:rPr>
              <w:tab/>
            </w:r>
            <w:r w:rsidR="00FB466F">
              <w:rPr>
                <w:noProof/>
                <w:webHidden/>
              </w:rPr>
              <w:fldChar w:fldCharType="begin"/>
            </w:r>
            <w:r w:rsidR="00FB466F">
              <w:rPr>
                <w:noProof/>
                <w:webHidden/>
              </w:rPr>
              <w:instrText xml:space="preserve"> PAGEREF _Toc167208638 \h </w:instrText>
            </w:r>
            <w:r w:rsidR="00FB466F">
              <w:rPr>
                <w:noProof/>
                <w:webHidden/>
              </w:rPr>
            </w:r>
            <w:r w:rsidR="00FB466F">
              <w:rPr>
                <w:noProof/>
                <w:webHidden/>
              </w:rPr>
              <w:fldChar w:fldCharType="separate"/>
            </w:r>
            <w:r w:rsidR="00FB466F">
              <w:rPr>
                <w:noProof/>
                <w:webHidden/>
              </w:rPr>
              <w:t>13</w:t>
            </w:r>
            <w:r w:rsidR="00FB466F">
              <w:rPr>
                <w:noProof/>
                <w:webHidden/>
              </w:rPr>
              <w:fldChar w:fldCharType="end"/>
            </w:r>
          </w:hyperlink>
        </w:p>
        <w:p w14:paraId="5A4FB63E" w14:textId="59361FD0" w:rsidR="00FB466F" w:rsidRDefault="00000000">
          <w:pPr>
            <w:pStyle w:val="TOC2"/>
            <w:tabs>
              <w:tab w:val="right" w:leader="dot" w:pos="9061"/>
            </w:tabs>
            <w:rPr>
              <w:rFonts w:cstheme="minorBidi"/>
              <w:smallCaps w:val="0"/>
              <w:noProof/>
              <w:kern w:val="2"/>
              <w:sz w:val="24"/>
              <w:szCs w:val="24"/>
              <w:lang w:val="en-BE" w:eastAsia="en-GB"/>
              <w14:ligatures w14:val="standardContextual"/>
            </w:rPr>
          </w:pPr>
          <w:hyperlink w:anchor="_Toc167208639" w:history="1">
            <w:r w:rsidR="00FB466F" w:rsidRPr="006263BF">
              <w:rPr>
                <w:rStyle w:val="Hyperlink"/>
                <w:noProof/>
                <w:lang w:val="fr-FR"/>
              </w:rPr>
              <w:t>1.3.2 Software métaverse</w:t>
            </w:r>
            <w:r w:rsidR="00FB466F">
              <w:rPr>
                <w:noProof/>
                <w:webHidden/>
              </w:rPr>
              <w:tab/>
            </w:r>
            <w:r w:rsidR="00FB466F">
              <w:rPr>
                <w:noProof/>
                <w:webHidden/>
              </w:rPr>
              <w:fldChar w:fldCharType="begin"/>
            </w:r>
            <w:r w:rsidR="00FB466F">
              <w:rPr>
                <w:noProof/>
                <w:webHidden/>
              </w:rPr>
              <w:instrText xml:space="preserve"> PAGEREF _Toc167208639 \h </w:instrText>
            </w:r>
            <w:r w:rsidR="00FB466F">
              <w:rPr>
                <w:noProof/>
                <w:webHidden/>
              </w:rPr>
            </w:r>
            <w:r w:rsidR="00FB466F">
              <w:rPr>
                <w:noProof/>
                <w:webHidden/>
              </w:rPr>
              <w:fldChar w:fldCharType="separate"/>
            </w:r>
            <w:r w:rsidR="00FB466F">
              <w:rPr>
                <w:noProof/>
                <w:webHidden/>
              </w:rPr>
              <w:t>14</w:t>
            </w:r>
            <w:r w:rsidR="00FB466F">
              <w:rPr>
                <w:noProof/>
                <w:webHidden/>
              </w:rPr>
              <w:fldChar w:fldCharType="end"/>
            </w:r>
          </w:hyperlink>
        </w:p>
        <w:p w14:paraId="3F0F4150" w14:textId="6EDB810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0" w:history="1">
            <w:r w:rsidR="00FB466F" w:rsidRPr="006263BF">
              <w:rPr>
                <w:rStyle w:val="Hyperlink"/>
                <w:noProof/>
              </w:rPr>
              <w:t>1.3.2.1 Réalité virtuelle (VR)</w:t>
            </w:r>
            <w:r w:rsidR="00FB466F">
              <w:rPr>
                <w:noProof/>
                <w:webHidden/>
              </w:rPr>
              <w:tab/>
            </w:r>
            <w:r w:rsidR="00FB466F">
              <w:rPr>
                <w:noProof/>
                <w:webHidden/>
              </w:rPr>
              <w:fldChar w:fldCharType="begin"/>
            </w:r>
            <w:r w:rsidR="00FB466F">
              <w:rPr>
                <w:noProof/>
                <w:webHidden/>
              </w:rPr>
              <w:instrText xml:space="preserve"> PAGEREF _Toc167208640 \h </w:instrText>
            </w:r>
            <w:r w:rsidR="00FB466F">
              <w:rPr>
                <w:noProof/>
                <w:webHidden/>
              </w:rPr>
            </w:r>
            <w:r w:rsidR="00FB466F">
              <w:rPr>
                <w:noProof/>
                <w:webHidden/>
              </w:rPr>
              <w:fldChar w:fldCharType="separate"/>
            </w:r>
            <w:r w:rsidR="00FB466F">
              <w:rPr>
                <w:noProof/>
                <w:webHidden/>
              </w:rPr>
              <w:t>14</w:t>
            </w:r>
            <w:r w:rsidR="00FB466F">
              <w:rPr>
                <w:noProof/>
                <w:webHidden/>
              </w:rPr>
              <w:fldChar w:fldCharType="end"/>
            </w:r>
          </w:hyperlink>
        </w:p>
        <w:p w14:paraId="47497D44" w14:textId="14248342"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1" w:history="1">
            <w:r w:rsidR="00FB466F" w:rsidRPr="006263BF">
              <w:rPr>
                <w:rStyle w:val="Hyperlink"/>
                <w:noProof/>
              </w:rPr>
              <w:t>1.3.2.2 Réalité augmentée (AR)</w:t>
            </w:r>
            <w:r w:rsidR="00FB466F">
              <w:rPr>
                <w:noProof/>
                <w:webHidden/>
              </w:rPr>
              <w:tab/>
            </w:r>
            <w:r w:rsidR="00FB466F">
              <w:rPr>
                <w:noProof/>
                <w:webHidden/>
              </w:rPr>
              <w:fldChar w:fldCharType="begin"/>
            </w:r>
            <w:r w:rsidR="00FB466F">
              <w:rPr>
                <w:noProof/>
                <w:webHidden/>
              </w:rPr>
              <w:instrText xml:space="preserve"> PAGEREF _Toc167208641 \h </w:instrText>
            </w:r>
            <w:r w:rsidR="00FB466F">
              <w:rPr>
                <w:noProof/>
                <w:webHidden/>
              </w:rPr>
            </w:r>
            <w:r w:rsidR="00FB466F">
              <w:rPr>
                <w:noProof/>
                <w:webHidden/>
              </w:rPr>
              <w:fldChar w:fldCharType="separate"/>
            </w:r>
            <w:r w:rsidR="00FB466F">
              <w:rPr>
                <w:noProof/>
                <w:webHidden/>
              </w:rPr>
              <w:t>16</w:t>
            </w:r>
            <w:r w:rsidR="00FB466F">
              <w:rPr>
                <w:noProof/>
                <w:webHidden/>
              </w:rPr>
              <w:fldChar w:fldCharType="end"/>
            </w:r>
          </w:hyperlink>
        </w:p>
        <w:p w14:paraId="6957866C" w14:textId="09900A89"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2" w:history="1">
            <w:r w:rsidR="00FB466F" w:rsidRPr="006263BF">
              <w:rPr>
                <w:rStyle w:val="Hyperlink"/>
                <w:noProof/>
              </w:rPr>
              <w:t>1.3.2.3 Blockchain</w:t>
            </w:r>
            <w:r w:rsidR="00FB466F">
              <w:rPr>
                <w:noProof/>
                <w:webHidden/>
              </w:rPr>
              <w:tab/>
            </w:r>
            <w:r w:rsidR="00FB466F">
              <w:rPr>
                <w:noProof/>
                <w:webHidden/>
              </w:rPr>
              <w:fldChar w:fldCharType="begin"/>
            </w:r>
            <w:r w:rsidR="00FB466F">
              <w:rPr>
                <w:noProof/>
                <w:webHidden/>
              </w:rPr>
              <w:instrText xml:space="preserve"> PAGEREF _Toc167208642 \h </w:instrText>
            </w:r>
            <w:r w:rsidR="00FB466F">
              <w:rPr>
                <w:noProof/>
                <w:webHidden/>
              </w:rPr>
            </w:r>
            <w:r w:rsidR="00FB466F">
              <w:rPr>
                <w:noProof/>
                <w:webHidden/>
              </w:rPr>
              <w:fldChar w:fldCharType="separate"/>
            </w:r>
            <w:r w:rsidR="00FB466F">
              <w:rPr>
                <w:noProof/>
                <w:webHidden/>
              </w:rPr>
              <w:t>18</w:t>
            </w:r>
            <w:r w:rsidR="00FB466F">
              <w:rPr>
                <w:noProof/>
                <w:webHidden/>
              </w:rPr>
              <w:fldChar w:fldCharType="end"/>
            </w:r>
          </w:hyperlink>
        </w:p>
        <w:p w14:paraId="5DCCCC94" w14:textId="4B898C2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3" w:history="1">
            <w:r w:rsidR="00FB466F" w:rsidRPr="006263BF">
              <w:rPr>
                <w:rStyle w:val="Hyperlink"/>
                <w:noProof/>
              </w:rPr>
              <w:t>1.3.2.4 L’intelligence artificielle</w:t>
            </w:r>
            <w:r w:rsidR="00FB466F">
              <w:rPr>
                <w:noProof/>
                <w:webHidden/>
              </w:rPr>
              <w:tab/>
            </w:r>
            <w:r w:rsidR="00FB466F">
              <w:rPr>
                <w:noProof/>
                <w:webHidden/>
              </w:rPr>
              <w:fldChar w:fldCharType="begin"/>
            </w:r>
            <w:r w:rsidR="00FB466F">
              <w:rPr>
                <w:noProof/>
                <w:webHidden/>
              </w:rPr>
              <w:instrText xml:space="preserve"> PAGEREF _Toc167208643 \h </w:instrText>
            </w:r>
            <w:r w:rsidR="00FB466F">
              <w:rPr>
                <w:noProof/>
                <w:webHidden/>
              </w:rPr>
            </w:r>
            <w:r w:rsidR="00FB466F">
              <w:rPr>
                <w:noProof/>
                <w:webHidden/>
              </w:rPr>
              <w:fldChar w:fldCharType="separate"/>
            </w:r>
            <w:r w:rsidR="00FB466F">
              <w:rPr>
                <w:noProof/>
                <w:webHidden/>
              </w:rPr>
              <w:t>20</w:t>
            </w:r>
            <w:r w:rsidR="00FB466F">
              <w:rPr>
                <w:noProof/>
                <w:webHidden/>
              </w:rPr>
              <w:fldChar w:fldCharType="end"/>
            </w:r>
          </w:hyperlink>
        </w:p>
        <w:p w14:paraId="14D12076" w14:textId="5BB186D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4" w:history="1">
            <w:r w:rsidR="00FB466F" w:rsidRPr="006263BF">
              <w:rPr>
                <w:rStyle w:val="Hyperlink"/>
                <w:noProof/>
              </w:rPr>
              <w:t>1.3.2.5 Cybersécurité</w:t>
            </w:r>
            <w:r w:rsidR="00FB466F">
              <w:rPr>
                <w:noProof/>
                <w:webHidden/>
              </w:rPr>
              <w:tab/>
            </w:r>
            <w:r w:rsidR="00FB466F">
              <w:rPr>
                <w:noProof/>
                <w:webHidden/>
              </w:rPr>
              <w:fldChar w:fldCharType="begin"/>
            </w:r>
            <w:r w:rsidR="00FB466F">
              <w:rPr>
                <w:noProof/>
                <w:webHidden/>
              </w:rPr>
              <w:instrText xml:space="preserve"> PAGEREF _Toc167208644 \h </w:instrText>
            </w:r>
            <w:r w:rsidR="00FB466F">
              <w:rPr>
                <w:noProof/>
                <w:webHidden/>
              </w:rPr>
            </w:r>
            <w:r w:rsidR="00FB466F">
              <w:rPr>
                <w:noProof/>
                <w:webHidden/>
              </w:rPr>
              <w:fldChar w:fldCharType="separate"/>
            </w:r>
            <w:r w:rsidR="00FB466F">
              <w:rPr>
                <w:noProof/>
                <w:webHidden/>
              </w:rPr>
              <w:t>22</w:t>
            </w:r>
            <w:r w:rsidR="00FB466F">
              <w:rPr>
                <w:noProof/>
                <w:webHidden/>
              </w:rPr>
              <w:fldChar w:fldCharType="end"/>
            </w:r>
          </w:hyperlink>
        </w:p>
        <w:p w14:paraId="35D7086A" w14:textId="53BD9771"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5" w:history="1">
            <w:r w:rsidR="00FB466F" w:rsidRPr="006263BF">
              <w:rPr>
                <w:rStyle w:val="Hyperlink"/>
                <w:noProof/>
              </w:rPr>
              <w:t>1.3.2.6 Autres technologies importantes</w:t>
            </w:r>
            <w:r w:rsidR="00FB466F">
              <w:rPr>
                <w:noProof/>
                <w:webHidden/>
              </w:rPr>
              <w:tab/>
            </w:r>
            <w:r w:rsidR="00FB466F">
              <w:rPr>
                <w:noProof/>
                <w:webHidden/>
              </w:rPr>
              <w:fldChar w:fldCharType="begin"/>
            </w:r>
            <w:r w:rsidR="00FB466F">
              <w:rPr>
                <w:noProof/>
                <w:webHidden/>
              </w:rPr>
              <w:instrText xml:space="preserve"> PAGEREF _Toc167208645 \h </w:instrText>
            </w:r>
            <w:r w:rsidR="00FB466F">
              <w:rPr>
                <w:noProof/>
                <w:webHidden/>
              </w:rPr>
            </w:r>
            <w:r w:rsidR="00FB466F">
              <w:rPr>
                <w:noProof/>
                <w:webHidden/>
              </w:rPr>
              <w:fldChar w:fldCharType="separate"/>
            </w:r>
            <w:r w:rsidR="00FB466F">
              <w:rPr>
                <w:noProof/>
                <w:webHidden/>
              </w:rPr>
              <w:t>24</w:t>
            </w:r>
            <w:r w:rsidR="00FB466F">
              <w:rPr>
                <w:noProof/>
                <w:webHidden/>
              </w:rPr>
              <w:fldChar w:fldCharType="end"/>
            </w:r>
          </w:hyperlink>
        </w:p>
        <w:p w14:paraId="156A912B" w14:textId="22E0340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6" w:history="1">
            <w:r w:rsidR="00FB466F" w:rsidRPr="006263BF">
              <w:rPr>
                <w:rStyle w:val="Hyperlink"/>
                <w:noProof/>
              </w:rPr>
              <w:t>1.3.2.7 Conclusion</w:t>
            </w:r>
            <w:r w:rsidR="00FB466F">
              <w:rPr>
                <w:noProof/>
                <w:webHidden/>
              </w:rPr>
              <w:tab/>
            </w:r>
            <w:r w:rsidR="00FB466F">
              <w:rPr>
                <w:noProof/>
                <w:webHidden/>
              </w:rPr>
              <w:fldChar w:fldCharType="begin"/>
            </w:r>
            <w:r w:rsidR="00FB466F">
              <w:rPr>
                <w:noProof/>
                <w:webHidden/>
              </w:rPr>
              <w:instrText xml:space="preserve"> PAGEREF _Toc167208646 \h </w:instrText>
            </w:r>
            <w:r w:rsidR="00FB466F">
              <w:rPr>
                <w:noProof/>
                <w:webHidden/>
              </w:rPr>
            </w:r>
            <w:r w:rsidR="00FB466F">
              <w:rPr>
                <w:noProof/>
                <w:webHidden/>
              </w:rPr>
              <w:fldChar w:fldCharType="separate"/>
            </w:r>
            <w:r w:rsidR="00FB466F">
              <w:rPr>
                <w:noProof/>
                <w:webHidden/>
              </w:rPr>
              <w:t>26</w:t>
            </w:r>
            <w:r w:rsidR="00FB466F">
              <w:rPr>
                <w:noProof/>
                <w:webHidden/>
              </w:rPr>
              <w:fldChar w:fldCharType="end"/>
            </w:r>
          </w:hyperlink>
        </w:p>
        <w:p w14:paraId="344FDD1D" w14:textId="3247D2B3"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47" w:history="1">
            <w:r w:rsidR="00FB466F" w:rsidRPr="006263BF">
              <w:rPr>
                <w:rStyle w:val="Hyperlink"/>
                <w:noProof/>
                <w:lang w:val="fr-FR"/>
              </w:rPr>
              <w:t>1.4</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Application du métaverse</w:t>
            </w:r>
            <w:r w:rsidR="00FB466F">
              <w:rPr>
                <w:noProof/>
                <w:webHidden/>
              </w:rPr>
              <w:tab/>
            </w:r>
            <w:r w:rsidR="00FB466F">
              <w:rPr>
                <w:noProof/>
                <w:webHidden/>
              </w:rPr>
              <w:fldChar w:fldCharType="begin"/>
            </w:r>
            <w:r w:rsidR="00FB466F">
              <w:rPr>
                <w:noProof/>
                <w:webHidden/>
              </w:rPr>
              <w:instrText xml:space="preserve"> PAGEREF _Toc167208647 \h </w:instrText>
            </w:r>
            <w:r w:rsidR="00FB466F">
              <w:rPr>
                <w:noProof/>
                <w:webHidden/>
              </w:rPr>
            </w:r>
            <w:r w:rsidR="00FB466F">
              <w:rPr>
                <w:noProof/>
                <w:webHidden/>
              </w:rPr>
              <w:fldChar w:fldCharType="separate"/>
            </w:r>
            <w:r w:rsidR="00FB466F">
              <w:rPr>
                <w:noProof/>
                <w:webHidden/>
              </w:rPr>
              <w:t>27</w:t>
            </w:r>
            <w:r w:rsidR="00FB466F">
              <w:rPr>
                <w:noProof/>
                <w:webHidden/>
              </w:rPr>
              <w:fldChar w:fldCharType="end"/>
            </w:r>
          </w:hyperlink>
        </w:p>
        <w:p w14:paraId="76E267BD" w14:textId="191A59C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8" w:history="1">
            <w:r w:rsidR="00FB466F" w:rsidRPr="006263BF">
              <w:rPr>
                <w:rStyle w:val="Hyperlink"/>
                <w:noProof/>
                <w:lang w:val="fr-FR"/>
              </w:rPr>
              <w:t>1.4.1 Introduction</w:t>
            </w:r>
            <w:r w:rsidR="00FB466F">
              <w:rPr>
                <w:noProof/>
                <w:webHidden/>
              </w:rPr>
              <w:tab/>
            </w:r>
            <w:r w:rsidR="00FB466F">
              <w:rPr>
                <w:noProof/>
                <w:webHidden/>
              </w:rPr>
              <w:fldChar w:fldCharType="begin"/>
            </w:r>
            <w:r w:rsidR="00FB466F">
              <w:rPr>
                <w:noProof/>
                <w:webHidden/>
              </w:rPr>
              <w:instrText xml:space="preserve"> PAGEREF _Toc167208648 \h </w:instrText>
            </w:r>
            <w:r w:rsidR="00FB466F">
              <w:rPr>
                <w:noProof/>
                <w:webHidden/>
              </w:rPr>
            </w:r>
            <w:r w:rsidR="00FB466F">
              <w:rPr>
                <w:noProof/>
                <w:webHidden/>
              </w:rPr>
              <w:fldChar w:fldCharType="separate"/>
            </w:r>
            <w:r w:rsidR="00FB466F">
              <w:rPr>
                <w:noProof/>
                <w:webHidden/>
              </w:rPr>
              <w:t>27</w:t>
            </w:r>
            <w:r w:rsidR="00FB466F">
              <w:rPr>
                <w:noProof/>
                <w:webHidden/>
              </w:rPr>
              <w:fldChar w:fldCharType="end"/>
            </w:r>
          </w:hyperlink>
        </w:p>
        <w:p w14:paraId="66B2C56E" w14:textId="14FB42C7"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49" w:history="1">
            <w:r w:rsidR="00FB466F" w:rsidRPr="006263BF">
              <w:rPr>
                <w:rStyle w:val="Hyperlink"/>
                <w:noProof/>
                <w:lang w:val="fr-FR"/>
              </w:rPr>
              <w:t>1.4.2 Divertissement et jeux</w:t>
            </w:r>
            <w:r w:rsidR="00FB466F">
              <w:rPr>
                <w:noProof/>
                <w:webHidden/>
              </w:rPr>
              <w:tab/>
            </w:r>
            <w:r w:rsidR="00FB466F">
              <w:rPr>
                <w:noProof/>
                <w:webHidden/>
              </w:rPr>
              <w:fldChar w:fldCharType="begin"/>
            </w:r>
            <w:r w:rsidR="00FB466F">
              <w:rPr>
                <w:noProof/>
                <w:webHidden/>
              </w:rPr>
              <w:instrText xml:space="preserve"> PAGEREF _Toc167208649 \h </w:instrText>
            </w:r>
            <w:r w:rsidR="00FB466F">
              <w:rPr>
                <w:noProof/>
                <w:webHidden/>
              </w:rPr>
            </w:r>
            <w:r w:rsidR="00FB466F">
              <w:rPr>
                <w:noProof/>
                <w:webHidden/>
              </w:rPr>
              <w:fldChar w:fldCharType="separate"/>
            </w:r>
            <w:r w:rsidR="00FB466F">
              <w:rPr>
                <w:noProof/>
                <w:webHidden/>
              </w:rPr>
              <w:t>27</w:t>
            </w:r>
            <w:r w:rsidR="00FB466F">
              <w:rPr>
                <w:noProof/>
                <w:webHidden/>
              </w:rPr>
              <w:fldChar w:fldCharType="end"/>
            </w:r>
          </w:hyperlink>
        </w:p>
        <w:p w14:paraId="734CEBE4" w14:textId="6613CAE4"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0" w:history="1">
            <w:r w:rsidR="00FB466F" w:rsidRPr="006263BF">
              <w:rPr>
                <w:rStyle w:val="Hyperlink"/>
                <w:noProof/>
                <w:lang w:val="fr-FR"/>
              </w:rPr>
              <w:t>1.4.3 Éducation et formation</w:t>
            </w:r>
            <w:r w:rsidR="00FB466F">
              <w:rPr>
                <w:noProof/>
                <w:webHidden/>
              </w:rPr>
              <w:tab/>
            </w:r>
            <w:r w:rsidR="00FB466F">
              <w:rPr>
                <w:noProof/>
                <w:webHidden/>
              </w:rPr>
              <w:fldChar w:fldCharType="begin"/>
            </w:r>
            <w:r w:rsidR="00FB466F">
              <w:rPr>
                <w:noProof/>
                <w:webHidden/>
              </w:rPr>
              <w:instrText xml:space="preserve"> PAGEREF _Toc167208650 \h </w:instrText>
            </w:r>
            <w:r w:rsidR="00FB466F">
              <w:rPr>
                <w:noProof/>
                <w:webHidden/>
              </w:rPr>
            </w:r>
            <w:r w:rsidR="00FB466F">
              <w:rPr>
                <w:noProof/>
                <w:webHidden/>
              </w:rPr>
              <w:fldChar w:fldCharType="separate"/>
            </w:r>
            <w:r w:rsidR="00FB466F">
              <w:rPr>
                <w:noProof/>
                <w:webHidden/>
              </w:rPr>
              <w:t>31</w:t>
            </w:r>
            <w:r w:rsidR="00FB466F">
              <w:rPr>
                <w:noProof/>
                <w:webHidden/>
              </w:rPr>
              <w:fldChar w:fldCharType="end"/>
            </w:r>
          </w:hyperlink>
        </w:p>
        <w:p w14:paraId="69028F59" w14:textId="5F234809"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1" w:history="1">
            <w:r w:rsidR="00FB466F" w:rsidRPr="006263BF">
              <w:rPr>
                <w:rStyle w:val="Hyperlink"/>
                <w:noProof/>
                <w:lang w:val="fr-FR"/>
              </w:rPr>
              <w:t>1.4.4 Commerce &amp; économie virtuelle</w:t>
            </w:r>
            <w:r w:rsidR="00FB466F">
              <w:rPr>
                <w:noProof/>
                <w:webHidden/>
              </w:rPr>
              <w:tab/>
            </w:r>
            <w:r w:rsidR="00FB466F">
              <w:rPr>
                <w:noProof/>
                <w:webHidden/>
              </w:rPr>
              <w:fldChar w:fldCharType="begin"/>
            </w:r>
            <w:r w:rsidR="00FB466F">
              <w:rPr>
                <w:noProof/>
                <w:webHidden/>
              </w:rPr>
              <w:instrText xml:space="preserve"> PAGEREF _Toc167208651 \h </w:instrText>
            </w:r>
            <w:r w:rsidR="00FB466F">
              <w:rPr>
                <w:noProof/>
                <w:webHidden/>
              </w:rPr>
            </w:r>
            <w:r w:rsidR="00FB466F">
              <w:rPr>
                <w:noProof/>
                <w:webHidden/>
              </w:rPr>
              <w:fldChar w:fldCharType="separate"/>
            </w:r>
            <w:r w:rsidR="00FB466F">
              <w:rPr>
                <w:noProof/>
                <w:webHidden/>
              </w:rPr>
              <w:t>33</w:t>
            </w:r>
            <w:r w:rsidR="00FB466F">
              <w:rPr>
                <w:noProof/>
                <w:webHidden/>
              </w:rPr>
              <w:fldChar w:fldCharType="end"/>
            </w:r>
          </w:hyperlink>
        </w:p>
        <w:p w14:paraId="22423D66" w14:textId="7B97DB7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2" w:history="1">
            <w:r w:rsidR="00FB466F" w:rsidRPr="006263BF">
              <w:rPr>
                <w:rStyle w:val="Hyperlink"/>
                <w:noProof/>
                <w:lang w:val="fr-FR"/>
              </w:rPr>
              <w:t>1.4.5 Travail et collaboration à distance</w:t>
            </w:r>
            <w:r w:rsidR="00FB466F">
              <w:rPr>
                <w:noProof/>
                <w:webHidden/>
              </w:rPr>
              <w:tab/>
            </w:r>
            <w:r w:rsidR="00FB466F">
              <w:rPr>
                <w:noProof/>
                <w:webHidden/>
              </w:rPr>
              <w:fldChar w:fldCharType="begin"/>
            </w:r>
            <w:r w:rsidR="00FB466F">
              <w:rPr>
                <w:noProof/>
                <w:webHidden/>
              </w:rPr>
              <w:instrText xml:space="preserve"> PAGEREF _Toc167208652 \h </w:instrText>
            </w:r>
            <w:r w:rsidR="00FB466F">
              <w:rPr>
                <w:noProof/>
                <w:webHidden/>
              </w:rPr>
            </w:r>
            <w:r w:rsidR="00FB466F">
              <w:rPr>
                <w:noProof/>
                <w:webHidden/>
              </w:rPr>
              <w:fldChar w:fldCharType="separate"/>
            </w:r>
            <w:r w:rsidR="00FB466F">
              <w:rPr>
                <w:noProof/>
                <w:webHidden/>
              </w:rPr>
              <w:t>34</w:t>
            </w:r>
            <w:r w:rsidR="00FB466F">
              <w:rPr>
                <w:noProof/>
                <w:webHidden/>
              </w:rPr>
              <w:fldChar w:fldCharType="end"/>
            </w:r>
          </w:hyperlink>
        </w:p>
        <w:p w14:paraId="623A3364" w14:textId="493D364B"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3" w:history="1">
            <w:r w:rsidR="00FB466F" w:rsidRPr="006263BF">
              <w:rPr>
                <w:rStyle w:val="Hyperlink"/>
                <w:noProof/>
                <w:lang w:val="fr-FR"/>
              </w:rPr>
              <w:t>1.4.6 Santé &amp; bien-être</w:t>
            </w:r>
            <w:r w:rsidR="00FB466F">
              <w:rPr>
                <w:noProof/>
                <w:webHidden/>
              </w:rPr>
              <w:tab/>
            </w:r>
            <w:r w:rsidR="00FB466F">
              <w:rPr>
                <w:noProof/>
                <w:webHidden/>
              </w:rPr>
              <w:fldChar w:fldCharType="begin"/>
            </w:r>
            <w:r w:rsidR="00FB466F">
              <w:rPr>
                <w:noProof/>
                <w:webHidden/>
              </w:rPr>
              <w:instrText xml:space="preserve"> PAGEREF _Toc167208653 \h </w:instrText>
            </w:r>
            <w:r w:rsidR="00FB466F">
              <w:rPr>
                <w:noProof/>
                <w:webHidden/>
              </w:rPr>
            </w:r>
            <w:r w:rsidR="00FB466F">
              <w:rPr>
                <w:noProof/>
                <w:webHidden/>
              </w:rPr>
              <w:fldChar w:fldCharType="separate"/>
            </w:r>
            <w:r w:rsidR="00FB466F">
              <w:rPr>
                <w:noProof/>
                <w:webHidden/>
              </w:rPr>
              <w:t>35</w:t>
            </w:r>
            <w:r w:rsidR="00FB466F">
              <w:rPr>
                <w:noProof/>
                <w:webHidden/>
              </w:rPr>
              <w:fldChar w:fldCharType="end"/>
            </w:r>
          </w:hyperlink>
        </w:p>
        <w:p w14:paraId="6DD26C26" w14:textId="190BDF80"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4" w:history="1">
            <w:r w:rsidR="00FB466F" w:rsidRPr="006263BF">
              <w:rPr>
                <w:rStyle w:val="Hyperlink"/>
                <w:noProof/>
                <w:lang w:val="fr-FR"/>
              </w:rPr>
              <w:t>1.4.7 Immobilier &amp; architecture</w:t>
            </w:r>
            <w:r w:rsidR="00FB466F">
              <w:rPr>
                <w:noProof/>
                <w:webHidden/>
              </w:rPr>
              <w:tab/>
            </w:r>
            <w:r w:rsidR="00FB466F">
              <w:rPr>
                <w:noProof/>
                <w:webHidden/>
              </w:rPr>
              <w:fldChar w:fldCharType="begin"/>
            </w:r>
            <w:r w:rsidR="00FB466F">
              <w:rPr>
                <w:noProof/>
                <w:webHidden/>
              </w:rPr>
              <w:instrText xml:space="preserve"> PAGEREF _Toc167208654 \h </w:instrText>
            </w:r>
            <w:r w:rsidR="00FB466F">
              <w:rPr>
                <w:noProof/>
                <w:webHidden/>
              </w:rPr>
            </w:r>
            <w:r w:rsidR="00FB466F">
              <w:rPr>
                <w:noProof/>
                <w:webHidden/>
              </w:rPr>
              <w:fldChar w:fldCharType="separate"/>
            </w:r>
            <w:r w:rsidR="00FB466F">
              <w:rPr>
                <w:noProof/>
                <w:webHidden/>
              </w:rPr>
              <w:t>36</w:t>
            </w:r>
            <w:r w:rsidR="00FB466F">
              <w:rPr>
                <w:noProof/>
                <w:webHidden/>
              </w:rPr>
              <w:fldChar w:fldCharType="end"/>
            </w:r>
          </w:hyperlink>
        </w:p>
        <w:p w14:paraId="3C8BF26E" w14:textId="5A8381EC"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5" w:history="1">
            <w:r w:rsidR="00FB466F" w:rsidRPr="006263BF">
              <w:rPr>
                <w:rStyle w:val="Hyperlink"/>
                <w:noProof/>
                <w:lang w:val="fr-FR"/>
              </w:rPr>
              <w:t>1.4.8 Art &amp; expression créative</w:t>
            </w:r>
            <w:r w:rsidR="00FB466F">
              <w:rPr>
                <w:noProof/>
                <w:webHidden/>
              </w:rPr>
              <w:tab/>
            </w:r>
            <w:r w:rsidR="00FB466F">
              <w:rPr>
                <w:noProof/>
                <w:webHidden/>
              </w:rPr>
              <w:fldChar w:fldCharType="begin"/>
            </w:r>
            <w:r w:rsidR="00FB466F">
              <w:rPr>
                <w:noProof/>
                <w:webHidden/>
              </w:rPr>
              <w:instrText xml:space="preserve"> PAGEREF _Toc167208655 \h </w:instrText>
            </w:r>
            <w:r w:rsidR="00FB466F">
              <w:rPr>
                <w:noProof/>
                <w:webHidden/>
              </w:rPr>
            </w:r>
            <w:r w:rsidR="00FB466F">
              <w:rPr>
                <w:noProof/>
                <w:webHidden/>
              </w:rPr>
              <w:fldChar w:fldCharType="separate"/>
            </w:r>
            <w:r w:rsidR="00FB466F">
              <w:rPr>
                <w:noProof/>
                <w:webHidden/>
              </w:rPr>
              <w:t>37</w:t>
            </w:r>
            <w:r w:rsidR="00FB466F">
              <w:rPr>
                <w:noProof/>
                <w:webHidden/>
              </w:rPr>
              <w:fldChar w:fldCharType="end"/>
            </w:r>
          </w:hyperlink>
        </w:p>
        <w:p w14:paraId="5FE02CC4" w14:textId="446B436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6" w:history="1">
            <w:r w:rsidR="00FB466F" w:rsidRPr="006263BF">
              <w:rPr>
                <w:rStyle w:val="Hyperlink"/>
                <w:noProof/>
                <w:lang w:val="fr-FR"/>
              </w:rPr>
              <w:t>1.4.9 Impact social &amp; culturel</w:t>
            </w:r>
            <w:r w:rsidR="00FB466F">
              <w:rPr>
                <w:noProof/>
                <w:webHidden/>
              </w:rPr>
              <w:tab/>
            </w:r>
            <w:r w:rsidR="00FB466F">
              <w:rPr>
                <w:noProof/>
                <w:webHidden/>
              </w:rPr>
              <w:fldChar w:fldCharType="begin"/>
            </w:r>
            <w:r w:rsidR="00FB466F">
              <w:rPr>
                <w:noProof/>
                <w:webHidden/>
              </w:rPr>
              <w:instrText xml:space="preserve"> PAGEREF _Toc167208656 \h </w:instrText>
            </w:r>
            <w:r w:rsidR="00FB466F">
              <w:rPr>
                <w:noProof/>
                <w:webHidden/>
              </w:rPr>
            </w:r>
            <w:r w:rsidR="00FB466F">
              <w:rPr>
                <w:noProof/>
                <w:webHidden/>
              </w:rPr>
              <w:fldChar w:fldCharType="separate"/>
            </w:r>
            <w:r w:rsidR="00FB466F">
              <w:rPr>
                <w:noProof/>
                <w:webHidden/>
              </w:rPr>
              <w:t>38</w:t>
            </w:r>
            <w:r w:rsidR="00FB466F">
              <w:rPr>
                <w:noProof/>
                <w:webHidden/>
              </w:rPr>
              <w:fldChar w:fldCharType="end"/>
            </w:r>
          </w:hyperlink>
        </w:p>
        <w:p w14:paraId="36224DFF" w14:textId="3ED281C0"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7" w:history="1">
            <w:r w:rsidR="00FB466F" w:rsidRPr="006263BF">
              <w:rPr>
                <w:rStyle w:val="Hyperlink"/>
                <w:noProof/>
                <w:lang w:val="fr-FR"/>
              </w:rPr>
              <w:t>1.4.10 Conclusion</w:t>
            </w:r>
            <w:r w:rsidR="00FB466F">
              <w:rPr>
                <w:noProof/>
                <w:webHidden/>
              </w:rPr>
              <w:tab/>
            </w:r>
            <w:r w:rsidR="00FB466F">
              <w:rPr>
                <w:noProof/>
                <w:webHidden/>
              </w:rPr>
              <w:fldChar w:fldCharType="begin"/>
            </w:r>
            <w:r w:rsidR="00FB466F">
              <w:rPr>
                <w:noProof/>
                <w:webHidden/>
              </w:rPr>
              <w:instrText xml:space="preserve"> PAGEREF _Toc167208657 \h </w:instrText>
            </w:r>
            <w:r w:rsidR="00FB466F">
              <w:rPr>
                <w:noProof/>
                <w:webHidden/>
              </w:rPr>
            </w:r>
            <w:r w:rsidR="00FB466F">
              <w:rPr>
                <w:noProof/>
                <w:webHidden/>
              </w:rPr>
              <w:fldChar w:fldCharType="separate"/>
            </w:r>
            <w:r w:rsidR="00FB466F">
              <w:rPr>
                <w:noProof/>
                <w:webHidden/>
              </w:rPr>
              <w:t>39</w:t>
            </w:r>
            <w:r w:rsidR="00FB466F">
              <w:rPr>
                <w:noProof/>
                <w:webHidden/>
              </w:rPr>
              <w:fldChar w:fldCharType="end"/>
            </w:r>
          </w:hyperlink>
        </w:p>
        <w:p w14:paraId="5D16ED9A" w14:textId="0C6F2297"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58" w:history="1">
            <w:r w:rsidR="00FB466F" w:rsidRPr="006263BF">
              <w:rPr>
                <w:rStyle w:val="Hyperlink"/>
                <w:noProof/>
                <w:lang w:val="fr-FR"/>
              </w:rPr>
              <w:t>1.5</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Enjeu et défis du métaverse</w:t>
            </w:r>
            <w:r w:rsidR="00FB466F">
              <w:rPr>
                <w:noProof/>
                <w:webHidden/>
              </w:rPr>
              <w:tab/>
            </w:r>
            <w:r w:rsidR="00FB466F">
              <w:rPr>
                <w:noProof/>
                <w:webHidden/>
              </w:rPr>
              <w:fldChar w:fldCharType="begin"/>
            </w:r>
            <w:r w:rsidR="00FB466F">
              <w:rPr>
                <w:noProof/>
                <w:webHidden/>
              </w:rPr>
              <w:instrText xml:space="preserve"> PAGEREF _Toc167208658 \h </w:instrText>
            </w:r>
            <w:r w:rsidR="00FB466F">
              <w:rPr>
                <w:noProof/>
                <w:webHidden/>
              </w:rPr>
            </w:r>
            <w:r w:rsidR="00FB466F">
              <w:rPr>
                <w:noProof/>
                <w:webHidden/>
              </w:rPr>
              <w:fldChar w:fldCharType="separate"/>
            </w:r>
            <w:r w:rsidR="00FB466F">
              <w:rPr>
                <w:noProof/>
                <w:webHidden/>
              </w:rPr>
              <w:t>40</w:t>
            </w:r>
            <w:r w:rsidR="00FB466F">
              <w:rPr>
                <w:noProof/>
                <w:webHidden/>
              </w:rPr>
              <w:fldChar w:fldCharType="end"/>
            </w:r>
          </w:hyperlink>
        </w:p>
        <w:p w14:paraId="53A60F1A" w14:textId="54EA425A"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59" w:history="1">
            <w:r w:rsidR="00FB466F" w:rsidRPr="006263BF">
              <w:rPr>
                <w:rStyle w:val="Hyperlink"/>
                <w:noProof/>
                <w:lang w:val="fr-FR"/>
              </w:rPr>
              <w:t>1.5.1 Introduction</w:t>
            </w:r>
            <w:r w:rsidR="00FB466F">
              <w:rPr>
                <w:noProof/>
                <w:webHidden/>
              </w:rPr>
              <w:tab/>
            </w:r>
            <w:r w:rsidR="00FB466F">
              <w:rPr>
                <w:noProof/>
                <w:webHidden/>
              </w:rPr>
              <w:fldChar w:fldCharType="begin"/>
            </w:r>
            <w:r w:rsidR="00FB466F">
              <w:rPr>
                <w:noProof/>
                <w:webHidden/>
              </w:rPr>
              <w:instrText xml:space="preserve"> PAGEREF _Toc167208659 \h </w:instrText>
            </w:r>
            <w:r w:rsidR="00FB466F">
              <w:rPr>
                <w:noProof/>
                <w:webHidden/>
              </w:rPr>
            </w:r>
            <w:r w:rsidR="00FB466F">
              <w:rPr>
                <w:noProof/>
                <w:webHidden/>
              </w:rPr>
              <w:fldChar w:fldCharType="separate"/>
            </w:r>
            <w:r w:rsidR="00FB466F">
              <w:rPr>
                <w:noProof/>
                <w:webHidden/>
              </w:rPr>
              <w:t>40</w:t>
            </w:r>
            <w:r w:rsidR="00FB466F">
              <w:rPr>
                <w:noProof/>
                <w:webHidden/>
              </w:rPr>
              <w:fldChar w:fldCharType="end"/>
            </w:r>
          </w:hyperlink>
        </w:p>
        <w:p w14:paraId="249E3057" w14:textId="3CF56B12"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0" w:history="1">
            <w:r w:rsidR="00FB466F" w:rsidRPr="006263BF">
              <w:rPr>
                <w:rStyle w:val="Hyperlink"/>
                <w:noProof/>
                <w:lang w:val="fr-FR"/>
              </w:rPr>
              <w:t>1.5.2 Défis techniques du métaverse</w:t>
            </w:r>
            <w:r w:rsidR="00FB466F">
              <w:rPr>
                <w:noProof/>
                <w:webHidden/>
              </w:rPr>
              <w:tab/>
            </w:r>
            <w:r w:rsidR="00FB466F">
              <w:rPr>
                <w:noProof/>
                <w:webHidden/>
              </w:rPr>
              <w:fldChar w:fldCharType="begin"/>
            </w:r>
            <w:r w:rsidR="00FB466F">
              <w:rPr>
                <w:noProof/>
                <w:webHidden/>
              </w:rPr>
              <w:instrText xml:space="preserve"> PAGEREF _Toc167208660 \h </w:instrText>
            </w:r>
            <w:r w:rsidR="00FB466F">
              <w:rPr>
                <w:noProof/>
                <w:webHidden/>
              </w:rPr>
            </w:r>
            <w:r w:rsidR="00FB466F">
              <w:rPr>
                <w:noProof/>
                <w:webHidden/>
              </w:rPr>
              <w:fldChar w:fldCharType="separate"/>
            </w:r>
            <w:r w:rsidR="00FB466F">
              <w:rPr>
                <w:noProof/>
                <w:webHidden/>
              </w:rPr>
              <w:t>40</w:t>
            </w:r>
            <w:r w:rsidR="00FB466F">
              <w:rPr>
                <w:noProof/>
                <w:webHidden/>
              </w:rPr>
              <w:fldChar w:fldCharType="end"/>
            </w:r>
          </w:hyperlink>
        </w:p>
        <w:p w14:paraId="63B12F8D" w14:textId="5405081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1" w:history="1">
            <w:r w:rsidR="00FB466F" w:rsidRPr="006263BF">
              <w:rPr>
                <w:rStyle w:val="Hyperlink"/>
                <w:noProof/>
                <w:lang w:val="fr-FR"/>
              </w:rPr>
              <w:t>1.5.3 Défis éthiques</w:t>
            </w:r>
            <w:r w:rsidR="00FB466F">
              <w:rPr>
                <w:noProof/>
                <w:webHidden/>
              </w:rPr>
              <w:tab/>
            </w:r>
            <w:r w:rsidR="00FB466F">
              <w:rPr>
                <w:noProof/>
                <w:webHidden/>
              </w:rPr>
              <w:fldChar w:fldCharType="begin"/>
            </w:r>
            <w:r w:rsidR="00FB466F">
              <w:rPr>
                <w:noProof/>
                <w:webHidden/>
              </w:rPr>
              <w:instrText xml:space="preserve"> PAGEREF _Toc167208661 \h </w:instrText>
            </w:r>
            <w:r w:rsidR="00FB466F">
              <w:rPr>
                <w:noProof/>
                <w:webHidden/>
              </w:rPr>
            </w:r>
            <w:r w:rsidR="00FB466F">
              <w:rPr>
                <w:noProof/>
                <w:webHidden/>
              </w:rPr>
              <w:fldChar w:fldCharType="separate"/>
            </w:r>
            <w:r w:rsidR="00FB466F">
              <w:rPr>
                <w:noProof/>
                <w:webHidden/>
              </w:rPr>
              <w:t>41</w:t>
            </w:r>
            <w:r w:rsidR="00FB466F">
              <w:rPr>
                <w:noProof/>
                <w:webHidden/>
              </w:rPr>
              <w:fldChar w:fldCharType="end"/>
            </w:r>
          </w:hyperlink>
        </w:p>
        <w:p w14:paraId="1F7A2C09" w14:textId="3FC8D09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2" w:history="1">
            <w:r w:rsidR="00FB466F" w:rsidRPr="006263BF">
              <w:rPr>
                <w:rStyle w:val="Hyperlink"/>
                <w:noProof/>
                <w:lang w:val="fr-FR"/>
              </w:rPr>
              <w:t>1.5.4 Défis sociétaux</w:t>
            </w:r>
            <w:r w:rsidR="00FB466F">
              <w:rPr>
                <w:noProof/>
                <w:webHidden/>
              </w:rPr>
              <w:tab/>
            </w:r>
            <w:r w:rsidR="00FB466F">
              <w:rPr>
                <w:noProof/>
                <w:webHidden/>
              </w:rPr>
              <w:fldChar w:fldCharType="begin"/>
            </w:r>
            <w:r w:rsidR="00FB466F">
              <w:rPr>
                <w:noProof/>
                <w:webHidden/>
              </w:rPr>
              <w:instrText xml:space="preserve"> PAGEREF _Toc167208662 \h </w:instrText>
            </w:r>
            <w:r w:rsidR="00FB466F">
              <w:rPr>
                <w:noProof/>
                <w:webHidden/>
              </w:rPr>
            </w:r>
            <w:r w:rsidR="00FB466F">
              <w:rPr>
                <w:noProof/>
                <w:webHidden/>
              </w:rPr>
              <w:fldChar w:fldCharType="separate"/>
            </w:r>
            <w:r w:rsidR="00FB466F">
              <w:rPr>
                <w:noProof/>
                <w:webHidden/>
              </w:rPr>
              <w:t>42</w:t>
            </w:r>
            <w:r w:rsidR="00FB466F">
              <w:rPr>
                <w:noProof/>
                <w:webHidden/>
              </w:rPr>
              <w:fldChar w:fldCharType="end"/>
            </w:r>
          </w:hyperlink>
        </w:p>
        <w:p w14:paraId="2CF819C1" w14:textId="69216F7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3" w:history="1">
            <w:r w:rsidR="00FB466F" w:rsidRPr="006263BF">
              <w:rPr>
                <w:rStyle w:val="Hyperlink"/>
                <w:noProof/>
                <w:lang w:val="fr-FR"/>
              </w:rPr>
              <w:t>1.5.5 Conclusion</w:t>
            </w:r>
            <w:r w:rsidR="00FB466F">
              <w:rPr>
                <w:noProof/>
                <w:webHidden/>
              </w:rPr>
              <w:tab/>
            </w:r>
            <w:r w:rsidR="00FB466F">
              <w:rPr>
                <w:noProof/>
                <w:webHidden/>
              </w:rPr>
              <w:fldChar w:fldCharType="begin"/>
            </w:r>
            <w:r w:rsidR="00FB466F">
              <w:rPr>
                <w:noProof/>
                <w:webHidden/>
              </w:rPr>
              <w:instrText xml:space="preserve"> PAGEREF _Toc167208663 \h </w:instrText>
            </w:r>
            <w:r w:rsidR="00FB466F">
              <w:rPr>
                <w:noProof/>
                <w:webHidden/>
              </w:rPr>
            </w:r>
            <w:r w:rsidR="00FB466F">
              <w:rPr>
                <w:noProof/>
                <w:webHidden/>
              </w:rPr>
              <w:fldChar w:fldCharType="separate"/>
            </w:r>
            <w:r w:rsidR="00FB466F">
              <w:rPr>
                <w:noProof/>
                <w:webHidden/>
              </w:rPr>
              <w:t>43</w:t>
            </w:r>
            <w:r w:rsidR="00FB466F">
              <w:rPr>
                <w:noProof/>
                <w:webHidden/>
              </w:rPr>
              <w:fldChar w:fldCharType="end"/>
            </w:r>
          </w:hyperlink>
        </w:p>
        <w:p w14:paraId="4500DBB4" w14:textId="0696AF43"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64" w:history="1">
            <w:r w:rsidR="00FB466F" w:rsidRPr="006263BF">
              <w:rPr>
                <w:rStyle w:val="Hyperlink"/>
                <w:noProof/>
                <w:lang w:val="fr-FR"/>
              </w:rPr>
              <w:t>1.6</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Perspectives du métaverse</w:t>
            </w:r>
            <w:r w:rsidR="00FB466F">
              <w:rPr>
                <w:noProof/>
                <w:webHidden/>
              </w:rPr>
              <w:tab/>
            </w:r>
            <w:r w:rsidR="00FB466F">
              <w:rPr>
                <w:noProof/>
                <w:webHidden/>
              </w:rPr>
              <w:fldChar w:fldCharType="begin"/>
            </w:r>
            <w:r w:rsidR="00FB466F">
              <w:rPr>
                <w:noProof/>
                <w:webHidden/>
              </w:rPr>
              <w:instrText xml:space="preserve"> PAGEREF _Toc167208664 \h </w:instrText>
            </w:r>
            <w:r w:rsidR="00FB466F">
              <w:rPr>
                <w:noProof/>
                <w:webHidden/>
              </w:rPr>
            </w:r>
            <w:r w:rsidR="00FB466F">
              <w:rPr>
                <w:noProof/>
                <w:webHidden/>
              </w:rPr>
              <w:fldChar w:fldCharType="separate"/>
            </w:r>
            <w:r w:rsidR="00FB466F">
              <w:rPr>
                <w:noProof/>
                <w:webHidden/>
              </w:rPr>
              <w:t>44</w:t>
            </w:r>
            <w:r w:rsidR="00FB466F">
              <w:rPr>
                <w:noProof/>
                <w:webHidden/>
              </w:rPr>
              <w:fldChar w:fldCharType="end"/>
            </w:r>
          </w:hyperlink>
        </w:p>
        <w:p w14:paraId="4CF95305" w14:textId="355E3461"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5" w:history="1">
            <w:r w:rsidR="00FB466F" w:rsidRPr="006263BF">
              <w:rPr>
                <w:rStyle w:val="Hyperlink"/>
                <w:noProof/>
                <w:lang w:val="fr-FR"/>
              </w:rPr>
              <w:t>1.6.1 Évolution technologique</w:t>
            </w:r>
            <w:r w:rsidR="00FB466F">
              <w:rPr>
                <w:noProof/>
                <w:webHidden/>
              </w:rPr>
              <w:tab/>
            </w:r>
            <w:r w:rsidR="00FB466F">
              <w:rPr>
                <w:noProof/>
                <w:webHidden/>
              </w:rPr>
              <w:fldChar w:fldCharType="begin"/>
            </w:r>
            <w:r w:rsidR="00FB466F">
              <w:rPr>
                <w:noProof/>
                <w:webHidden/>
              </w:rPr>
              <w:instrText xml:space="preserve"> PAGEREF _Toc167208665 \h </w:instrText>
            </w:r>
            <w:r w:rsidR="00FB466F">
              <w:rPr>
                <w:noProof/>
                <w:webHidden/>
              </w:rPr>
            </w:r>
            <w:r w:rsidR="00FB466F">
              <w:rPr>
                <w:noProof/>
                <w:webHidden/>
              </w:rPr>
              <w:fldChar w:fldCharType="separate"/>
            </w:r>
            <w:r w:rsidR="00FB466F">
              <w:rPr>
                <w:noProof/>
                <w:webHidden/>
              </w:rPr>
              <w:t>44</w:t>
            </w:r>
            <w:r w:rsidR="00FB466F">
              <w:rPr>
                <w:noProof/>
                <w:webHidden/>
              </w:rPr>
              <w:fldChar w:fldCharType="end"/>
            </w:r>
          </w:hyperlink>
        </w:p>
        <w:p w14:paraId="13F2BD5D" w14:textId="7EFA829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6" w:history="1">
            <w:r w:rsidR="00FB466F" w:rsidRPr="006263BF">
              <w:rPr>
                <w:rStyle w:val="Hyperlink"/>
                <w:noProof/>
                <w:lang w:val="fr-FR"/>
              </w:rPr>
              <w:t>1.6.2 Impact sur la société</w:t>
            </w:r>
            <w:r w:rsidR="00FB466F">
              <w:rPr>
                <w:noProof/>
                <w:webHidden/>
              </w:rPr>
              <w:tab/>
            </w:r>
            <w:r w:rsidR="00FB466F">
              <w:rPr>
                <w:noProof/>
                <w:webHidden/>
              </w:rPr>
              <w:fldChar w:fldCharType="begin"/>
            </w:r>
            <w:r w:rsidR="00FB466F">
              <w:rPr>
                <w:noProof/>
                <w:webHidden/>
              </w:rPr>
              <w:instrText xml:space="preserve"> PAGEREF _Toc167208666 \h </w:instrText>
            </w:r>
            <w:r w:rsidR="00FB466F">
              <w:rPr>
                <w:noProof/>
                <w:webHidden/>
              </w:rPr>
            </w:r>
            <w:r w:rsidR="00FB466F">
              <w:rPr>
                <w:noProof/>
                <w:webHidden/>
              </w:rPr>
              <w:fldChar w:fldCharType="separate"/>
            </w:r>
            <w:r w:rsidR="00FB466F">
              <w:rPr>
                <w:noProof/>
                <w:webHidden/>
              </w:rPr>
              <w:t>45</w:t>
            </w:r>
            <w:r w:rsidR="00FB466F">
              <w:rPr>
                <w:noProof/>
                <w:webHidden/>
              </w:rPr>
              <w:fldChar w:fldCharType="end"/>
            </w:r>
          </w:hyperlink>
        </w:p>
        <w:p w14:paraId="62574464" w14:textId="53F58097"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7" w:history="1">
            <w:r w:rsidR="00FB466F" w:rsidRPr="006263BF">
              <w:rPr>
                <w:rStyle w:val="Hyperlink"/>
                <w:noProof/>
                <w:lang w:val="fr-FR"/>
              </w:rPr>
              <w:t>1.6.3 Projection financière du métaverse</w:t>
            </w:r>
            <w:r w:rsidR="00FB466F">
              <w:rPr>
                <w:noProof/>
                <w:webHidden/>
              </w:rPr>
              <w:tab/>
            </w:r>
            <w:r w:rsidR="00FB466F">
              <w:rPr>
                <w:noProof/>
                <w:webHidden/>
              </w:rPr>
              <w:fldChar w:fldCharType="begin"/>
            </w:r>
            <w:r w:rsidR="00FB466F">
              <w:rPr>
                <w:noProof/>
                <w:webHidden/>
              </w:rPr>
              <w:instrText xml:space="preserve"> PAGEREF _Toc167208667 \h </w:instrText>
            </w:r>
            <w:r w:rsidR="00FB466F">
              <w:rPr>
                <w:noProof/>
                <w:webHidden/>
              </w:rPr>
            </w:r>
            <w:r w:rsidR="00FB466F">
              <w:rPr>
                <w:noProof/>
                <w:webHidden/>
              </w:rPr>
              <w:fldChar w:fldCharType="separate"/>
            </w:r>
            <w:r w:rsidR="00FB466F">
              <w:rPr>
                <w:noProof/>
                <w:webHidden/>
              </w:rPr>
              <w:t>46</w:t>
            </w:r>
            <w:r w:rsidR="00FB466F">
              <w:rPr>
                <w:noProof/>
                <w:webHidden/>
              </w:rPr>
              <w:fldChar w:fldCharType="end"/>
            </w:r>
          </w:hyperlink>
        </w:p>
        <w:p w14:paraId="48E7A597" w14:textId="73E787E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68" w:history="1">
            <w:r w:rsidR="00FB466F" w:rsidRPr="006263BF">
              <w:rPr>
                <w:rStyle w:val="Hyperlink"/>
                <w:noProof/>
                <w:lang w:val="fr-FR"/>
              </w:rPr>
              <w:t>1.6.4 Conclusion</w:t>
            </w:r>
            <w:r w:rsidR="00FB466F">
              <w:rPr>
                <w:noProof/>
                <w:webHidden/>
              </w:rPr>
              <w:tab/>
            </w:r>
            <w:r w:rsidR="00FB466F">
              <w:rPr>
                <w:noProof/>
                <w:webHidden/>
              </w:rPr>
              <w:fldChar w:fldCharType="begin"/>
            </w:r>
            <w:r w:rsidR="00FB466F">
              <w:rPr>
                <w:noProof/>
                <w:webHidden/>
              </w:rPr>
              <w:instrText xml:space="preserve"> PAGEREF _Toc167208668 \h </w:instrText>
            </w:r>
            <w:r w:rsidR="00FB466F">
              <w:rPr>
                <w:noProof/>
                <w:webHidden/>
              </w:rPr>
            </w:r>
            <w:r w:rsidR="00FB466F">
              <w:rPr>
                <w:noProof/>
                <w:webHidden/>
              </w:rPr>
              <w:fldChar w:fldCharType="separate"/>
            </w:r>
            <w:r w:rsidR="00FB466F">
              <w:rPr>
                <w:noProof/>
                <w:webHidden/>
              </w:rPr>
              <w:t>46</w:t>
            </w:r>
            <w:r w:rsidR="00FB466F">
              <w:rPr>
                <w:noProof/>
                <w:webHidden/>
              </w:rPr>
              <w:fldChar w:fldCharType="end"/>
            </w:r>
          </w:hyperlink>
        </w:p>
        <w:p w14:paraId="79C875F5" w14:textId="299654AB"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69" w:history="1">
            <w:r w:rsidR="00FB466F" w:rsidRPr="006263BF">
              <w:rPr>
                <w:rStyle w:val="Hyperlink"/>
                <w:noProof/>
                <w:lang w:val="fr-FR"/>
              </w:rPr>
              <w:t>1.7</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Conclusion partie 1</w:t>
            </w:r>
            <w:r w:rsidR="00FB466F">
              <w:rPr>
                <w:noProof/>
                <w:webHidden/>
              </w:rPr>
              <w:tab/>
            </w:r>
            <w:r w:rsidR="00FB466F">
              <w:rPr>
                <w:noProof/>
                <w:webHidden/>
              </w:rPr>
              <w:fldChar w:fldCharType="begin"/>
            </w:r>
            <w:r w:rsidR="00FB466F">
              <w:rPr>
                <w:noProof/>
                <w:webHidden/>
              </w:rPr>
              <w:instrText xml:space="preserve"> PAGEREF _Toc167208669 \h </w:instrText>
            </w:r>
            <w:r w:rsidR="00FB466F">
              <w:rPr>
                <w:noProof/>
                <w:webHidden/>
              </w:rPr>
            </w:r>
            <w:r w:rsidR="00FB466F">
              <w:rPr>
                <w:noProof/>
                <w:webHidden/>
              </w:rPr>
              <w:fldChar w:fldCharType="separate"/>
            </w:r>
            <w:r w:rsidR="00FB466F">
              <w:rPr>
                <w:noProof/>
                <w:webHidden/>
              </w:rPr>
              <w:t>47</w:t>
            </w:r>
            <w:r w:rsidR="00FB466F">
              <w:rPr>
                <w:noProof/>
                <w:webHidden/>
              </w:rPr>
              <w:fldChar w:fldCharType="end"/>
            </w:r>
          </w:hyperlink>
        </w:p>
        <w:p w14:paraId="1A622B9F" w14:textId="3450F52B" w:rsidR="00FB466F" w:rsidRDefault="00000000">
          <w:pPr>
            <w:pStyle w:val="TOC1"/>
            <w:tabs>
              <w:tab w:val="right" w:leader="dot" w:pos="9061"/>
            </w:tabs>
            <w:rPr>
              <w:rFonts w:cstheme="minorBidi"/>
              <w:b w:val="0"/>
              <w:bCs w:val="0"/>
              <w:caps w:val="0"/>
              <w:noProof/>
              <w:kern w:val="2"/>
              <w:sz w:val="24"/>
              <w:szCs w:val="24"/>
              <w:lang w:val="en-BE" w:eastAsia="en-GB"/>
              <w14:ligatures w14:val="standardContextual"/>
            </w:rPr>
          </w:pPr>
          <w:hyperlink w:anchor="_Toc167208670" w:history="1">
            <w:r w:rsidR="00FB466F" w:rsidRPr="006263BF">
              <w:rPr>
                <w:rStyle w:val="Hyperlink"/>
                <w:noProof/>
              </w:rPr>
              <w:t>Partie 2 : l’Intégration du métaverse dans le secteur financier et bancaire</w:t>
            </w:r>
            <w:r w:rsidR="00FB466F">
              <w:rPr>
                <w:noProof/>
                <w:webHidden/>
              </w:rPr>
              <w:tab/>
            </w:r>
            <w:r w:rsidR="00FB466F">
              <w:rPr>
                <w:noProof/>
                <w:webHidden/>
              </w:rPr>
              <w:fldChar w:fldCharType="begin"/>
            </w:r>
            <w:r w:rsidR="00FB466F">
              <w:rPr>
                <w:noProof/>
                <w:webHidden/>
              </w:rPr>
              <w:instrText xml:space="preserve"> PAGEREF _Toc167208670 \h </w:instrText>
            </w:r>
            <w:r w:rsidR="00FB466F">
              <w:rPr>
                <w:noProof/>
                <w:webHidden/>
              </w:rPr>
            </w:r>
            <w:r w:rsidR="00FB466F">
              <w:rPr>
                <w:noProof/>
                <w:webHidden/>
              </w:rPr>
              <w:fldChar w:fldCharType="separate"/>
            </w:r>
            <w:r w:rsidR="00FB466F">
              <w:rPr>
                <w:noProof/>
                <w:webHidden/>
              </w:rPr>
              <w:t>48</w:t>
            </w:r>
            <w:r w:rsidR="00FB466F">
              <w:rPr>
                <w:noProof/>
                <w:webHidden/>
              </w:rPr>
              <w:fldChar w:fldCharType="end"/>
            </w:r>
          </w:hyperlink>
        </w:p>
        <w:p w14:paraId="433030BA" w14:textId="3D834D25"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71" w:history="1">
            <w:r w:rsidR="00FB466F" w:rsidRPr="006263BF">
              <w:rPr>
                <w:rStyle w:val="Hyperlink"/>
                <w:noProof/>
                <w:lang w:val="fr-FR"/>
              </w:rPr>
              <w:t>2.1</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Métaverse dans le secteur retail</w:t>
            </w:r>
            <w:r w:rsidR="00FB466F">
              <w:rPr>
                <w:noProof/>
                <w:webHidden/>
              </w:rPr>
              <w:tab/>
            </w:r>
            <w:r w:rsidR="00FB466F">
              <w:rPr>
                <w:noProof/>
                <w:webHidden/>
              </w:rPr>
              <w:fldChar w:fldCharType="begin"/>
            </w:r>
            <w:r w:rsidR="00FB466F">
              <w:rPr>
                <w:noProof/>
                <w:webHidden/>
              </w:rPr>
              <w:instrText xml:space="preserve"> PAGEREF _Toc167208671 \h </w:instrText>
            </w:r>
            <w:r w:rsidR="00FB466F">
              <w:rPr>
                <w:noProof/>
                <w:webHidden/>
              </w:rPr>
            </w:r>
            <w:r w:rsidR="00FB466F">
              <w:rPr>
                <w:noProof/>
                <w:webHidden/>
              </w:rPr>
              <w:fldChar w:fldCharType="separate"/>
            </w:r>
            <w:r w:rsidR="00FB466F">
              <w:rPr>
                <w:noProof/>
                <w:webHidden/>
              </w:rPr>
              <w:t>48</w:t>
            </w:r>
            <w:r w:rsidR="00FB466F">
              <w:rPr>
                <w:noProof/>
                <w:webHidden/>
              </w:rPr>
              <w:fldChar w:fldCharType="end"/>
            </w:r>
          </w:hyperlink>
        </w:p>
        <w:p w14:paraId="2ACA31BA" w14:textId="10EED060"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2" w:history="1">
            <w:r w:rsidR="00FB466F" w:rsidRPr="006263BF">
              <w:rPr>
                <w:rStyle w:val="Hyperlink"/>
                <w:noProof/>
                <w:lang w:val="fr-FR"/>
              </w:rPr>
              <w:t>2.1.1 L’évolution du retail depuis l’internet</w:t>
            </w:r>
            <w:r w:rsidR="00FB466F">
              <w:rPr>
                <w:noProof/>
                <w:webHidden/>
              </w:rPr>
              <w:tab/>
            </w:r>
            <w:r w:rsidR="00FB466F">
              <w:rPr>
                <w:noProof/>
                <w:webHidden/>
              </w:rPr>
              <w:fldChar w:fldCharType="begin"/>
            </w:r>
            <w:r w:rsidR="00FB466F">
              <w:rPr>
                <w:noProof/>
                <w:webHidden/>
              </w:rPr>
              <w:instrText xml:space="preserve"> PAGEREF _Toc167208672 \h </w:instrText>
            </w:r>
            <w:r w:rsidR="00FB466F">
              <w:rPr>
                <w:noProof/>
                <w:webHidden/>
              </w:rPr>
            </w:r>
            <w:r w:rsidR="00FB466F">
              <w:rPr>
                <w:noProof/>
                <w:webHidden/>
              </w:rPr>
              <w:fldChar w:fldCharType="separate"/>
            </w:r>
            <w:r w:rsidR="00FB466F">
              <w:rPr>
                <w:noProof/>
                <w:webHidden/>
              </w:rPr>
              <w:t>48</w:t>
            </w:r>
            <w:r w:rsidR="00FB466F">
              <w:rPr>
                <w:noProof/>
                <w:webHidden/>
              </w:rPr>
              <w:fldChar w:fldCharType="end"/>
            </w:r>
          </w:hyperlink>
        </w:p>
        <w:p w14:paraId="29E28476" w14:textId="0F55AF5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3" w:history="1">
            <w:r w:rsidR="00FB466F" w:rsidRPr="006263BF">
              <w:rPr>
                <w:rStyle w:val="Hyperlink"/>
                <w:noProof/>
              </w:rPr>
              <w:t>2.1.2 Opportunité de marché dans le retail avec le métaverse</w:t>
            </w:r>
            <w:r w:rsidR="00FB466F">
              <w:rPr>
                <w:noProof/>
                <w:webHidden/>
              </w:rPr>
              <w:tab/>
            </w:r>
            <w:r w:rsidR="00FB466F">
              <w:rPr>
                <w:noProof/>
                <w:webHidden/>
              </w:rPr>
              <w:fldChar w:fldCharType="begin"/>
            </w:r>
            <w:r w:rsidR="00FB466F">
              <w:rPr>
                <w:noProof/>
                <w:webHidden/>
              </w:rPr>
              <w:instrText xml:space="preserve"> PAGEREF _Toc167208673 \h </w:instrText>
            </w:r>
            <w:r w:rsidR="00FB466F">
              <w:rPr>
                <w:noProof/>
                <w:webHidden/>
              </w:rPr>
            </w:r>
            <w:r w:rsidR="00FB466F">
              <w:rPr>
                <w:noProof/>
                <w:webHidden/>
              </w:rPr>
              <w:fldChar w:fldCharType="separate"/>
            </w:r>
            <w:r w:rsidR="00FB466F">
              <w:rPr>
                <w:noProof/>
                <w:webHidden/>
              </w:rPr>
              <w:t>49</w:t>
            </w:r>
            <w:r w:rsidR="00FB466F">
              <w:rPr>
                <w:noProof/>
                <w:webHidden/>
              </w:rPr>
              <w:fldChar w:fldCharType="end"/>
            </w:r>
          </w:hyperlink>
        </w:p>
        <w:p w14:paraId="72007F2D" w14:textId="282C3449"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4" w:history="1">
            <w:r w:rsidR="00FB466F" w:rsidRPr="006263BF">
              <w:rPr>
                <w:rStyle w:val="Hyperlink"/>
                <w:noProof/>
                <w:lang w:val="fr-FR"/>
              </w:rPr>
              <w:t>2.1.3 Défis dans le retail métaverse</w:t>
            </w:r>
            <w:r w:rsidR="00FB466F">
              <w:rPr>
                <w:noProof/>
                <w:webHidden/>
              </w:rPr>
              <w:tab/>
            </w:r>
            <w:r w:rsidR="00FB466F">
              <w:rPr>
                <w:noProof/>
                <w:webHidden/>
              </w:rPr>
              <w:fldChar w:fldCharType="begin"/>
            </w:r>
            <w:r w:rsidR="00FB466F">
              <w:rPr>
                <w:noProof/>
                <w:webHidden/>
              </w:rPr>
              <w:instrText xml:space="preserve"> PAGEREF _Toc167208674 \h </w:instrText>
            </w:r>
            <w:r w:rsidR="00FB466F">
              <w:rPr>
                <w:noProof/>
                <w:webHidden/>
              </w:rPr>
            </w:r>
            <w:r w:rsidR="00FB466F">
              <w:rPr>
                <w:noProof/>
                <w:webHidden/>
              </w:rPr>
              <w:fldChar w:fldCharType="separate"/>
            </w:r>
            <w:r w:rsidR="00FB466F">
              <w:rPr>
                <w:noProof/>
                <w:webHidden/>
              </w:rPr>
              <w:t>52</w:t>
            </w:r>
            <w:r w:rsidR="00FB466F">
              <w:rPr>
                <w:noProof/>
                <w:webHidden/>
              </w:rPr>
              <w:fldChar w:fldCharType="end"/>
            </w:r>
          </w:hyperlink>
        </w:p>
        <w:p w14:paraId="181BD929" w14:textId="7519BFBD"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5" w:history="1">
            <w:r w:rsidR="00FB466F" w:rsidRPr="006263BF">
              <w:rPr>
                <w:rStyle w:val="Hyperlink"/>
                <w:noProof/>
                <w:lang w:val="fr-FR"/>
              </w:rPr>
              <w:t>2.1.4 Conclusion</w:t>
            </w:r>
            <w:r w:rsidR="00FB466F">
              <w:rPr>
                <w:noProof/>
                <w:webHidden/>
              </w:rPr>
              <w:tab/>
            </w:r>
            <w:r w:rsidR="00FB466F">
              <w:rPr>
                <w:noProof/>
                <w:webHidden/>
              </w:rPr>
              <w:fldChar w:fldCharType="begin"/>
            </w:r>
            <w:r w:rsidR="00FB466F">
              <w:rPr>
                <w:noProof/>
                <w:webHidden/>
              </w:rPr>
              <w:instrText xml:space="preserve"> PAGEREF _Toc167208675 \h </w:instrText>
            </w:r>
            <w:r w:rsidR="00FB466F">
              <w:rPr>
                <w:noProof/>
                <w:webHidden/>
              </w:rPr>
            </w:r>
            <w:r w:rsidR="00FB466F">
              <w:rPr>
                <w:noProof/>
                <w:webHidden/>
              </w:rPr>
              <w:fldChar w:fldCharType="separate"/>
            </w:r>
            <w:r w:rsidR="00FB466F">
              <w:rPr>
                <w:noProof/>
                <w:webHidden/>
              </w:rPr>
              <w:t>53</w:t>
            </w:r>
            <w:r w:rsidR="00FB466F">
              <w:rPr>
                <w:noProof/>
                <w:webHidden/>
              </w:rPr>
              <w:fldChar w:fldCharType="end"/>
            </w:r>
          </w:hyperlink>
        </w:p>
        <w:p w14:paraId="7F66BE73" w14:textId="2169B67E"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76" w:history="1">
            <w:r w:rsidR="00FB466F" w:rsidRPr="006263BF">
              <w:rPr>
                <w:rStyle w:val="Hyperlink"/>
                <w:noProof/>
                <w:lang w:val="fr-FR"/>
              </w:rPr>
              <w:t>2.2</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Le changement de la banque traditionnelle vers l’online banking</w:t>
            </w:r>
            <w:r w:rsidR="00FB466F">
              <w:rPr>
                <w:noProof/>
                <w:webHidden/>
              </w:rPr>
              <w:tab/>
            </w:r>
            <w:r w:rsidR="00FB466F">
              <w:rPr>
                <w:noProof/>
                <w:webHidden/>
              </w:rPr>
              <w:fldChar w:fldCharType="begin"/>
            </w:r>
            <w:r w:rsidR="00FB466F">
              <w:rPr>
                <w:noProof/>
                <w:webHidden/>
              </w:rPr>
              <w:instrText xml:space="preserve"> PAGEREF _Toc167208676 \h </w:instrText>
            </w:r>
            <w:r w:rsidR="00FB466F">
              <w:rPr>
                <w:noProof/>
                <w:webHidden/>
              </w:rPr>
            </w:r>
            <w:r w:rsidR="00FB466F">
              <w:rPr>
                <w:noProof/>
                <w:webHidden/>
              </w:rPr>
              <w:fldChar w:fldCharType="separate"/>
            </w:r>
            <w:r w:rsidR="00FB466F">
              <w:rPr>
                <w:noProof/>
                <w:webHidden/>
              </w:rPr>
              <w:t>53</w:t>
            </w:r>
            <w:r w:rsidR="00FB466F">
              <w:rPr>
                <w:noProof/>
                <w:webHidden/>
              </w:rPr>
              <w:fldChar w:fldCharType="end"/>
            </w:r>
          </w:hyperlink>
        </w:p>
        <w:p w14:paraId="23A549B3" w14:textId="77FF63C7"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7" w:history="1">
            <w:r w:rsidR="00FB466F" w:rsidRPr="006263BF">
              <w:rPr>
                <w:rStyle w:val="Hyperlink"/>
                <w:noProof/>
                <w:lang w:val="fr-FR"/>
              </w:rPr>
              <w:t>2.2.1 La banque traditionnelle</w:t>
            </w:r>
            <w:r w:rsidR="00FB466F">
              <w:rPr>
                <w:noProof/>
                <w:webHidden/>
              </w:rPr>
              <w:tab/>
            </w:r>
            <w:r w:rsidR="00FB466F">
              <w:rPr>
                <w:noProof/>
                <w:webHidden/>
              </w:rPr>
              <w:fldChar w:fldCharType="begin"/>
            </w:r>
            <w:r w:rsidR="00FB466F">
              <w:rPr>
                <w:noProof/>
                <w:webHidden/>
              </w:rPr>
              <w:instrText xml:space="preserve"> PAGEREF _Toc167208677 \h </w:instrText>
            </w:r>
            <w:r w:rsidR="00FB466F">
              <w:rPr>
                <w:noProof/>
                <w:webHidden/>
              </w:rPr>
            </w:r>
            <w:r w:rsidR="00FB466F">
              <w:rPr>
                <w:noProof/>
                <w:webHidden/>
              </w:rPr>
              <w:fldChar w:fldCharType="separate"/>
            </w:r>
            <w:r w:rsidR="00FB466F">
              <w:rPr>
                <w:noProof/>
                <w:webHidden/>
              </w:rPr>
              <w:t>53</w:t>
            </w:r>
            <w:r w:rsidR="00FB466F">
              <w:rPr>
                <w:noProof/>
                <w:webHidden/>
              </w:rPr>
              <w:fldChar w:fldCharType="end"/>
            </w:r>
          </w:hyperlink>
        </w:p>
        <w:p w14:paraId="17091E8A" w14:textId="5BF55741"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8" w:history="1">
            <w:r w:rsidR="00FB466F" w:rsidRPr="006263BF">
              <w:rPr>
                <w:rStyle w:val="Hyperlink"/>
                <w:noProof/>
                <w:lang w:val="fr-FR"/>
              </w:rPr>
              <w:t>2.2.2 La transition vers l'online banking</w:t>
            </w:r>
            <w:r w:rsidR="00FB466F">
              <w:rPr>
                <w:noProof/>
                <w:webHidden/>
              </w:rPr>
              <w:tab/>
            </w:r>
            <w:r w:rsidR="00FB466F">
              <w:rPr>
                <w:noProof/>
                <w:webHidden/>
              </w:rPr>
              <w:fldChar w:fldCharType="begin"/>
            </w:r>
            <w:r w:rsidR="00FB466F">
              <w:rPr>
                <w:noProof/>
                <w:webHidden/>
              </w:rPr>
              <w:instrText xml:space="preserve"> PAGEREF _Toc167208678 \h </w:instrText>
            </w:r>
            <w:r w:rsidR="00FB466F">
              <w:rPr>
                <w:noProof/>
                <w:webHidden/>
              </w:rPr>
            </w:r>
            <w:r w:rsidR="00FB466F">
              <w:rPr>
                <w:noProof/>
                <w:webHidden/>
              </w:rPr>
              <w:fldChar w:fldCharType="separate"/>
            </w:r>
            <w:r w:rsidR="00FB466F">
              <w:rPr>
                <w:noProof/>
                <w:webHidden/>
              </w:rPr>
              <w:t>54</w:t>
            </w:r>
            <w:r w:rsidR="00FB466F">
              <w:rPr>
                <w:noProof/>
                <w:webHidden/>
              </w:rPr>
              <w:fldChar w:fldCharType="end"/>
            </w:r>
          </w:hyperlink>
        </w:p>
        <w:p w14:paraId="53E544AF" w14:textId="7BC95E42"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79" w:history="1">
            <w:r w:rsidR="00FB466F" w:rsidRPr="006263BF">
              <w:rPr>
                <w:rStyle w:val="Hyperlink"/>
                <w:noProof/>
                <w:lang w:val="fr-FR"/>
              </w:rPr>
              <w:t>2.2.3 Les acteurs principaux de l’online banking en Belgique</w:t>
            </w:r>
            <w:r w:rsidR="00FB466F">
              <w:rPr>
                <w:noProof/>
                <w:webHidden/>
              </w:rPr>
              <w:tab/>
            </w:r>
            <w:r w:rsidR="00FB466F">
              <w:rPr>
                <w:noProof/>
                <w:webHidden/>
              </w:rPr>
              <w:fldChar w:fldCharType="begin"/>
            </w:r>
            <w:r w:rsidR="00FB466F">
              <w:rPr>
                <w:noProof/>
                <w:webHidden/>
              </w:rPr>
              <w:instrText xml:space="preserve"> PAGEREF _Toc167208679 \h </w:instrText>
            </w:r>
            <w:r w:rsidR="00FB466F">
              <w:rPr>
                <w:noProof/>
                <w:webHidden/>
              </w:rPr>
            </w:r>
            <w:r w:rsidR="00FB466F">
              <w:rPr>
                <w:noProof/>
                <w:webHidden/>
              </w:rPr>
              <w:fldChar w:fldCharType="separate"/>
            </w:r>
            <w:r w:rsidR="00FB466F">
              <w:rPr>
                <w:noProof/>
                <w:webHidden/>
              </w:rPr>
              <w:t>56</w:t>
            </w:r>
            <w:r w:rsidR="00FB466F">
              <w:rPr>
                <w:noProof/>
                <w:webHidden/>
              </w:rPr>
              <w:fldChar w:fldCharType="end"/>
            </w:r>
          </w:hyperlink>
        </w:p>
        <w:p w14:paraId="1D88E264" w14:textId="73A0FD94"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0" w:history="1">
            <w:r w:rsidR="00FB466F" w:rsidRPr="006263BF">
              <w:rPr>
                <w:rStyle w:val="Hyperlink"/>
                <w:noProof/>
                <w:lang w:val="fr-FR"/>
              </w:rPr>
              <w:t>2.2.4 Prochaine étape après l’online banking ?</w:t>
            </w:r>
            <w:r w:rsidR="00FB466F">
              <w:rPr>
                <w:noProof/>
                <w:webHidden/>
              </w:rPr>
              <w:tab/>
            </w:r>
            <w:r w:rsidR="00FB466F">
              <w:rPr>
                <w:noProof/>
                <w:webHidden/>
              </w:rPr>
              <w:fldChar w:fldCharType="begin"/>
            </w:r>
            <w:r w:rsidR="00FB466F">
              <w:rPr>
                <w:noProof/>
                <w:webHidden/>
              </w:rPr>
              <w:instrText xml:space="preserve"> PAGEREF _Toc167208680 \h </w:instrText>
            </w:r>
            <w:r w:rsidR="00FB466F">
              <w:rPr>
                <w:noProof/>
                <w:webHidden/>
              </w:rPr>
            </w:r>
            <w:r w:rsidR="00FB466F">
              <w:rPr>
                <w:noProof/>
                <w:webHidden/>
              </w:rPr>
              <w:fldChar w:fldCharType="separate"/>
            </w:r>
            <w:r w:rsidR="00FB466F">
              <w:rPr>
                <w:noProof/>
                <w:webHidden/>
              </w:rPr>
              <w:t>57</w:t>
            </w:r>
            <w:r w:rsidR="00FB466F">
              <w:rPr>
                <w:noProof/>
                <w:webHidden/>
              </w:rPr>
              <w:fldChar w:fldCharType="end"/>
            </w:r>
          </w:hyperlink>
        </w:p>
        <w:p w14:paraId="2761D0A0" w14:textId="118976F3"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81" w:history="1">
            <w:r w:rsidR="00FB466F" w:rsidRPr="006263BF">
              <w:rPr>
                <w:rStyle w:val="Hyperlink"/>
                <w:noProof/>
                <w:lang w:val="fr-FR"/>
              </w:rPr>
              <w:t>2.3</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Les possibilités du monde financier &amp; bancaire dans la métaverse</w:t>
            </w:r>
            <w:r w:rsidR="00FB466F">
              <w:rPr>
                <w:noProof/>
                <w:webHidden/>
              </w:rPr>
              <w:tab/>
            </w:r>
            <w:r w:rsidR="00FB466F">
              <w:rPr>
                <w:noProof/>
                <w:webHidden/>
              </w:rPr>
              <w:fldChar w:fldCharType="begin"/>
            </w:r>
            <w:r w:rsidR="00FB466F">
              <w:rPr>
                <w:noProof/>
                <w:webHidden/>
              </w:rPr>
              <w:instrText xml:space="preserve"> PAGEREF _Toc167208681 \h </w:instrText>
            </w:r>
            <w:r w:rsidR="00FB466F">
              <w:rPr>
                <w:noProof/>
                <w:webHidden/>
              </w:rPr>
            </w:r>
            <w:r w:rsidR="00FB466F">
              <w:rPr>
                <w:noProof/>
                <w:webHidden/>
              </w:rPr>
              <w:fldChar w:fldCharType="separate"/>
            </w:r>
            <w:r w:rsidR="00FB466F">
              <w:rPr>
                <w:noProof/>
                <w:webHidden/>
              </w:rPr>
              <w:t>57</w:t>
            </w:r>
            <w:r w:rsidR="00FB466F">
              <w:rPr>
                <w:noProof/>
                <w:webHidden/>
              </w:rPr>
              <w:fldChar w:fldCharType="end"/>
            </w:r>
          </w:hyperlink>
        </w:p>
        <w:p w14:paraId="6E8D49BD" w14:textId="42451298"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2" w:history="1">
            <w:r w:rsidR="00FB466F" w:rsidRPr="006263BF">
              <w:rPr>
                <w:rStyle w:val="Hyperlink"/>
                <w:noProof/>
                <w:lang w:val="fr-FR"/>
              </w:rPr>
              <w:t>2.3.1 Une convergence entre l’online banking et le métaverse banking ?</w:t>
            </w:r>
            <w:r w:rsidR="00FB466F">
              <w:rPr>
                <w:noProof/>
                <w:webHidden/>
              </w:rPr>
              <w:tab/>
            </w:r>
            <w:r w:rsidR="00FB466F">
              <w:rPr>
                <w:noProof/>
                <w:webHidden/>
              </w:rPr>
              <w:fldChar w:fldCharType="begin"/>
            </w:r>
            <w:r w:rsidR="00FB466F">
              <w:rPr>
                <w:noProof/>
                <w:webHidden/>
              </w:rPr>
              <w:instrText xml:space="preserve"> PAGEREF _Toc167208682 \h </w:instrText>
            </w:r>
            <w:r w:rsidR="00FB466F">
              <w:rPr>
                <w:noProof/>
                <w:webHidden/>
              </w:rPr>
            </w:r>
            <w:r w:rsidR="00FB466F">
              <w:rPr>
                <w:noProof/>
                <w:webHidden/>
              </w:rPr>
              <w:fldChar w:fldCharType="separate"/>
            </w:r>
            <w:r w:rsidR="00FB466F">
              <w:rPr>
                <w:noProof/>
                <w:webHidden/>
              </w:rPr>
              <w:t>57</w:t>
            </w:r>
            <w:r w:rsidR="00FB466F">
              <w:rPr>
                <w:noProof/>
                <w:webHidden/>
              </w:rPr>
              <w:fldChar w:fldCharType="end"/>
            </w:r>
          </w:hyperlink>
        </w:p>
        <w:p w14:paraId="3D52B9AB" w14:textId="5666D074"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3" w:history="1">
            <w:r w:rsidR="00FB466F" w:rsidRPr="006263BF">
              <w:rPr>
                <w:rStyle w:val="Hyperlink"/>
                <w:noProof/>
                <w:lang w:val="fr-FR"/>
              </w:rPr>
              <w:t>2.3.2 Exemples d’opportunités dans le métaverse banking</w:t>
            </w:r>
            <w:r w:rsidR="00FB466F">
              <w:rPr>
                <w:noProof/>
                <w:webHidden/>
              </w:rPr>
              <w:tab/>
            </w:r>
            <w:r w:rsidR="00FB466F">
              <w:rPr>
                <w:noProof/>
                <w:webHidden/>
              </w:rPr>
              <w:fldChar w:fldCharType="begin"/>
            </w:r>
            <w:r w:rsidR="00FB466F">
              <w:rPr>
                <w:noProof/>
                <w:webHidden/>
              </w:rPr>
              <w:instrText xml:space="preserve"> PAGEREF _Toc167208683 \h </w:instrText>
            </w:r>
            <w:r w:rsidR="00FB466F">
              <w:rPr>
                <w:noProof/>
                <w:webHidden/>
              </w:rPr>
            </w:r>
            <w:r w:rsidR="00FB466F">
              <w:rPr>
                <w:noProof/>
                <w:webHidden/>
              </w:rPr>
              <w:fldChar w:fldCharType="separate"/>
            </w:r>
            <w:r w:rsidR="00FB466F">
              <w:rPr>
                <w:noProof/>
                <w:webHidden/>
              </w:rPr>
              <w:t>59</w:t>
            </w:r>
            <w:r w:rsidR="00FB466F">
              <w:rPr>
                <w:noProof/>
                <w:webHidden/>
              </w:rPr>
              <w:fldChar w:fldCharType="end"/>
            </w:r>
          </w:hyperlink>
        </w:p>
        <w:p w14:paraId="29A99F14" w14:textId="21EA27F9"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4" w:history="1">
            <w:r w:rsidR="00FB466F" w:rsidRPr="006263BF">
              <w:rPr>
                <w:rStyle w:val="Hyperlink"/>
                <w:noProof/>
                <w:lang w:val="fr-FR"/>
              </w:rPr>
              <w:t>2.3.3 Perspectives du métaverse banking sur du court &amp; moyen &amp; long terme</w:t>
            </w:r>
            <w:r w:rsidR="00FB466F">
              <w:rPr>
                <w:noProof/>
                <w:webHidden/>
              </w:rPr>
              <w:tab/>
            </w:r>
            <w:r w:rsidR="00FB466F">
              <w:rPr>
                <w:noProof/>
                <w:webHidden/>
              </w:rPr>
              <w:fldChar w:fldCharType="begin"/>
            </w:r>
            <w:r w:rsidR="00FB466F">
              <w:rPr>
                <w:noProof/>
                <w:webHidden/>
              </w:rPr>
              <w:instrText xml:space="preserve"> PAGEREF _Toc167208684 \h </w:instrText>
            </w:r>
            <w:r w:rsidR="00FB466F">
              <w:rPr>
                <w:noProof/>
                <w:webHidden/>
              </w:rPr>
            </w:r>
            <w:r w:rsidR="00FB466F">
              <w:rPr>
                <w:noProof/>
                <w:webHidden/>
              </w:rPr>
              <w:fldChar w:fldCharType="separate"/>
            </w:r>
            <w:r w:rsidR="00FB466F">
              <w:rPr>
                <w:noProof/>
                <w:webHidden/>
              </w:rPr>
              <w:t>59</w:t>
            </w:r>
            <w:r w:rsidR="00FB466F">
              <w:rPr>
                <w:noProof/>
                <w:webHidden/>
              </w:rPr>
              <w:fldChar w:fldCharType="end"/>
            </w:r>
          </w:hyperlink>
        </w:p>
        <w:p w14:paraId="6B488074" w14:textId="0D54A893"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85" w:history="1">
            <w:r w:rsidR="00FB466F" w:rsidRPr="006263BF">
              <w:rPr>
                <w:rStyle w:val="Hyperlink"/>
                <w:noProof/>
                <w:lang w:val="fr-FR"/>
              </w:rPr>
              <w:t>2.4</w:t>
            </w:r>
            <w:r w:rsidR="00FB466F">
              <w:rPr>
                <w:rFonts w:cstheme="minorBidi"/>
                <w:smallCaps w:val="0"/>
                <w:noProof/>
                <w:kern w:val="2"/>
                <w:sz w:val="24"/>
                <w:szCs w:val="24"/>
                <w:lang w:val="en-BE" w:eastAsia="en-GB"/>
                <w14:ligatures w14:val="standardContextual"/>
              </w:rPr>
              <w:tab/>
            </w:r>
            <w:r w:rsidR="00FB466F" w:rsidRPr="006263BF">
              <w:rPr>
                <w:rStyle w:val="Hyperlink"/>
                <w:noProof/>
              </w:rPr>
              <w:t>Perception du public du métaverse pour le retail et le secteur bancaire</w:t>
            </w:r>
            <w:r w:rsidR="00FB466F">
              <w:rPr>
                <w:noProof/>
                <w:webHidden/>
              </w:rPr>
              <w:tab/>
            </w:r>
            <w:r w:rsidR="00FB466F">
              <w:rPr>
                <w:noProof/>
                <w:webHidden/>
              </w:rPr>
              <w:fldChar w:fldCharType="begin"/>
            </w:r>
            <w:r w:rsidR="00FB466F">
              <w:rPr>
                <w:noProof/>
                <w:webHidden/>
              </w:rPr>
              <w:instrText xml:space="preserve"> PAGEREF _Toc167208685 \h </w:instrText>
            </w:r>
            <w:r w:rsidR="00FB466F">
              <w:rPr>
                <w:noProof/>
                <w:webHidden/>
              </w:rPr>
            </w:r>
            <w:r w:rsidR="00FB466F">
              <w:rPr>
                <w:noProof/>
                <w:webHidden/>
              </w:rPr>
              <w:fldChar w:fldCharType="separate"/>
            </w:r>
            <w:r w:rsidR="00FB466F">
              <w:rPr>
                <w:noProof/>
                <w:webHidden/>
              </w:rPr>
              <w:t>61</w:t>
            </w:r>
            <w:r w:rsidR="00FB466F">
              <w:rPr>
                <w:noProof/>
                <w:webHidden/>
              </w:rPr>
              <w:fldChar w:fldCharType="end"/>
            </w:r>
          </w:hyperlink>
        </w:p>
        <w:p w14:paraId="5774D933" w14:textId="0A9142A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6" w:history="1">
            <w:r w:rsidR="00FB466F" w:rsidRPr="006263BF">
              <w:rPr>
                <w:rStyle w:val="Hyperlink"/>
                <w:noProof/>
                <w:lang w:val="fr-FR"/>
              </w:rPr>
              <w:t>2.4.1 Perception et enquête autour du potentiel du métaverse</w:t>
            </w:r>
            <w:r w:rsidR="00FB466F">
              <w:rPr>
                <w:noProof/>
                <w:webHidden/>
              </w:rPr>
              <w:tab/>
            </w:r>
            <w:r w:rsidR="00FB466F">
              <w:rPr>
                <w:noProof/>
                <w:webHidden/>
              </w:rPr>
              <w:fldChar w:fldCharType="begin"/>
            </w:r>
            <w:r w:rsidR="00FB466F">
              <w:rPr>
                <w:noProof/>
                <w:webHidden/>
              </w:rPr>
              <w:instrText xml:space="preserve"> PAGEREF _Toc167208686 \h </w:instrText>
            </w:r>
            <w:r w:rsidR="00FB466F">
              <w:rPr>
                <w:noProof/>
                <w:webHidden/>
              </w:rPr>
            </w:r>
            <w:r w:rsidR="00FB466F">
              <w:rPr>
                <w:noProof/>
                <w:webHidden/>
              </w:rPr>
              <w:fldChar w:fldCharType="separate"/>
            </w:r>
            <w:r w:rsidR="00FB466F">
              <w:rPr>
                <w:noProof/>
                <w:webHidden/>
              </w:rPr>
              <w:t>61</w:t>
            </w:r>
            <w:r w:rsidR="00FB466F">
              <w:rPr>
                <w:noProof/>
                <w:webHidden/>
              </w:rPr>
              <w:fldChar w:fldCharType="end"/>
            </w:r>
          </w:hyperlink>
        </w:p>
        <w:p w14:paraId="38BD6B7E" w14:textId="390C5867"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7" w:history="1">
            <w:r w:rsidR="00FB466F" w:rsidRPr="006263BF">
              <w:rPr>
                <w:rStyle w:val="Hyperlink"/>
                <w:noProof/>
                <w:lang w:val="fr-FR"/>
              </w:rPr>
              <w:t>2.4.2 Méthodologie de l’enquête quantitative pour la perception du métaverse</w:t>
            </w:r>
            <w:r w:rsidR="00FB466F">
              <w:rPr>
                <w:noProof/>
                <w:webHidden/>
              </w:rPr>
              <w:tab/>
            </w:r>
            <w:r w:rsidR="00FB466F">
              <w:rPr>
                <w:noProof/>
                <w:webHidden/>
              </w:rPr>
              <w:fldChar w:fldCharType="begin"/>
            </w:r>
            <w:r w:rsidR="00FB466F">
              <w:rPr>
                <w:noProof/>
                <w:webHidden/>
              </w:rPr>
              <w:instrText xml:space="preserve"> PAGEREF _Toc167208687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55D1A52D" w14:textId="27F34291"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8" w:history="1">
            <w:r w:rsidR="00FB466F" w:rsidRPr="006263BF">
              <w:rPr>
                <w:rStyle w:val="Hyperlink"/>
                <w:noProof/>
                <w:lang w:val="fr-FR"/>
              </w:rPr>
              <w:t>2.4.3 Résultats et analyse de l’étude quantitative</w:t>
            </w:r>
            <w:r w:rsidR="00FB466F">
              <w:rPr>
                <w:noProof/>
                <w:webHidden/>
              </w:rPr>
              <w:tab/>
            </w:r>
            <w:r w:rsidR="00FB466F">
              <w:rPr>
                <w:noProof/>
                <w:webHidden/>
              </w:rPr>
              <w:fldChar w:fldCharType="begin"/>
            </w:r>
            <w:r w:rsidR="00FB466F">
              <w:rPr>
                <w:noProof/>
                <w:webHidden/>
              </w:rPr>
              <w:instrText xml:space="preserve"> PAGEREF _Toc167208688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66BA9878" w14:textId="24954BD5"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89" w:history="1">
            <w:r w:rsidR="00FB466F" w:rsidRPr="006263BF">
              <w:rPr>
                <w:rStyle w:val="Hyperlink"/>
                <w:noProof/>
                <w:lang w:val="fr-FR"/>
              </w:rPr>
              <w:t>2.4.4 Conclusion de l’enquête quantitative sur le métaverse</w:t>
            </w:r>
            <w:r w:rsidR="00FB466F">
              <w:rPr>
                <w:noProof/>
                <w:webHidden/>
              </w:rPr>
              <w:tab/>
            </w:r>
            <w:r w:rsidR="00FB466F">
              <w:rPr>
                <w:noProof/>
                <w:webHidden/>
              </w:rPr>
              <w:fldChar w:fldCharType="begin"/>
            </w:r>
            <w:r w:rsidR="00FB466F">
              <w:rPr>
                <w:noProof/>
                <w:webHidden/>
              </w:rPr>
              <w:instrText xml:space="preserve"> PAGEREF _Toc167208689 \h </w:instrText>
            </w:r>
            <w:r w:rsidR="00FB466F">
              <w:rPr>
                <w:noProof/>
                <w:webHidden/>
              </w:rPr>
            </w:r>
            <w:r w:rsidR="00FB466F">
              <w:rPr>
                <w:noProof/>
                <w:webHidden/>
              </w:rPr>
              <w:fldChar w:fldCharType="separate"/>
            </w:r>
            <w:r w:rsidR="00FB466F">
              <w:rPr>
                <w:noProof/>
                <w:webHidden/>
              </w:rPr>
              <w:t>68</w:t>
            </w:r>
            <w:r w:rsidR="00FB466F">
              <w:rPr>
                <w:noProof/>
                <w:webHidden/>
              </w:rPr>
              <w:fldChar w:fldCharType="end"/>
            </w:r>
          </w:hyperlink>
        </w:p>
        <w:p w14:paraId="1F782DBB" w14:textId="54836A6D"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90" w:history="1">
            <w:r w:rsidR="00FB466F" w:rsidRPr="006263BF">
              <w:rPr>
                <w:rStyle w:val="Hyperlink"/>
                <w:noProof/>
              </w:rPr>
              <w:t>2.5</w:t>
            </w:r>
            <w:r w:rsidR="00FB466F">
              <w:rPr>
                <w:rFonts w:cstheme="minorBidi"/>
                <w:smallCaps w:val="0"/>
                <w:noProof/>
                <w:kern w:val="2"/>
                <w:sz w:val="24"/>
                <w:szCs w:val="24"/>
                <w:lang w:val="en-BE" w:eastAsia="en-GB"/>
                <w14:ligatures w14:val="standardContextual"/>
              </w:rPr>
              <w:tab/>
            </w:r>
            <w:r w:rsidR="00FB466F" w:rsidRPr="006263BF">
              <w:rPr>
                <w:rStyle w:val="Hyperlink"/>
                <w:noProof/>
              </w:rPr>
              <w:t>Enquête qualitative avec des experts</w:t>
            </w:r>
            <w:r w:rsidR="00FB466F">
              <w:rPr>
                <w:noProof/>
                <w:webHidden/>
              </w:rPr>
              <w:tab/>
            </w:r>
            <w:r w:rsidR="00FB466F">
              <w:rPr>
                <w:noProof/>
                <w:webHidden/>
              </w:rPr>
              <w:fldChar w:fldCharType="begin"/>
            </w:r>
            <w:r w:rsidR="00FB466F">
              <w:rPr>
                <w:noProof/>
                <w:webHidden/>
              </w:rPr>
              <w:instrText xml:space="preserve"> PAGEREF _Toc167208690 \h </w:instrText>
            </w:r>
            <w:r w:rsidR="00FB466F">
              <w:rPr>
                <w:noProof/>
                <w:webHidden/>
              </w:rPr>
            </w:r>
            <w:r w:rsidR="00FB466F">
              <w:rPr>
                <w:noProof/>
                <w:webHidden/>
              </w:rPr>
              <w:fldChar w:fldCharType="separate"/>
            </w:r>
            <w:r w:rsidR="00FB466F">
              <w:rPr>
                <w:noProof/>
                <w:webHidden/>
              </w:rPr>
              <w:t>69</w:t>
            </w:r>
            <w:r w:rsidR="00FB466F">
              <w:rPr>
                <w:noProof/>
                <w:webHidden/>
              </w:rPr>
              <w:fldChar w:fldCharType="end"/>
            </w:r>
          </w:hyperlink>
        </w:p>
        <w:p w14:paraId="607F1541" w14:textId="53BED4BE"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91" w:history="1">
            <w:r w:rsidR="00FB466F" w:rsidRPr="006263BF">
              <w:rPr>
                <w:rStyle w:val="Hyperlink"/>
                <w:noProof/>
                <w:lang w:val="fr-FR"/>
              </w:rPr>
              <w:t>2.6</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Conclusion partie 2</w:t>
            </w:r>
            <w:r w:rsidR="00FB466F">
              <w:rPr>
                <w:noProof/>
                <w:webHidden/>
              </w:rPr>
              <w:tab/>
            </w:r>
            <w:r w:rsidR="00FB466F">
              <w:rPr>
                <w:noProof/>
                <w:webHidden/>
              </w:rPr>
              <w:fldChar w:fldCharType="begin"/>
            </w:r>
            <w:r w:rsidR="00FB466F">
              <w:rPr>
                <w:noProof/>
                <w:webHidden/>
              </w:rPr>
              <w:instrText xml:space="preserve"> PAGEREF _Toc167208691 \h </w:instrText>
            </w:r>
            <w:r w:rsidR="00FB466F">
              <w:rPr>
                <w:noProof/>
                <w:webHidden/>
              </w:rPr>
            </w:r>
            <w:r w:rsidR="00FB466F">
              <w:rPr>
                <w:noProof/>
                <w:webHidden/>
              </w:rPr>
              <w:fldChar w:fldCharType="separate"/>
            </w:r>
            <w:r w:rsidR="00FB466F">
              <w:rPr>
                <w:noProof/>
                <w:webHidden/>
              </w:rPr>
              <w:t>70</w:t>
            </w:r>
            <w:r w:rsidR="00FB466F">
              <w:rPr>
                <w:noProof/>
                <w:webHidden/>
              </w:rPr>
              <w:fldChar w:fldCharType="end"/>
            </w:r>
          </w:hyperlink>
        </w:p>
        <w:p w14:paraId="065F52E8" w14:textId="59959EF3" w:rsidR="00FB466F" w:rsidRDefault="00000000">
          <w:pPr>
            <w:pStyle w:val="TOC1"/>
            <w:tabs>
              <w:tab w:val="right" w:leader="dot" w:pos="9061"/>
            </w:tabs>
            <w:rPr>
              <w:rFonts w:cstheme="minorBidi"/>
              <w:b w:val="0"/>
              <w:bCs w:val="0"/>
              <w:caps w:val="0"/>
              <w:noProof/>
              <w:kern w:val="2"/>
              <w:sz w:val="24"/>
              <w:szCs w:val="24"/>
              <w:lang w:val="en-BE" w:eastAsia="en-GB"/>
              <w14:ligatures w14:val="standardContextual"/>
            </w:rPr>
          </w:pPr>
          <w:hyperlink w:anchor="_Toc167208692" w:history="1">
            <w:r w:rsidR="00FB466F" w:rsidRPr="006263BF">
              <w:rPr>
                <w:rStyle w:val="Hyperlink"/>
                <w:noProof/>
              </w:rPr>
              <w:t>Partie 3 Intégration du métaverse dans le groupe KBC</w:t>
            </w:r>
            <w:r w:rsidR="00FB466F">
              <w:rPr>
                <w:noProof/>
                <w:webHidden/>
              </w:rPr>
              <w:tab/>
            </w:r>
            <w:r w:rsidR="00FB466F">
              <w:rPr>
                <w:noProof/>
                <w:webHidden/>
              </w:rPr>
              <w:fldChar w:fldCharType="begin"/>
            </w:r>
            <w:r w:rsidR="00FB466F">
              <w:rPr>
                <w:noProof/>
                <w:webHidden/>
              </w:rPr>
              <w:instrText xml:space="preserve"> PAGEREF _Toc167208692 \h </w:instrText>
            </w:r>
            <w:r w:rsidR="00FB466F">
              <w:rPr>
                <w:noProof/>
                <w:webHidden/>
              </w:rPr>
            </w:r>
            <w:r w:rsidR="00FB466F">
              <w:rPr>
                <w:noProof/>
                <w:webHidden/>
              </w:rPr>
              <w:fldChar w:fldCharType="separate"/>
            </w:r>
            <w:r w:rsidR="00FB466F">
              <w:rPr>
                <w:noProof/>
                <w:webHidden/>
              </w:rPr>
              <w:t>71</w:t>
            </w:r>
            <w:r w:rsidR="00FB466F">
              <w:rPr>
                <w:noProof/>
                <w:webHidden/>
              </w:rPr>
              <w:fldChar w:fldCharType="end"/>
            </w:r>
          </w:hyperlink>
        </w:p>
        <w:p w14:paraId="11FC3E2A" w14:textId="17084335"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93" w:history="1">
            <w:r w:rsidR="00FB466F" w:rsidRPr="006263BF">
              <w:rPr>
                <w:rStyle w:val="Hyperlink"/>
                <w:noProof/>
              </w:rPr>
              <w:t>3.1</w:t>
            </w:r>
            <w:r w:rsidR="00FB466F">
              <w:rPr>
                <w:rFonts w:cstheme="minorBidi"/>
                <w:smallCaps w:val="0"/>
                <w:noProof/>
                <w:kern w:val="2"/>
                <w:sz w:val="24"/>
                <w:szCs w:val="24"/>
                <w:lang w:val="en-BE" w:eastAsia="en-GB"/>
                <w14:ligatures w14:val="standardContextual"/>
              </w:rPr>
              <w:tab/>
            </w:r>
            <w:r w:rsidR="00FB466F" w:rsidRPr="006263BF">
              <w:rPr>
                <w:rStyle w:val="Hyperlink"/>
                <w:noProof/>
              </w:rPr>
              <w:t>Introduction</w:t>
            </w:r>
            <w:r w:rsidR="00FB466F">
              <w:rPr>
                <w:noProof/>
                <w:webHidden/>
              </w:rPr>
              <w:tab/>
            </w:r>
            <w:r w:rsidR="00FB466F">
              <w:rPr>
                <w:noProof/>
                <w:webHidden/>
              </w:rPr>
              <w:fldChar w:fldCharType="begin"/>
            </w:r>
            <w:r w:rsidR="00FB466F">
              <w:rPr>
                <w:noProof/>
                <w:webHidden/>
              </w:rPr>
              <w:instrText xml:space="preserve"> PAGEREF _Toc167208693 \h </w:instrText>
            </w:r>
            <w:r w:rsidR="00FB466F">
              <w:rPr>
                <w:noProof/>
                <w:webHidden/>
              </w:rPr>
            </w:r>
            <w:r w:rsidR="00FB466F">
              <w:rPr>
                <w:noProof/>
                <w:webHidden/>
              </w:rPr>
              <w:fldChar w:fldCharType="separate"/>
            </w:r>
            <w:r w:rsidR="00FB466F">
              <w:rPr>
                <w:noProof/>
                <w:webHidden/>
              </w:rPr>
              <w:t>71</w:t>
            </w:r>
            <w:r w:rsidR="00FB466F">
              <w:rPr>
                <w:noProof/>
                <w:webHidden/>
              </w:rPr>
              <w:fldChar w:fldCharType="end"/>
            </w:r>
          </w:hyperlink>
        </w:p>
        <w:p w14:paraId="14E9875C" w14:textId="73D58E7B"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694" w:history="1">
            <w:r w:rsidR="00FB466F" w:rsidRPr="006263BF">
              <w:rPr>
                <w:rStyle w:val="Hyperlink"/>
                <w:noProof/>
              </w:rPr>
              <w:t>3.2</w:t>
            </w:r>
            <w:r w:rsidR="00FB466F">
              <w:rPr>
                <w:rFonts w:cstheme="minorBidi"/>
                <w:smallCaps w:val="0"/>
                <w:noProof/>
                <w:kern w:val="2"/>
                <w:sz w:val="24"/>
                <w:szCs w:val="24"/>
                <w:lang w:val="en-BE" w:eastAsia="en-GB"/>
                <w14:ligatures w14:val="standardContextual"/>
              </w:rPr>
              <w:tab/>
            </w:r>
            <w:r w:rsidR="00FB466F" w:rsidRPr="006263BF">
              <w:rPr>
                <w:rStyle w:val="Hyperlink"/>
                <w:noProof/>
              </w:rPr>
              <w:t>KBC, la banque et assurance belge</w:t>
            </w:r>
            <w:r w:rsidR="00FB466F">
              <w:rPr>
                <w:noProof/>
                <w:webHidden/>
              </w:rPr>
              <w:tab/>
            </w:r>
            <w:r w:rsidR="00FB466F">
              <w:rPr>
                <w:noProof/>
                <w:webHidden/>
              </w:rPr>
              <w:fldChar w:fldCharType="begin"/>
            </w:r>
            <w:r w:rsidR="00FB466F">
              <w:rPr>
                <w:noProof/>
                <w:webHidden/>
              </w:rPr>
              <w:instrText xml:space="preserve"> PAGEREF _Toc167208694 \h </w:instrText>
            </w:r>
            <w:r w:rsidR="00FB466F">
              <w:rPr>
                <w:noProof/>
                <w:webHidden/>
              </w:rPr>
            </w:r>
            <w:r w:rsidR="00FB466F">
              <w:rPr>
                <w:noProof/>
                <w:webHidden/>
              </w:rPr>
              <w:fldChar w:fldCharType="separate"/>
            </w:r>
            <w:r w:rsidR="00FB466F">
              <w:rPr>
                <w:noProof/>
                <w:webHidden/>
              </w:rPr>
              <w:t>71</w:t>
            </w:r>
            <w:r w:rsidR="00FB466F">
              <w:rPr>
                <w:noProof/>
                <w:webHidden/>
              </w:rPr>
              <w:fldChar w:fldCharType="end"/>
            </w:r>
          </w:hyperlink>
        </w:p>
        <w:p w14:paraId="5DFA8D71" w14:textId="7A2794F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95" w:history="1">
            <w:r w:rsidR="00FB466F" w:rsidRPr="006263BF">
              <w:rPr>
                <w:rStyle w:val="Hyperlink"/>
                <w:noProof/>
              </w:rPr>
              <w:t>3.2.1 Création de valeur de la part de KBC Group</w:t>
            </w:r>
            <w:r w:rsidR="00FB466F">
              <w:rPr>
                <w:noProof/>
                <w:webHidden/>
              </w:rPr>
              <w:tab/>
            </w:r>
            <w:r w:rsidR="00FB466F">
              <w:rPr>
                <w:noProof/>
                <w:webHidden/>
              </w:rPr>
              <w:fldChar w:fldCharType="begin"/>
            </w:r>
            <w:r w:rsidR="00FB466F">
              <w:rPr>
                <w:noProof/>
                <w:webHidden/>
              </w:rPr>
              <w:instrText xml:space="preserve"> PAGEREF _Toc167208695 \h </w:instrText>
            </w:r>
            <w:r w:rsidR="00FB466F">
              <w:rPr>
                <w:noProof/>
                <w:webHidden/>
              </w:rPr>
            </w:r>
            <w:r w:rsidR="00FB466F">
              <w:rPr>
                <w:noProof/>
                <w:webHidden/>
              </w:rPr>
              <w:fldChar w:fldCharType="separate"/>
            </w:r>
            <w:r w:rsidR="00FB466F">
              <w:rPr>
                <w:noProof/>
                <w:webHidden/>
              </w:rPr>
              <w:t>72</w:t>
            </w:r>
            <w:r w:rsidR="00FB466F">
              <w:rPr>
                <w:noProof/>
                <w:webHidden/>
              </w:rPr>
              <w:fldChar w:fldCharType="end"/>
            </w:r>
          </w:hyperlink>
        </w:p>
        <w:p w14:paraId="70110AA7" w14:textId="5ACDFB8E"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96" w:history="1">
            <w:r w:rsidR="00FB466F" w:rsidRPr="006263BF">
              <w:rPr>
                <w:rStyle w:val="Hyperlink"/>
                <w:noProof/>
              </w:rPr>
              <w:t>3.2.2 Valeurs au sein du groupe KBC</w:t>
            </w:r>
            <w:r w:rsidR="00FB466F">
              <w:rPr>
                <w:noProof/>
                <w:webHidden/>
              </w:rPr>
              <w:tab/>
            </w:r>
            <w:r w:rsidR="00FB466F">
              <w:rPr>
                <w:noProof/>
                <w:webHidden/>
              </w:rPr>
              <w:fldChar w:fldCharType="begin"/>
            </w:r>
            <w:r w:rsidR="00FB466F">
              <w:rPr>
                <w:noProof/>
                <w:webHidden/>
              </w:rPr>
              <w:instrText xml:space="preserve"> PAGEREF _Toc167208696 \h </w:instrText>
            </w:r>
            <w:r w:rsidR="00FB466F">
              <w:rPr>
                <w:noProof/>
                <w:webHidden/>
              </w:rPr>
            </w:r>
            <w:r w:rsidR="00FB466F">
              <w:rPr>
                <w:noProof/>
                <w:webHidden/>
              </w:rPr>
              <w:fldChar w:fldCharType="separate"/>
            </w:r>
            <w:r w:rsidR="00FB466F">
              <w:rPr>
                <w:noProof/>
                <w:webHidden/>
              </w:rPr>
              <w:t>75</w:t>
            </w:r>
            <w:r w:rsidR="00FB466F">
              <w:rPr>
                <w:noProof/>
                <w:webHidden/>
              </w:rPr>
              <w:fldChar w:fldCharType="end"/>
            </w:r>
          </w:hyperlink>
        </w:p>
        <w:p w14:paraId="58D2AA5E" w14:textId="7636B4A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97" w:history="1">
            <w:r w:rsidR="00FB466F" w:rsidRPr="006263BF">
              <w:rPr>
                <w:rStyle w:val="Hyperlink"/>
                <w:noProof/>
                <w:lang w:val="fr-FR"/>
              </w:rPr>
              <w:t>3.2.3 Distinction par rapport aux concurrents</w:t>
            </w:r>
            <w:r w:rsidR="00FB466F">
              <w:rPr>
                <w:noProof/>
                <w:webHidden/>
              </w:rPr>
              <w:tab/>
            </w:r>
            <w:r w:rsidR="00FB466F">
              <w:rPr>
                <w:noProof/>
                <w:webHidden/>
              </w:rPr>
              <w:fldChar w:fldCharType="begin"/>
            </w:r>
            <w:r w:rsidR="00FB466F">
              <w:rPr>
                <w:noProof/>
                <w:webHidden/>
              </w:rPr>
              <w:instrText xml:space="preserve"> PAGEREF _Toc167208697 \h </w:instrText>
            </w:r>
            <w:r w:rsidR="00FB466F">
              <w:rPr>
                <w:noProof/>
                <w:webHidden/>
              </w:rPr>
            </w:r>
            <w:r w:rsidR="00FB466F">
              <w:rPr>
                <w:noProof/>
                <w:webHidden/>
              </w:rPr>
              <w:fldChar w:fldCharType="separate"/>
            </w:r>
            <w:r w:rsidR="00FB466F">
              <w:rPr>
                <w:noProof/>
                <w:webHidden/>
              </w:rPr>
              <w:t>75</w:t>
            </w:r>
            <w:r w:rsidR="00FB466F">
              <w:rPr>
                <w:noProof/>
                <w:webHidden/>
              </w:rPr>
              <w:fldChar w:fldCharType="end"/>
            </w:r>
          </w:hyperlink>
        </w:p>
        <w:p w14:paraId="24DEC22D" w14:textId="01AB922B"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698" w:history="1">
            <w:r w:rsidR="00FB466F" w:rsidRPr="006263BF">
              <w:rPr>
                <w:rStyle w:val="Hyperlink"/>
                <w:noProof/>
                <w:lang w:val="fr-FR"/>
              </w:rPr>
              <w:t>3.2.4 Principaux défis</w:t>
            </w:r>
            <w:r w:rsidR="00FB466F">
              <w:rPr>
                <w:noProof/>
                <w:webHidden/>
              </w:rPr>
              <w:tab/>
            </w:r>
            <w:r w:rsidR="00FB466F">
              <w:rPr>
                <w:noProof/>
                <w:webHidden/>
              </w:rPr>
              <w:fldChar w:fldCharType="begin"/>
            </w:r>
            <w:r w:rsidR="00FB466F">
              <w:rPr>
                <w:noProof/>
                <w:webHidden/>
              </w:rPr>
              <w:instrText xml:space="preserve"> PAGEREF _Toc167208698 \h </w:instrText>
            </w:r>
            <w:r w:rsidR="00FB466F">
              <w:rPr>
                <w:noProof/>
                <w:webHidden/>
              </w:rPr>
            </w:r>
            <w:r w:rsidR="00FB466F">
              <w:rPr>
                <w:noProof/>
                <w:webHidden/>
              </w:rPr>
              <w:fldChar w:fldCharType="separate"/>
            </w:r>
            <w:r w:rsidR="00FB466F">
              <w:rPr>
                <w:noProof/>
                <w:webHidden/>
              </w:rPr>
              <w:t>76</w:t>
            </w:r>
            <w:r w:rsidR="00FB466F">
              <w:rPr>
                <w:noProof/>
                <w:webHidden/>
              </w:rPr>
              <w:fldChar w:fldCharType="end"/>
            </w:r>
          </w:hyperlink>
        </w:p>
        <w:p w14:paraId="10CBECA7" w14:textId="0C9BDBB1"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699" w:history="1">
            <w:r w:rsidR="00FB466F" w:rsidRPr="006263BF">
              <w:rPr>
                <w:rStyle w:val="Hyperlink"/>
                <w:noProof/>
                <w:lang w:val="fr-FR"/>
              </w:rPr>
              <w:t>3.2.5</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Résume KBC</w:t>
            </w:r>
            <w:r w:rsidR="00FB466F">
              <w:rPr>
                <w:noProof/>
                <w:webHidden/>
              </w:rPr>
              <w:tab/>
            </w:r>
            <w:r w:rsidR="00FB466F">
              <w:rPr>
                <w:noProof/>
                <w:webHidden/>
              </w:rPr>
              <w:fldChar w:fldCharType="begin"/>
            </w:r>
            <w:r w:rsidR="00FB466F">
              <w:rPr>
                <w:noProof/>
                <w:webHidden/>
              </w:rPr>
              <w:instrText xml:space="preserve"> PAGEREF _Toc167208699 \h </w:instrText>
            </w:r>
            <w:r w:rsidR="00FB466F">
              <w:rPr>
                <w:noProof/>
                <w:webHidden/>
              </w:rPr>
            </w:r>
            <w:r w:rsidR="00FB466F">
              <w:rPr>
                <w:noProof/>
                <w:webHidden/>
              </w:rPr>
              <w:fldChar w:fldCharType="separate"/>
            </w:r>
            <w:r w:rsidR="00FB466F">
              <w:rPr>
                <w:noProof/>
                <w:webHidden/>
              </w:rPr>
              <w:t>77</w:t>
            </w:r>
            <w:r w:rsidR="00FB466F">
              <w:rPr>
                <w:noProof/>
                <w:webHidden/>
              </w:rPr>
              <w:fldChar w:fldCharType="end"/>
            </w:r>
          </w:hyperlink>
        </w:p>
        <w:p w14:paraId="7A426DE6" w14:textId="11186B40"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700" w:history="1">
            <w:r w:rsidR="00FB466F" w:rsidRPr="006263BF">
              <w:rPr>
                <w:rStyle w:val="Hyperlink"/>
                <w:noProof/>
              </w:rPr>
              <w:t>3.3</w:t>
            </w:r>
            <w:r w:rsidR="00FB466F">
              <w:rPr>
                <w:rFonts w:cstheme="minorBidi"/>
                <w:smallCaps w:val="0"/>
                <w:noProof/>
                <w:kern w:val="2"/>
                <w:sz w:val="24"/>
                <w:szCs w:val="24"/>
                <w:lang w:val="en-BE" w:eastAsia="en-GB"/>
                <w14:ligatures w14:val="standardContextual"/>
              </w:rPr>
              <w:tab/>
            </w:r>
            <w:r w:rsidR="00FB466F" w:rsidRPr="006263BF">
              <w:rPr>
                <w:rStyle w:val="Hyperlink"/>
                <w:noProof/>
              </w:rPr>
              <w:t>KBC, le Web 3.0 et la métaverse</w:t>
            </w:r>
            <w:r w:rsidR="00FB466F">
              <w:rPr>
                <w:noProof/>
                <w:webHidden/>
              </w:rPr>
              <w:tab/>
            </w:r>
            <w:r w:rsidR="00FB466F">
              <w:rPr>
                <w:noProof/>
                <w:webHidden/>
              </w:rPr>
              <w:fldChar w:fldCharType="begin"/>
            </w:r>
            <w:r w:rsidR="00FB466F">
              <w:rPr>
                <w:noProof/>
                <w:webHidden/>
              </w:rPr>
              <w:instrText xml:space="preserve"> PAGEREF _Toc167208700 \h </w:instrText>
            </w:r>
            <w:r w:rsidR="00FB466F">
              <w:rPr>
                <w:noProof/>
                <w:webHidden/>
              </w:rPr>
            </w:r>
            <w:r w:rsidR="00FB466F">
              <w:rPr>
                <w:noProof/>
                <w:webHidden/>
              </w:rPr>
              <w:fldChar w:fldCharType="separate"/>
            </w:r>
            <w:r w:rsidR="00FB466F">
              <w:rPr>
                <w:noProof/>
                <w:webHidden/>
              </w:rPr>
              <w:t>78</w:t>
            </w:r>
            <w:r w:rsidR="00FB466F">
              <w:rPr>
                <w:noProof/>
                <w:webHidden/>
              </w:rPr>
              <w:fldChar w:fldCharType="end"/>
            </w:r>
          </w:hyperlink>
        </w:p>
        <w:p w14:paraId="617F0956" w14:textId="02B71091"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1" w:history="1">
            <w:r w:rsidR="00FB466F" w:rsidRPr="006263BF">
              <w:rPr>
                <w:rStyle w:val="Hyperlink"/>
                <w:noProof/>
                <w:lang w:val="fr-FR"/>
              </w:rPr>
              <w:t>3.3.1</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Application Mobile, prouesse technologique belge</w:t>
            </w:r>
            <w:r w:rsidR="00FB466F">
              <w:rPr>
                <w:noProof/>
                <w:webHidden/>
              </w:rPr>
              <w:tab/>
            </w:r>
            <w:r w:rsidR="00FB466F">
              <w:rPr>
                <w:noProof/>
                <w:webHidden/>
              </w:rPr>
              <w:fldChar w:fldCharType="begin"/>
            </w:r>
            <w:r w:rsidR="00FB466F">
              <w:rPr>
                <w:noProof/>
                <w:webHidden/>
              </w:rPr>
              <w:instrText xml:space="preserve"> PAGEREF _Toc167208701 \h </w:instrText>
            </w:r>
            <w:r w:rsidR="00FB466F">
              <w:rPr>
                <w:noProof/>
                <w:webHidden/>
              </w:rPr>
            </w:r>
            <w:r w:rsidR="00FB466F">
              <w:rPr>
                <w:noProof/>
                <w:webHidden/>
              </w:rPr>
              <w:fldChar w:fldCharType="separate"/>
            </w:r>
            <w:r w:rsidR="00FB466F">
              <w:rPr>
                <w:noProof/>
                <w:webHidden/>
              </w:rPr>
              <w:t>79</w:t>
            </w:r>
            <w:r w:rsidR="00FB466F">
              <w:rPr>
                <w:noProof/>
                <w:webHidden/>
              </w:rPr>
              <w:fldChar w:fldCharType="end"/>
            </w:r>
          </w:hyperlink>
        </w:p>
        <w:p w14:paraId="619620F3" w14:textId="6AFA872A"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2" w:history="1">
            <w:r w:rsidR="00FB466F" w:rsidRPr="006263BF">
              <w:rPr>
                <w:rStyle w:val="Hyperlink"/>
                <w:noProof/>
                <w:lang w:val="fr-FR"/>
              </w:rPr>
              <w:t>3.3.2</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Kate, l’intelligence artificielle de KBC Group</w:t>
            </w:r>
            <w:r w:rsidR="00FB466F">
              <w:rPr>
                <w:noProof/>
                <w:webHidden/>
              </w:rPr>
              <w:tab/>
            </w:r>
            <w:r w:rsidR="00FB466F">
              <w:rPr>
                <w:noProof/>
                <w:webHidden/>
              </w:rPr>
              <w:fldChar w:fldCharType="begin"/>
            </w:r>
            <w:r w:rsidR="00FB466F">
              <w:rPr>
                <w:noProof/>
                <w:webHidden/>
              </w:rPr>
              <w:instrText xml:space="preserve"> PAGEREF _Toc167208702 \h </w:instrText>
            </w:r>
            <w:r w:rsidR="00FB466F">
              <w:rPr>
                <w:noProof/>
                <w:webHidden/>
              </w:rPr>
            </w:r>
            <w:r w:rsidR="00FB466F">
              <w:rPr>
                <w:noProof/>
                <w:webHidden/>
              </w:rPr>
              <w:fldChar w:fldCharType="separate"/>
            </w:r>
            <w:r w:rsidR="00FB466F">
              <w:rPr>
                <w:noProof/>
                <w:webHidden/>
              </w:rPr>
              <w:t>79</w:t>
            </w:r>
            <w:r w:rsidR="00FB466F">
              <w:rPr>
                <w:noProof/>
                <w:webHidden/>
              </w:rPr>
              <w:fldChar w:fldCharType="end"/>
            </w:r>
          </w:hyperlink>
        </w:p>
        <w:p w14:paraId="577AFC04" w14:textId="7618A60D"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3" w:history="1">
            <w:r w:rsidR="00FB466F" w:rsidRPr="006263BF">
              <w:rPr>
                <w:rStyle w:val="Hyperlink"/>
                <w:noProof/>
                <w:lang w:val="fr-FR"/>
              </w:rPr>
              <w:t>3.3.3</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Les Kate Coins</w:t>
            </w:r>
            <w:r w:rsidR="00FB466F">
              <w:rPr>
                <w:noProof/>
                <w:webHidden/>
              </w:rPr>
              <w:tab/>
            </w:r>
            <w:r w:rsidR="00FB466F">
              <w:rPr>
                <w:noProof/>
                <w:webHidden/>
              </w:rPr>
              <w:fldChar w:fldCharType="begin"/>
            </w:r>
            <w:r w:rsidR="00FB466F">
              <w:rPr>
                <w:noProof/>
                <w:webHidden/>
              </w:rPr>
              <w:instrText xml:space="preserve"> PAGEREF _Toc167208703 \h </w:instrText>
            </w:r>
            <w:r w:rsidR="00FB466F">
              <w:rPr>
                <w:noProof/>
                <w:webHidden/>
              </w:rPr>
            </w:r>
            <w:r w:rsidR="00FB466F">
              <w:rPr>
                <w:noProof/>
                <w:webHidden/>
              </w:rPr>
              <w:fldChar w:fldCharType="separate"/>
            </w:r>
            <w:r w:rsidR="00FB466F">
              <w:rPr>
                <w:noProof/>
                <w:webHidden/>
              </w:rPr>
              <w:t>80</w:t>
            </w:r>
            <w:r w:rsidR="00FB466F">
              <w:rPr>
                <w:noProof/>
                <w:webHidden/>
              </w:rPr>
              <w:fldChar w:fldCharType="end"/>
            </w:r>
          </w:hyperlink>
        </w:p>
        <w:p w14:paraId="24231B51" w14:textId="799DDD82"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4" w:history="1">
            <w:r w:rsidR="00FB466F" w:rsidRPr="006263BF">
              <w:rPr>
                <w:rStyle w:val="Hyperlink"/>
                <w:noProof/>
                <w:lang w:val="fr-FR"/>
              </w:rPr>
              <w:t>3.3.4</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La data, nouvel or du 21e siècle</w:t>
            </w:r>
            <w:r w:rsidR="00FB466F">
              <w:rPr>
                <w:noProof/>
                <w:webHidden/>
              </w:rPr>
              <w:tab/>
            </w:r>
            <w:r w:rsidR="00FB466F">
              <w:rPr>
                <w:noProof/>
                <w:webHidden/>
              </w:rPr>
              <w:fldChar w:fldCharType="begin"/>
            </w:r>
            <w:r w:rsidR="00FB466F">
              <w:rPr>
                <w:noProof/>
                <w:webHidden/>
              </w:rPr>
              <w:instrText xml:space="preserve"> PAGEREF _Toc167208704 \h </w:instrText>
            </w:r>
            <w:r w:rsidR="00FB466F">
              <w:rPr>
                <w:noProof/>
                <w:webHidden/>
              </w:rPr>
            </w:r>
            <w:r w:rsidR="00FB466F">
              <w:rPr>
                <w:noProof/>
                <w:webHidden/>
              </w:rPr>
              <w:fldChar w:fldCharType="separate"/>
            </w:r>
            <w:r w:rsidR="00FB466F">
              <w:rPr>
                <w:noProof/>
                <w:webHidden/>
              </w:rPr>
              <w:t>80</w:t>
            </w:r>
            <w:r w:rsidR="00FB466F">
              <w:rPr>
                <w:noProof/>
                <w:webHidden/>
              </w:rPr>
              <w:fldChar w:fldCharType="end"/>
            </w:r>
          </w:hyperlink>
        </w:p>
        <w:p w14:paraId="71DBC18C" w14:textId="4DD53C85"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705" w:history="1">
            <w:r w:rsidR="00FB466F" w:rsidRPr="006263BF">
              <w:rPr>
                <w:rStyle w:val="Hyperlink"/>
                <w:noProof/>
                <w:lang w:val="fr-FR"/>
              </w:rPr>
              <w:t>3.4</w:t>
            </w:r>
            <w:r w:rsidR="00FB466F">
              <w:rPr>
                <w:rFonts w:cstheme="minorBidi"/>
                <w:smallCaps w:val="0"/>
                <w:noProof/>
                <w:kern w:val="2"/>
                <w:sz w:val="24"/>
                <w:szCs w:val="24"/>
                <w:lang w:val="en-BE" w:eastAsia="en-GB"/>
                <w14:ligatures w14:val="standardContextual"/>
              </w:rPr>
              <w:tab/>
            </w:r>
            <w:r w:rsidR="00FB466F" w:rsidRPr="006263BF">
              <w:rPr>
                <w:rStyle w:val="Hyperlink"/>
                <w:noProof/>
                <w:lang w:val="fr-FR"/>
              </w:rPr>
              <w:t>Métaverse banking au sein de KBC ?</w:t>
            </w:r>
            <w:r w:rsidR="00FB466F">
              <w:rPr>
                <w:noProof/>
                <w:webHidden/>
              </w:rPr>
              <w:tab/>
            </w:r>
            <w:r w:rsidR="00FB466F">
              <w:rPr>
                <w:noProof/>
                <w:webHidden/>
              </w:rPr>
              <w:fldChar w:fldCharType="begin"/>
            </w:r>
            <w:r w:rsidR="00FB466F">
              <w:rPr>
                <w:noProof/>
                <w:webHidden/>
              </w:rPr>
              <w:instrText xml:space="preserve"> PAGEREF _Toc167208705 \h </w:instrText>
            </w:r>
            <w:r w:rsidR="00FB466F">
              <w:rPr>
                <w:noProof/>
                <w:webHidden/>
              </w:rPr>
            </w:r>
            <w:r w:rsidR="00FB466F">
              <w:rPr>
                <w:noProof/>
                <w:webHidden/>
              </w:rPr>
              <w:fldChar w:fldCharType="separate"/>
            </w:r>
            <w:r w:rsidR="00FB466F">
              <w:rPr>
                <w:noProof/>
                <w:webHidden/>
              </w:rPr>
              <w:t>82</w:t>
            </w:r>
            <w:r w:rsidR="00FB466F">
              <w:rPr>
                <w:noProof/>
                <w:webHidden/>
              </w:rPr>
              <w:fldChar w:fldCharType="end"/>
            </w:r>
          </w:hyperlink>
        </w:p>
        <w:p w14:paraId="169D10DF" w14:textId="04396849"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6" w:history="1">
            <w:r w:rsidR="00FB466F" w:rsidRPr="006263BF">
              <w:rPr>
                <w:rStyle w:val="Hyperlink"/>
                <w:noProof/>
                <w:lang w:val="fr-FR"/>
              </w:rPr>
              <w:t>3.4.1</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Analyse PESTEL</w:t>
            </w:r>
            <w:r w:rsidR="00FB466F">
              <w:rPr>
                <w:noProof/>
                <w:webHidden/>
              </w:rPr>
              <w:tab/>
            </w:r>
            <w:r w:rsidR="00FB466F">
              <w:rPr>
                <w:noProof/>
                <w:webHidden/>
              </w:rPr>
              <w:fldChar w:fldCharType="begin"/>
            </w:r>
            <w:r w:rsidR="00FB466F">
              <w:rPr>
                <w:noProof/>
                <w:webHidden/>
              </w:rPr>
              <w:instrText xml:space="preserve"> PAGEREF _Toc167208706 \h </w:instrText>
            </w:r>
            <w:r w:rsidR="00FB466F">
              <w:rPr>
                <w:noProof/>
                <w:webHidden/>
              </w:rPr>
            </w:r>
            <w:r w:rsidR="00FB466F">
              <w:rPr>
                <w:noProof/>
                <w:webHidden/>
              </w:rPr>
              <w:fldChar w:fldCharType="separate"/>
            </w:r>
            <w:r w:rsidR="00FB466F">
              <w:rPr>
                <w:noProof/>
                <w:webHidden/>
              </w:rPr>
              <w:t>82</w:t>
            </w:r>
            <w:r w:rsidR="00FB466F">
              <w:rPr>
                <w:noProof/>
                <w:webHidden/>
              </w:rPr>
              <w:fldChar w:fldCharType="end"/>
            </w:r>
          </w:hyperlink>
        </w:p>
        <w:p w14:paraId="229CFBFA" w14:textId="47757E09"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7" w:history="1">
            <w:r w:rsidR="00FB466F" w:rsidRPr="006263BF">
              <w:rPr>
                <w:rStyle w:val="Hyperlink"/>
                <w:noProof/>
                <w:lang w:val="fr-FR"/>
              </w:rPr>
              <w:t>3.4.2</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Analyse microéconomique</w:t>
            </w:r>
            <w:r w:rsidR="00FB466F">
              <w:rPr>
                <w:noProof/>
                <w:webHidden/>
              </w:rPr>
              <w:tab/>
            </w:r>
            <w:r w:rsidR="00FB466F">
              <w:rPr>
                <w:noProof/>
                <w:webHidden/>
              </w:rPr>
              <w:fldChar w:fldCharType="begin"/>
            </w:r>
            <w:r w:rsidR="00FB466F">
              <w:rPr>
                <w:noProof/>
                <w:webHidden/>
              </w:rPr>
              <w:instrText xml:space="preserve"> PAGEREF _Toc167208707 \h </w:instrText>
            </w:r>
            <w:r w:rsidR="00FB466F">
              <w:rPr>
                <w:noProof/>
                <w:webHidden/>
              </w:rPr>
            </w:r>
            <w:r w:rsidR="00FB466F">
              <w:rPr>
                <w:noProof/>
                <w:webHidden/>
              </w:rPr>
              <w:fldChar w:fldCharType="separate"/>
            </w:r>
            <w:r w:rsidR="00FB466F">
              <w:rPr>
                <w:noProof/>
                <w:webHidden/>
              </w:rPr>
              <w:t>85</w:t>
            </w:r>
            <w:r w:rsidR="00FB466F">
              <w:rPr>
                <w:noProof/>
                <w:webHidden/>
              </w:rPr>
              <w:fldChar w:fldCharType="end"/>
            </w:r>
          </w:hyperlink>
        </w:p>
        <w:p w14:paraId="7B7B6BCD" w14:textId="4530B195"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8" w:history="1">
            <w:r w:rsidR="00FB466F" w:rsidRPr="006263BF">
              <w:rPr>
                <w:rStyle w:val="Hyperlink"/>
                <w:noProof/>
                <w:lang w:val="fr-FR"/>
              </w:rPr>
              <w:t>3.4.3</w:t>
            </w:r>
            <w:r w:rsidR="00FB466F">
              <w:rPr>
                <w:rFonts w:cstheme="minorBidi"/>
                <w:i w:val="0"/>
                <w:iCs w:val="0"/>
                <w:noProof/>
                <w:kern w:val="2"/>
                <w:sz w:val="24"/>
                <w:szCs w:val="24"/>
                <w:lang w:val="en-BE" w:eastAsia="en-GB"/>
                <w14:ligatures w14:val="standardContextual"/>
              </w:rPr>
              <w:tab/>
            </w:r>
            <w:r w:rsidR="00FB466F" w:rsidRPr="006263BF">
              <w:rPr>
                <w:rStyle w:val="Hyperlink"/>
                <w:noProof/>
                <w:lang w:val="fr-FR"/>
              </w:rPr>
              <w:t>Ressources nécessaires</w:t>
            </w:r>
            <w:r w:rsidR="00FB466F">
              <w:rPr>
                <w:noProof/>
                <w:webHidden/>
              </w:rPr>
              <w:tab/>
            </w:r>
            <w:r w:rsidR="00FB466F">
              <w:rPr>
                <w:noProof/>
                <w:webHidden/>
              </w:rPr>
              <w:fldChar w:fldCharType="begin"/>
            </w:r>
            <w:r w:rsidR="00FB466F">
              <w:rPr>
                <w:noProof/>
                <w:webHidden/>
              </w:rPr>
              <w:instrText xml:space="preserve"> PAGEREF _Toc167208708 \h </w:instrText>
            </w:r>
            <w:r w:rsidR="00FB466F">
              <w:rPr>
                <w:noProof/>
                <w:webHidden/>
              </w:rPr>
            </w:r>
            <w:r w:rsidR="00FB466F">
              <w:rPr>
                <w:noProof/>
                <w:webHidden/>
              </w:rPr>
              <w:fldChar w:fldCharType="separate"/>
            </w:r>
            <w:r w:rsidR="00FB466F">
              <w:rPr>
                <w:noProof/>
                <w:webHidden/>
              </w:rPr>
              <w:t>89</w:t>
            </w:r>
            <w:r w:rsidR="00FB466F">
              <w:rPr>
                <w:noProof/>
                <w:webHidden/>
              </w:rPr>
              <w:fldChar w:fldCharType="end"/>
            </w:r>
          </w:hyperlink>
        </w:p>
        <w:p w14:paraId="48E38A56" w14:textId="148CFE68"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09" w:history="1">
            <w:r w:rsidR="00FB466F" w:rsidRPr="006263BF">
              <w:rPr>
                <w:rStyle w:val="Hyperlink"/>
                <w:noProof/>
              </w:rPr>
              <w:t>3.4.4</w:t>
            </w:r>
            <w:r w:rsidR="00FB466F">
              <w:rPr>
                <w:rFonts w:cstheme="minorBidi"/>
                <w:i w:val="0"/>
                <w:iCs w:val="0"/>
                <w:noProof/>
                <w:kern w:val="2"/>
                <w:sz w:val="24"/>
                <w:szCs w:val="24"/>
                <w:lang w:val="en-BE" w:eastAsia="en-GB"/>
                <w14:ligatures w14:val="standardContextual"/>
              </w:rPr>
              <w:tab/>
            </w:r>
            <w:r w:rsidR="00FB466F" w:rsidRPr="006263BF">
              <w:rPr>
                <w:rStyle w:val="Hyperlink"/>
                <w:noProof/>
              </w:rPr>
              <w:t>Planification de la mise en œuvre</w:t>
            </w:r>
            <w:r w:rsidR="00FB466F">
              <w:rPr>
                <w:noProof/>
                <w:webHidden/>
              </w:rPr>
              <w:tab/>
            </w:r>
            <w:r w:rsidR="00FB466F">
              <w:rPr>
                <w:noProof/>
                <w:webHidden/>
              </w:rPr>
              <w:fldChar w:fldCharType="begin"/>
            </w:r>
            <w:r w:rsidR="00FB466F">
              <w:rPr>
                <w:noProof/>
                <w:webHidden/>
              </w:rPr>
              <w:instrText xml:space="preserve"> PAGEREF _Toc167208709 \h </w:instrText>
            </w:r>
            <w:r w:rsidR="00FB466F">
              <w:rPr>
                <w:noProof/>
                <w:webHidden/>
              </w:rPr>
            </w:r>
            <w:r w:rsidR="00FB466F">
              <w:rPr>
                <w:noProof/>
                <w:webHidden/>
              </w:rPr>
              <w:fldChar w:fldCharType="separate"/>
            </w:r>
            <w:r w:rsidR="00FB466F">
              <w:rPr>
                <w:noProof/>
                <w:webHidden/>
              </w:rPr>
              <w:t>90</w:t>
            </w:r>
            <w:r w:rsidR="00FB466F">
              <w:rPr>
                <w:noProof/>
                <w:webHidden/>
              </w:rPr>
              <w:fldChar w:fldCharType="end"/>
            </w:r>
          </w:hyperlink>
        </w:p>
        <w:p w14:paraId="5C3EF09D" w14:textId="5E3D6CB7" w:rsidR="00FB466F" w:rsidRDefault="00000000">
          <w:pPr>
            <w:pStyle w:val="TOC3"/>
            <w:tabs>
              <w:tab w:val="left" w:pos="1680"/>
              <w:tab w:val="right" w:leader="dot" w:pos="9061"/>
            </w:tabs>
            <w:rPr>
              <w:rFonts w:cstheme="minorBidi"/>
              <w:i w:val="0"/>
              <w:iCs w:val="0"/>
              <w:noProof/>
              <w:kern w:val="2"/>
              <w:sz w:val="24"/>
              <w:szCs w:val="24"/>
              <w:lang w:val="en-BE" w:eastAsia="en-GB"/>
              <w14:ligatures w14:val="standardContextual"/>
            </w:rPr>
          </w:pPr>
          <w:hyperlink w:anchor="_Toc167208710" w:history="1">
            <w:r w:rsidR="00FB466F" w:rsidRPr="006263BF">
              <w:rPr>
                <w:rStyle w:val="Hyperlink"/>
                <w:noProof/>
              </w:rPr>
              <w:t>3.4.5</w:t>
            </w:r>
            <w:r w:rsidR="00FB466F">
              <w:rPr>
                <w:rFonts w:cstheme="minorBidi"/>
                <w:i w:val="0"/>
                <w:iCs w:val="0"/>
                <w:noProof/>
                <w:kern w:val="2"/>
                <w:sz w:val="24"/>
                <w:szCs w:val="24"/>
                <w:lang w:val="en-BE" w:eastAsia="en-GB"/>
                <w14:ligatures w14:val="standardContextual"/>
              </w:rPr>
              <w:tab/>
            </w:r>
            <w:r w:rsidR="00FB466F" w:rsidRPr="006263BF">
              <w:rPr>
                <w:rStyle w:val="Hyperlink"/>
                <w:noProof/>
              </w:rPr>
              <w:t>Analyse des risques</w:t>
            </w:r>
            <w:r w:rsidR="00FB466F">
              <w:rPr>
                <w:noProof/>
                <w:webHidden/>
              </w:rPr>
              <w:tab/>
            </w:r>
            <w:r w:rsidR="00FB466F">
              <w:rPr>
                <w:noProof/>
                <w:webHidden/>
              </w:rPr>
              <w:fldChar w:fldCharType="begin"/>
            </w:r>
            <w:r w:rsidR="00FB466F">
              <w:rPr>
                <w:noProof/>
                <w:webHidden/>
              </w:rPr>
              <w:instrText xml:space="preserve"> PAGEREF _Toc167208710 \h </w:instrText>
            </w:r>
            <w:r w:rsidR="00FB466F">
              <w:rPr>
                <w:noProof/>
                <w:webHidden/>
              </w:rPr>
            </w:r>
            <w:r w:rsidR="00FB466F">
              <w:rPr>
                <w:noProof/>
                <w:webHidden/>
              </w:rPr>
              <w:fldChar w:fldCharType="separate"/>
            </w:r>
            <w:r w:rsidR="00FB466F">
              <w:rPr>
                <w:noProof/>
                <w:webHidden/>
              </w:rPr>
              <w:t>91</w:t>
            </w:r>
            <w:r w:rsidR="00FB466F">
              <w:rPr>
                <w:noProof/>
                <w:webHidden/>
              </w:rPr>
              <w:fldChar w:fldCharType="end"/>
            </w:r>
          </w:hyperlink>
        </w:p>
        <w:p w14:paraId="75A19C09" w14:textId="74222363"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711" w:history="1">
            <w:r w:rsidR="00FB466F" w:rsidRPr="006263BF">
              <w:rPr>
                <w:rStyle w:val="Hyperlink"/>
                <w:noProof/>
              </w:rPr>
              <w:t>3.5</w:t>
            </w:r>
            <w:r w:rsidR="00FB466F">
              <w:rPr>
                <w:rFonts w:cstheme="minorBidi"/>
                <w:smallCaps w:val="0"/>
                <w:noProof/>
                <w:kern w:val="2"/>
                <w:sz w:val="24"/>
                <w:szCs w:val="24"/>
                <w:lang w:val="en-BE" w:eastAsia="en-GB"/>
                <w14:ligatures w14:val="standardContextual"/>
              </w:rPr>
              <w:tab/>
            </w:r>
            <w:r w:rsidR="00FB466F" w:rsidRPr="006263BF">
              <w:rPr>
                <w:rStyle w:val="Hyperlink"/>
                <w:noProof/>
              </w:rPr>
              <w:t>Analyse SWOT métaverse</w:t>
            </w:r>
            <w:r w:rsidR="00FB466F">
              <w:rPr>
                <w:noProof/>
                <w:webHidden/>
              </w:rPr>
              <w:tab/>
            </w:r>
            <w:r w:rsidR="00FB466F">
              <w:rPr>
                <w:noProof/>
                <w:webHidden/>
              </w:rPr>
              <w:fldChar w:fldCharType="begin"/>
            </w:r>
            <w:r w:rsidR="00FB466F">
              <w:rPr>
                <w:noProof/>
                <w:webHidden/>
              </w:rPr>
              <w:instrText xml:space="preserve"> PAGEREF _Toc167208711 \h </w:instrText>
            </w:r>
            <w:r w:rsidR="00FB466F">
              <w:rPr>
                <w:noProof/>
                <w:webHidden/>
              </w:rPr>
            </w:r>
            <w:r w:rsidR="00FB466F">
              <w:rPr>
                <w:noProof/>
                <w:webHidden/>
              </w:rPr>
              <w:fldChar w:fldCharType="separate"/>
            </w:r>
            <w:r w:rsidR="00FB466F">
              <w:rPr>
                <w:noProof/>
                <w:webHidden/>
              </w:rPr>
              <w:t>92</w:t>
            </w:r>
            <w:r w:rsidR="00FB466F">
              <w:rPr>
                <w:noProof/>
                <w:webHidden/>
              </w:rPr>
              <w:fldChar w:fldCharType="end"/>
            </w:r>
          </w:hyperlink>
        </w:p>
        <w:p w14:paraId="53EBFFC7" w14:textId="7AA91834" w:rsidR="00FB466F" w:rsidRDefault="00000000">
          <w:pPr>
            <w:pStyle w:val="TOC2"/>
            <w:tabs>
              <w:tab w:val="left" w:pos="1200"/>
              <w:tab w:val="right" w:leader="dot" w:pos="9061"/>
            </w:tabs>
            <w:rPr>
              <w:rFonts w:cstheme="minorBidi"/>
              <w:smallCaps w:val="0"/>
              <w:noProof/>
              <w:kern w:val="2"/>
              <w:sz w:val="24"/>
              <w:szCs w:val="24"/>
              <w:lang w:val="en-BE" w:eastAsia="en-GB"/>
              <w14:ligatures w14:val="standardContextual"/>
            </w:rPr>
          </w:pPr>
          <w:hyperlink w:anchor="_Toc167208712" w:history="1">
            <w:r w:rsidR="00FB466F" w:rsidRPr="006263BF">
              <w:rPr>
                <w:rStyle w:val="Hyperlink"/>
                <w:noProof/>
              </w:rPr>
              <w:t>3.6</w:t>
            </w:r>
            <w:r w:rsidR="00FB466F">
              <w:rPr>
                <w:rFonts w:cstheme="minorBidi"/>
                <w:smallCaps w:val="0"/>
                <w:noProof/>
                <w:kern w:val="2"/>
                <w:sz w:val="24"/>
                <w:szCs w:val="24"/>
                <w:lang w:val="en-BE" w:eastAsia="en-GB"/>
                <w14:ligatures w14:val="standardContextual"/>
              </w:rPr>
              <w:tab/>
            </w:r>
            <w:r w:rsidR="00FB466F" w:rsidRPr="006263BF">
              <w:rPr>
                <w:rStyle w:val="Hyperlink"/>
                <w:noProof/>
              </w:rPr>
              <w:t>Recommandations pour le métaverse banking</w:t>
            </w:r>
            <w:r w:rsidR="00FB466F">
              <w:rPr>
                <w:noProof/>
                <w:webHidden/>
              </w:rPr>
              <w:tab/>
            </w:r>
            <w:r w:rsidR="00FB466F">
              <w:rPr>
                <w:noProof/>
                <w:webHidden/>
              </w:rPr>
              <w:fldChar w:fldCharType="begin"/>
            </w:r>
            <w:r w:rsidR="00FB466F">
              <w:rPr>
                <w:noProof/>
                <w:webHidden/>
              </w:rPr>
              <w:instrText xml:space="preserve"> PAGEREF _Toc167208712 \h </w:instrText>
            </w:r>
            <w:r w:rsidR="00FB466F">
              <w:rPr>
                <w:noProof/>
                <w:webHidden/>
              </w:rPr>
            </w:r>
            <w:r w:rsidR="00FB466F">
              <w:rPr>
                <w:noProof/>
                <w:webHidden/>
              </w:rPr>
              <w:fldChar w:fldCharType="separate"/>
            </w:r>
            <w:r w:rsidR="00FB466F">
              <w:rPr>
                <w:noProof/>
                <w:webHidden/>
              </w:rPr>
              <w:t>93</w:t>
            </w:r>
            <w:r w:rsidR="00FB466F">
              <w:rPr>
                <w:noProof/>
                <w:webHidden/>
              </w:rPr>
              <w:fldChar w:fldCharType="end"/>
            </w:r>
          </w:hyperlink>
        </w:p>
        <w:p w14:paraId="1FC04E89" w14:textId="06EA516F"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3" w:history="1">
            <w:r w:rsidR="00FB466F" w:rsidRPr="006263BF">
              <w:rPr>
                <w:rStyle w:val="Hyperlink"/>
                <w:noProof/>
                <w:lang w:val="fr-FR"/>
              </w:rPr>
              <w:t>Recommandation 1 Création d’une équipe métaverse banking</w:t>
            </w:r>
            <w:r w:rsidR="00FB466F">
              <w:rPr>
                <w:noProof/>
                <w:webHidden/>
              </w:rPr>
              <w:tab/>
            </w:r>
            <w:r w:rsidR="00FB466F">
              <w:rPr>
                <w:noProof/>
                <w:webHidden/>
              </w:rPr>
              <w:fldChar w:fldCharType="begin"/>
            </w:r>
            <w:r w:rsidR="00FB466F">
              <w:rPr>
                <w:noProof/>
                <w:webHidden/>
              </w:rPr>
              <w:instrText xml:space="preserve"> PAGEREF _Toc167208713 \h </w:instrText>
            </w:r>
            <w:r w:rsidR="00FB466F">
              <w:rPr>
                <w:noProof/>
                <w:webHidden/>
              </w:rPr>
            </w:r>
            <w:r w:rsidR="00FB466F">
              <w:rPr>
                <w:noProof/>
                <w:webHidden/>
              </w:rPr>
              <w:fldChar w:fldCharType="separate"/>
            </w:r>
            <w:r w:rsidR="00FB466F">
              <w:rPr>
                <w:noProof/>
                <w:webHidden/>
              </w:rPr>
              <w:t>93</w:t>
            </w:r>
            <w:r w:rsidR="00FB466F">
              <w:rPr>
                <w:noProof/>
                <w:webHidden/>
              </w:rPr>
              <w:fldChar w:fldCharType="end"/>
            </w:r>
          </w:hyperlink>
        </w:p>
        <w:p w14:paraId="2F919E0F" w14:textId="5952FE0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4" w:history="1">
            <w:r w:rsidR="00FB466F" w:rsidRPr="006263BF">
              <w:rPr>
                <w:rStyle w:val="Hyperlink"/>
                <w:noProof/>
                <w:lang w:val="fr-FR"/>
              </w:rPr>
              <w:t>Recommandation 2 Conception des cas d’utilisation et de la communication</w:t>
            </w:r>
            <w:r w:rsidR="00FB466F">
              <w:rPr>
                <w:noProof/>
                <w:webHidden/>
              </w:rPr>
              <w:tab/>
            </w:r>
            <w:r w:rsidR="00FB466F">
              <w:rPr>
                <w:noProof/>
                <w:webHidden/>
              </w:rPr>
              <w:fldChar w:fldCharType="begin"/>
            </w:r>
            <w:r w:rsidR="00FB466F">
              <w:rPr>
                <w:noProof/>
                <w:webHidden/>
              </w:rPr>
              <w:instrText xml:space="preserve"> PAGEREF _Toc167208714 \h </w:instrText>
            </w:r>
            <w:r w:rsidR="00FB466F">
              <w:rPr>
                <w:noProof/>
                <w:webHidden/>
              </w:rPr>
            </w:r>
            <w:r w:rsidR="00FB466F">
              <w:rPr>
                <w:noProof/>
                <w:webHidden/>
              </w:rPr>
              <w:fldChar w:fldCharType="separate"/>
            </w:r>
            <w:r w:rsidR="00FB466F">
              <w:rPr>
                <w:noProof/>
                <w:webHidden/>
              </w:rPr>
              <w:t>95</w:t>
            </w:r>
            <w:r w:rsidR="00FB466F">
              <w:rPr>
                <w:noProof/>
                <w:webHidden/>
              </w:rPr>
              <w:fldChar w:fldCharType="end"/>
            </w:r>
          </w:hyperlink>
        </w:p>
        <w:p w14:paraId="00697973" w14:textId="2943CCB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5" w:history="1">
            <w:r w:rsidR="00FB466F" w:rsidRPr="006263BF">
              <w:rPr>
                <w:rStyle w:val="Hyperlink"/>
                <w:noProof/>
                <w:lang w:val="fr-FR"/>
              </w:rPr>
              <w:t>Recommandation 3 Synergies entre l’application mobile et le métaverse banking KBC</w:t>
            </w:r>
            <w:r w:rsidR="00FB466F">
              <w:rPr>
                <w:noProof/>
                <w:webHidden/>
              </w:rPr>
              <w:tab/>
            </w:r>
            <w:r w:rsidR="00FB466F">
              <w:rPr>
                <w:noProof/>
                <w:webHidden/>
              </w:rPr>
              <w:fldChar w:fldCharType="begin"/>
            </w:r>
            <w:r w:rsidR="00FB466F">
              <w:rPr>
                <w:noProof/>
                <w:webHidden/>
              </w:rPr>
              <w:instrText xml:space="preserve"> PAGEREF _Toc167208715 \h </w:instrText>
            </w:r>
            <w:r w:rsidR="00FB466F">
              <w:rPr>
                <w:noProof/>
                <w:webHidden/>
              </w:rPr>
            </w:r>
            <w:r w:rsidR="00FB466F">
              <w:rPr>
                <w:noProof/>
                <w:webHidden/>
              </w:rPr>
              <w:fldChar w:fldCharType="separate"/>
            </w:r>
            <w:r w:rsidR="00FB466F">
              <w:rPr>
                <w:noProof/>
                <w:webHidden/>
              </w:rPr>
              <w:t>98</w:t>
            </w:r>
            <w:r w:rsidR="00FB466F">
              <w:rPr>
                <w:noProof/>
                <w:webHidden/>
              </w:rPr>
              <w:fldChar w:fldCharType="end"/>
            </w:r>
          </w:hyperlink>
        </w:p>
        <w:p w14:paraId="6964D5A4" w14:textId="7D13A493"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6" w:history="1">
            <w:r w:rsidR="00FB466F" w:rsidRPr="006263BF">
              <w:rPr>
                <w:rStyle w:val="Hyperlink"/>
                <w:noProof/>
                <w:lang w:val="fr-FR"/>
              </w:rPr>
              <w:t>Recommandation 4 Continuer d’investir dans les technologies émergentes</w:t>
            </w:r>
            <w:r w:rsidR="00FB466F">
              <w:rPr>
                <w:noProof/>
                <w:webHidden/>
              </w:rPr>
              <w:tab/>
            </w:r>
            <w:r w:rsidR="00FB466F">
              <w:rPr>
                <w:noProof/>
                <w:webHidden/>
              </w:rPr>
              <w:fldChar w:fldCharType="begin"/>
            </w:r>
            <w:r w:rsidR="00FB466F">
              <w:rPr>
                <w:noProof/>
                <w:webHidden/>
              </w:rPr>
              <w:instrText xml:space="preserve"> PAGEREF _Toc167208716 \h </w:instrText>
            </w:r>
            <w:r w:rsidR="00FB466F">
              <w:rPr>
                <w:noProof/>
                <w:webHidden/>
              </w:rPr>
            </w:r>
            <w:r w:rsidR="00FB466F">
              <w:rPr>
                <w:noProof/>
                <w:webHidden/>
              </w:rPr>
              <w:fldChar w:fldCharType="separate"/>
            </w:r>
            <w:r w:rsidR="00FB466F">
              <w:rPr>
                <w:noProof/>
                <w:webHidden/>
              </w:rPr>
              <w:t>99</w:t>
            </w:r>
            <w:r w:rsidR="00FB466F">
              <w:rPr>
                <w:noProof/>
                <w:webHidden/>
              </w:rPr>
              <w:fldChar w:fldCharType="end"/>
            </w:r>
          </w:hyperlink>
        </w:p>
        <w:p w14:paraId="5C64DC81" w14:textId="168BB0B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7" w:history="1">
            <w:r w:rsidR="00FB466F" w:rsidRPr="006263BF">
              <w:rPr>
                <w:rStyle w:val="Hyperlink"/>
                <w:noProof/>
                <w:lang w:val="fr-FR"/>
              </w:rPr>
              <w:t>Recommandation 5 Chercher des collaborations potentielles</w:t>
            </w:r>
            <w:r w:rsidR="00FB466F">
              <w:rPr>
                <w:noProof/>
                <w:webHidden/>
              </w:rPr>
              <w:tab/>
            </w:r>
            <w:r w:rsidR="00FB466F">
              <w:rPr>
                <w:noProof/>
                <w:webHidden/>
              </w:rPr>
              <w:fldChar w:fldCharType="begin"/>
            </w:r>
            <w:r w:rsidR="00FB466F">
              <w:rPr>
                <w:noProof/>
                <w:webHidden/>
              </w:rPr>
              <w:instrText xml:space="preserve"> PAGEREF _Toc167208717 \h </w:instrText>
            </w:r>
            <w:r w:rsidR="00FB466F">
              <w:rPr>
                <w:noProof/>
                <w:webHidden/>
              </w:rPr>
            </w:r>
            <w:r w:rsidR="00FB466F">
              <w:rPr>
                <w:noProof/>
                <w:webHidden/>
              </w:rPr>
              <w:fldChar w:fldCharType="separate"/>
            </w:r>
            <w:r w:rsidR="00FB466F">
              <w:rPr>
                <w:noProof/>
                <w:webHidden/>
              </w:rPr>
              <w:t>100</w:t>
            </w:r>
            <w:r w:rsidR="00FB466F">
              <w:rPr>
                <w:noProof/>
                <w:webHidden/>
              </w:rPr>
              <w:fldChar w:fldCharType="end"/>
            </w:r>
          </w:hyperlink>
        </w:p>
        <w:p w14:paraId="246C269E" w14:textId="44A82E56"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8" w:history="1">
            <w:r w:rsidR="00FB466F" w:rsidRPr="006263BF">
              <w:rPr>
                <w:rStyle w:val="Hyperlink"/>
                <w:noProof/>
                <w:lang w:val="fr-FR"/>
              </w:rPr>
              <w:t>Recommandation 6 Rester flexible et agile</w:t>
            </w:r>
            <w:r w:rsidR="00FB466F">
              <w:rPr>
                <w:noProof/>
                <w:webHidden/>
              </w:rPr>
              <w:tab/>
            </w:r>
            <w:r w:rsidR="00FB466F">
              <w:rPr>
                <w:noProof/>
                <w:webHidden/>
              </w:rPr>
              <w:fldChar w:fldCharType="begin"/>
            </w:r>
            <w:r w:rsidR="00FB466F">
              <w:rPr>
                <w:noProof/>
                <w:webHidden/>
              </w:rPr>
              <w:instrText xml:space="preserve"> PAGEREF _Toc167208718 \h </w:instrText>
            </w:r>
            <w:r w:rsidR="00FB466F">
              <w:rPr>
                <w:noProof/>
                <w:webHidden/>
              </w:rPr>
            </w:r>
            <w:r w:rsidR="00FB466F">
              <w:rPr>
                <w:noProof/>
                <w:webHidden/>
              </w:rPr>
              <w:fldChar w:fldCharType="separate"/>
            </w:r>
            <w:r w:rsidR="00FB466F">
              <w:rPr>
                <w:noProof/>
                <w:webHidden/>
              </w:rPr>
              <w:t>102</w:t>
            </w:r>
            <w:r w:rsidR="00FB466F">
              <w:rPr>
                <w:noProof/>
                <w:webHidden/>
              </w:rPr>
              <w:fldChar w:fldCharType="end"/>
            </w:r>
          </w:hyperlink>
        </w:p>
        <w:p w14:paraId="6412487F" w14:textId="40E9C1DB" w:rsidR="00FB466F" w:rsidRDefault="00000000">
          <w:pPr>
            <w:pStyle w:val="TOC3"/>
            <w:tabs>
              <w:tab w:val="right" w:leader="dot" w:pos="9061"/>
            </w:tabs>
            <w:rPr>
              <w:rFonts w:cstheme="minorBidi"/>
              <w:i w:val="0"/>
              <w:iCs w:val="0"/>
              <w:noProof/>
              <w:kern w:val="2"/>
              <w:sz w:val="24"/>
              <w:szCs w:val="24"/>
              <w:lang w:val="en-BE" w:eastAsia="en-GB"/>
              <w14:ligatures w14:val="standardContextual"/>
            </w:rPr>
          </w:pPr>
          <w:hyperlink w:anchor="_Toc167208719" w:history="1">
            <w:r w:rsidR="00FB466F" w:rsidRPr="006263BF">
              <w:rPr>
                <w:rStyle w:val="Hyperlink"/>
                <w:noProof/>
                <w:lang w:val="fr-FR"/>
              </w:rPr>
              <w:t>Stratégie métaverse fictive</w:t>
            </w:r>
            <w:r w:rsidR="00FB466F">
              <w:rPr>
                <w:noProof/>
                <w:webHidden/>
              </w:rPr>
              <w:tab/>
            </w:r>
            <w:r w:rsidR="00FB466F">
              <w:rPr>
                <w:noProof/>
                <w:webHidden/>
              </w:rPr>
              <w:fldChar w:fldCharType="begin"/>
            </w:r>
            <w:r w:rsidR="00FB466F">
              <w:rPr>
                <w:noProof/>
                <w:webHidden/>
              </w:rPr>
              <w:instrText xml:space="preserve"> PAGEREF _Toc167208719 \h </w:instrText>
            </w:r>
            <w:r w:rsidR="00FB466F">
              <w:rPr>
                <w:noProof/>
                <w:webHidden/>
              </w:rPr>
            </w:r>
            <w:r w:rsidR="00FB466F">
              <w:rPr>
                <w:noProof/>
                <w:webHidden/>
              </w:rPr>
              <w:fldChar w:fldCharType="separate"/>
            </w:r>
            <w:r w:rsidR="00FB466F">
              <w:rPr>
                <w:noProof/>
                <w:webHidden/>
              </w:rPr>
              <w:t>103</w:t>
            </w:r>
            <w:r w:rsidR="00FB466F">
              <w:rPr>
                <w:noProof/>
                <w:webHidden/>
              </w:rPr>
              <w:fldChar w:fldCharType="end"/>
            </w:r>
          </w:hyperlink>
        </w:p>
        <w:p w14:paraId="2C742CD2" w14:textId="59145CD6" w:rsidR="00FB466F" w:rsidRDefault="00000000">
          <w:pPr>
            <w:pStyle w:val="TOC1"/>
            <w:tabs>
              <w:tab w:val="right" w:leader="dot" w:pos="9061"/>
            </w:tabs>
            <w:rPr>
              <w:rFonts w:cstheme="minorBidi"/>
              <w:b w:val="0"/>
              <w:bCs w:val="0"/>
              <w:caps w:val="0"/>
              <w:noProof/>
              <w:kern w:val="2"/>
              <w:sz w:val="24"/>
              <w:szCs w:val="24"/>
              <w:lang w:val="en-BE" w:eastAsia="en-GB"/>
              <w14:ligatures w14:val="standardContextual"/>
            </w:rPr>
          </w:pPr>
          <w:hyperlink w:anchor="_Toc167208720" w:history="1">
            <w:r w:rsidR="00FB466F" w:rsidRPr="006263BF">
              <w:rPr>
                <w:rStyle w:val="Hyperlink"/>
                <w:noProof/>
              </w:rPr>
              <w:t>Conclusion générale</w:t>
            </w:r>
            <w:r w:rsidR="00FB466F">
              <w:rPr>
                <w:noProof/>
                <w:webHidden/>
              </w:rPr>
              <w:tab/>
            </w:r>
            <w:r w:rsidR="00FB466F">
              <w:rPr>
                <w:noProof/>
                <w:webHidden/>
              </w:rPr>
              <w:fldChar w:fldCharType="begin"/>
            </w:r>
            <w:r w:rsidR="00FB466F">
              <w:rPr>
                <w:noProof/>
                <w:webHidden/>
              </w:rPr>
              <w:instrText xml:space="preserve"> PAGEREF _Toc167208720 \h </w:instrText>
            </w:r>
            <w:r w:rsidR="00FB466F">
              <w:rPr>
                <w:noProof/>
                <w:webHidden/>
              </w:rPr>
            </w:r>
            <w:r w:rsidR="00FB466F">
              <w:rPr>
                <w:noProof/>
                <w:webHidden/>
              </w:rPr>
              <w:fldChar w:fldCharType="separate"/>
            </w:r>
            <w:r w:rsidR="00FB466F">
              <w:rPr>
                <w:noProof/>
                <w:webHidden/>
              </w:rPr>
              <w:t>104</w:t>
            </w:r>
            <w:r w:rsidR="00FB466F">
              <w:rPr>
                <w:noProof/>
                <w:webHidden/>
              </w:rPr>
              <w:fldChar w:fldCharType="end"/>
            </w:r>
          </w:hyperlink>
        </w:p>
        <w:p w14:paraId="7FE8315A" w14:textId="54D90645" w:rsidR="00FB466F" w:rsidRDefault="00000000">
          <w:pPr>
            <w:pStyle w:val="TOC2"/>
            <w:tabs>
              <w:tab w:val="right" w:leader="dot" w:pos="9061"/>
            </w:tabs>
            <w:rPr>
              <w:rFonts w:cstheme="minorBidi"/>
              <w:smallCaps w:val="0"/>
              <w:noProof/>
              <w:kern w:val="2"/>
              <w:sz w:val="24"/>
              <w:szCs w:val="24"/>
              <w:lang w:val="en-BE" w:eastAsia="en-GB"/>
              <w14:ligatures w14:val="standardContextual"/>
            </w:rPr>
          </w:pPr>
          <w:hyperlink w:anchor="_Toc167208721" w:history="1">
            <w:r w:rsidR="00FB466F" w:rsidRPr="006263BF">
              <w:rPr>
                <w:rStyle w:val="Hyperlink"/>
                <w:noProof/>
                <w:lang w:val="fr-FR"/>
              </w:rPr>
              <w:t>Avis personnel</w:t>
            </w:r>
            <w:r w:rsidR="00FB466F">
              <w:rPr>
                <w:noProof/>
                <w:webHidden/>
              </w:rPr>
              <w:tab/>
            </w:r>
            <w:r w:rsidR="00FB466F">
              <w:rPr>
                <w:noProof/>
                <w:webHidden/>
              </w:rPr>
              <w:fldChar w:fldCharType="begin"/>
            </w:r>
            <w:r w:rsidR="00FB466F">
              <w:rPr>
                <w:noProof/>
                <w:webHidden/>
              </w:rPr>
              <w:instrText xml:space="preserve"> PAGEREF _Toc167208721 \h </w:instrText>
            </w:r>
            <w:r w:rsidR="00FB466F">
              <w:rPr>
                <w:noProof/>
                <w:webHidden/>
              </w:rPr>
            </w:r>
            <w:r w:rsidR="00FB466F">
              <w:rPr>
                <w:noProof/>
                <w:webHidden/>
              </w:rPr>
              <w:fldChar w:fldCharType="separate"/>
            </w:r>
            <w:r w:rsidR="00FB466F">
              <w:rPr>
                <w:noProof/>
                <w:webHidden/>
              </w:rPr>
              <w:t>106</w:t>
            </w:r>
            <w:r w:rsidR="00FB466F">
              <w:rPr>
                <w:noProof/>
                <w:webHidden/>
              </w:rPr>
              <w:fldChar w:fldCharType="end"/>
            </w:r>
          </w:hyperlink>
        </w:p>
        <w:p w14:paraId="09BA4B53" w14:textId="5E317174" w:rsidR="00FB466F" w:rsidRDefault="00000000">
          <w:pPr>
            <w:pStyle w:val="TOC2"/>
            <w:tabs>
              <w:tab w:val="right" w:leader="dot" w:pos="9061"/>
            </w:tabs>
            <w:rPr>
              <w:rFonts w:cstheme="minorBidi"/>
              <w:smallCaps w:val="0"/>
              <w:noProof/>
              <w:kern w:val="2"/>
              <w:sz w:val="24"/>
              <w:szCs w:val="24"/>
              <w:lang w:val="en-BE" w:eastAsia="en-GB"/>
              <w14:ligatures w14:val="standardContextual"/>
            </w:rPr>
          </w:pPr>
          <w:hyperlink w:anchor="_Toc167208722" w:history="1">
            <w:r w:rsidR="00FB466F" w:rsidRPr="006263BF">
              <w:rPr>
                <w:rStyle w:val="Hyperlink"/>
                <w:noProof/>
              </w:rPr>
              <w:t>Limites du travail</w:t>
            </w:r>
            <w:r w:rsidR="00FB466F">
              <w:rPr>
                <w:noProof/>
                <w:webHidden/>
              </w:rPr>
              <w:tab/>
            </w:r>
            <w:r w:rsidR="00FB466F">
              <w:rPr>
                <w:noProof/>
                <w:webHidden/>
              </w:rPr>
              <w:fldChar w:fldCharType="begin"/>
            </w:r>
            <w:r w:rsidR="00FB466F">
              <w:rPr>
                <w:noProof/>
                <w:webHidden/>
              </w:rPr>
              <w:instrText xml:space="preserve"> PAGEREF _Toc167208722 \h </w:instrText>
            </w:r>
            <w:r w:rsidR="00FB466F">
              <w:rPr>
                <w:noProof/>
                <w:webHidden/>
              </w:rPr>
            </w:r>
            <w:r w:rsidR="00FB466F">
              <w:rPr>
                <w:noProof/>
                <w:webHidden/>
              </w:rPr>
              <w:fldChar w:fldCharType="separate"/>
            </w:r>
            <w:r w:rsidR="00FB466F">
              <w:rPr>
                <w:noProof/>
                <w:webHidden/>
              </w:rPr>
              <w:t>107</w:t>
            </w:r>
            <w:r w:rsidR="00FB466F">
              <w:rPr>
                <w:noProof/>
                <w:webHidden/>
              </w:rPr>
              <w:fldChar w:fldCharType="end"/>
            </w:r>
          </w:hyperlink>
        </w:p>
        <w:p w14:paraId="6A75F88A" w14:textId="4AE86BC5" w:rsidR="00AA60B7" w:rsidRPr="00DA56A7" w:rsidRDefault="00C3015C" w:rsidP="008E3F46">
          <w:pPr>
            <w:ind w:firstLine="0"/>
            <w:rPr>
              <w:noProof/>
            </w:rPr>
          </w:pPr>
          <w:r>
            <w:rPr>
              <w:b/>
              <w:bCs/>
              <w:noProof/>
            </w:rPr>
            <w:fldChar w:fldCharType="end"/>
          </w:r>
        </w:p>
      </w:sdtContent>
    </w:sdt>
    <w:p w14:paraId="6023F915" w14:textId="77777777" w:rsidR="00DA56A7" w:rsidRDefault="00DA56A7" w:rsidP="008E3F46">
      <w:pPr>
        <w:rPr>
          <w:rFonts w:cstheme="minorHAnsi"/>
          <w:lang w:val="fr-FR"/>
        </w:rPr>
      </w:pPr>
      <w:r>
        <w:rPr>
          <w:rFonts w:cstheme="minorHAnsi"/>
          <w:lang w:val="fr-FR"/>
        </w:rPr>
        <w:br w:type="page"/>
      </w:r>
    </w:p>
    <w:p w14:paraId="2D5D746D" w14:textId="409EF4BC" w:rsidR="00C45DF4" w:rsidRPr="008468F2" w:rsidRDefault="005258F7" w:rsidP="008468F2">
      <w:pPr>
        <w:pStyle w:val="Title"/>
        <w:rPr>
          <w:rFonts w:cstheme="minorHAnsi"/>
          <w:lang w:val="fr-FR"/>
        </w:rPr>
      </w:pPr>
      <w:r w:rsidRPr="00A80FF5">
        <w:rPr>
          <w:lang w:val="fr-FR"/>
        </w:rPr>
        <w:lastRenderedPageBreak/>
        <w:t>Listes</w:t>
      </w:r>
      <w:r w:rsidR="00896DBB" w:rsidRPr="00A80FF5">
        <w:rPr>
          <w:lang w:val="fr-FR"/>
        </w:rPr>
        <w:t xml:space="preserve"> des figures et tableaux</w:t>
      </w:r>
    </w:p>
    <w:p w14:paraId="71CCEBD5" w14:textId="4C6899ED" w:rsidR="00C45DF4" w:rsidRPr="00C45DF4" w:rsidRDefault="00C45DF4">
      <w:pPr>
        <w:pStyle w:val="TableofFigures"/>
        <w:tabs>
          <w:tab w:val="right" w:leader="dot" w:pos="9062"/>
        </w:tabs>
        <w:rPr>
          <w:sz w:val="24"/>
          <w:szCs w:val="24"/>
          <w:lang w:val="fr-FR"/>
        </w:rPr>
      </w:pPr>
      <w:r w:rsidRPr="00C45DF4">
        <w:rPr>
          <w:sz w:val="24"/>
          <w:szCs w:val="24"/>
          <w:lang w:val="fr-FR"/>
        </w:rPr>
        <w:t>Figures</w:t>
      </w:r>
    </w:p>
    <w:p w14:paraId="4E9FDBE9" w14:textId="3DBCEE49" w:rsidR="00FB466F" w:rsidRDefault="00101477">
      <w:pPr>
        <w:pStyle w:val="TableofFigures"/>
        <w:tabs>
          <w:tab w:val="right" w:leader="dot" w:pos="9061"/>
        </w:tabs>
        <w:rPr>
          <w:rFonts w:cstheme="minorBidi"/>
          <w:smallCaps w:val="0"/>
          <w:noProof/>
          <w:kern w:val="2"/>
          <w:sz w:val="24"/>
          <w:szCs w:val="24"/>
          <w:lang w:val="en-BE" w:eastAsia="en-GB"/>
          <w14:ligatures w14:val="standardContextual"/>
        </w:rPr>
      </w:pPr>
      <w:r>
        <w:rPr>
          <w:smallCaps w:val="0"/>
          <w:lang w:val="fr-FR"/>
        </w:rPr>
        <w:fldChar w:fldCharType="begin"/>
      </w:r>
      <w:r>
        <w:rPr>
          <w:smallCaps w:val="0"/>
          <w:lang w:val="fr-FR"/>
        </w:rPr>
        <w:instrText xml:space="preserve"> TOC \h \z \c "Figure" </w:instrText>
      </w:r>
      <w:r>
        <w:rPr>
          <w:smallCaps w:val="0"/>
          <w:lang w:val="fr-FR"/>
        </w:rPr>
        <w:fldChar w:fldCharType="separate"/>
      </w:r>
      <w:hyperlink r:id="rId10" w:anchor="_Toc167208723" w:history="1">
        <w:r w:rsidR="00FB466F" w:rsidRPr="00B61B81">
          <w:rPr>
            <w:rStyle w:val="Hyperlink"/>
            <w:noProof/>
          </w:rPr>
          <w:t>Figure 1 développement historique et du contexte du métaverse (Schobel &amp; Tingelhoff, 2023)</w:t>
        </w:r>
        <w:r w:rsidR="00FB466F">
          <w:rPr>
            <w:noProof/>
            <w:webHidden/>
          </w:rPr>
          <w:tab/>
        </w:r>
        <w:r w:rsidR="00FB466F">
          <w:rPr>
            <w:noProof/>
            <w:webHidden/>
          </w:rPr>
          <w:fldChar w:fldCharType="begin"/>
        </w:r>
        <w:r w:rsidR="00FB466F">
          <w:rPr>
            <w:noProof/>
            <w:webHidden/>
          </w:rPr>
          <w:instrText xml:space="preserve"> PAGEREF _Toc167208723 \h </w:instrText>
        </w:r>
        <w:r w:rsidR="00FB466F">
          <w:rPr>
            <w:noProof/>
            <w:webHidden/>
          </w:rPr>
        </w:r>
        <w:r w:rsidR="00FB466F">
          <w:rPr>
            <w:noProof/>
            <w:webHidden/>
          </w:rPr>
          <w:fldChar w:fldCharType="separate"/>
        </w:r>
        <w:r w:rsidR="00FB466F">
          <w:rPr>
            <w:noProof/>
            <w:webHidden/>
          </w:rPr>
          <w:t>6</w:t>
        </w:r>
        <w:r w:rsidR="00FB466F">
          <w:rPr>
            <w:noProof/>
            <w:webHidden/>
          </w:rPr>
          <w:fldChar w:fldCharType="end"/>
        </w:r>
      </w:hyperlink>
    </w:p>
    <w:p w14:paraId="65C46337" w14:textId="279F4255"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1" w:anchor="_Toc167208724" w:history="1">
        <w:r w:rsidR="00FB466F" w:rsidRPr="00B61B81">
          <w:rPr>
            <w:rStyle w:val="Hyperlink"/>
            <w:noProof/>
          </w:rPr>
          <w:t>Figure 2 Caractéristiques clés du web 3.0 (Fan et al., 2023)</w:t>
        </w:r>
        <w:r w:rsidR="00FB466F">
          <w:rPr>
            <w:noProof/>
            <w:webHidden/>
          </w:rPr>
          <w:tab/>
        </w:r>
        <w:r w:rsidR="00FB466F">
          <w:rPr>
            <w:noProof/>
            <w:webHidden/>
          </w:rPr>
          <w:fldChar w:fldCharType="begin"/>
        </w:r>
        <w:r w:rsidR="00FB466F">
          <w:rPr>
            <w:noProof/>
            <w:webHidden/>
          </w:rPr>
          <w:instrText xml:space="preserve"> PAGEREF _Toc167208724 \h </w:instrText>
        </w:r>
        <w:r w:rsidR="00FB466F">
          <w:rPr>
            <w:noProof/>
            <w:webHidden/>
          </w:rPr>
        </w:r>
        <w:r w:rsidR="00FB466F">
          <w:rPr>
            <w:noProof/>
            <w:webHidden/>
          </w:rPr>
          <w:fldChar w:fldCharType="separate"/>
        </w:r>
        <w:r w:rsidR="00FB466F">
          <w:rPr>
            <w:noProof/>
            <w:webHidden/>
          </w:rPr>
          <w:t>7</w:t>
        </w:r>
        <w:r w:rsidR="00FB466F">
          <w:rPr>
            <w:noProof/>
            <w:webHidden/>
          </w:rPr>
          <w:fldChar w:fldCharType="end"/>
        </w:r>
      </w:hyperlink>
    </w:p>
    <w:p w14:paraId="3A1F3290" w14:textId="7B9083E8"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2" w:anchor="_Toc167208725" w:history="1">
        <w:r w:rsidR="00FB466F" w:rsidRPr="00B61B81">
          <w:rPr>
            <w:rStyle w:val="Hyperlink"/>
            <w:noProof/>
          </w:rPr>
          <w:t>Figure 3 Gartner hype cycle 2022</w:t>
        </w:r>
        <w:r w:rsidR="00FB466F">
          <w:rPr>
            <w:noProof/>
            <w:webHidden/>
          </w:rPr>
          <w:tab/>
        </w:r>
        <w:r w:rsidR="00FB466F">
          <w:rPr>
            <w:noProof/>
            <w:webHidden/>
          </w:rPr>
          <w:fldChar w:fldCharType="begin"/>
        </w:r>
        <w:r w:rsidR="00FB466F">
          <w:rPr>
            <w:noProof/>
            <w:webHidden/>
          </w:rPr>
          <w:instrText xml:space="preserve"> PAGEREF _Toc167208725 \h </w:instrText>
        </w:r>
        <w:r w:rsidR="00FB466F">
          <w:rPr>
            <w:noProof/>
            <w:webHidden/>
          </w:rPr>
        </w:r>
        <w:r w:rsidR="00FB466F">
          <w:rPr>
            <w:noProof/>
            <w:webHidden/>
          </w:rPr>
          <w:fldChar w:fldCharType="separate"/>
        </w:r>
        <w:r w:rsidR="00FB466F">
          <w:rPr>
            <w:noProof/>
            <w:webHidden/>
          </w:rPr>
          <w:t>8</w:t>
        </w:r>
        <w:r w:rsidR="00FB466F">
          <w:rPr>
            <w:noProof/>
            <w:webHidden/>
          </w:rPr>
          <w:fldChar w:fldCharType="end"/>
        </w:r>
      </w:hyperlink>
    </w:p>
    <w:p w14:paraId="59E38245" w14:textId="0243120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3" w:anchor="_Toc167208726" w:history="1">
        <w:r w:rsidR="00FB466F" w:rsidRPr="00B61B81">
          <w:rPr>
            <w:rStyle w:val="Hyperlink"/>
            <w:noProof/>
          </w:rPr>
          <w:t>Figure 4  évolution de l'intérêt pour le terme "métaverse" (Google trends, 2024)</w:t>
        </w:r>
        <w:r w:rsidR="00FB466F">
          <w:rPr>
            <w:noProof/>
            <w:webHidden/>
          </w:rPr>
          <w:tab/>
        </w:r>
        <w:r w:rsidR="00FB466F">
          <w:rPr>
            <w:noProof/>
            <w:webHidden/>
          </w:rPr>
          <w:fldChar w:fldCharType="begin"/>
        </w:r>
        <w:r w:rsidR="00FB466F">
          <w:rPr>
            <w:noProof/>
            <w:webHidden/>
          </w:rPr>
          <w:instrText xml:space="preserve"> PAGEREF _Toc167208726 \h </w:instrText>
        </w:r>
        <w:r w:rsidR="00FB466F">
          <w:rPr>
            <w:noProof/>
            <w:webHidden/>
          </w:rPr>
        </w:r>
        <w:r w:rsidR="00FB466F">
          <w:rPr>
            <w:noProof/>
            <w:webHidden/>
          </w:rPr>
          <w:fldChar w:fldCharType="separate"/>
        </w:r>
        <w:r w:rsidR="00FB466F">
          <w:rPr>
            <w:noProof/>
            <w:webHidden/>
          </w:rPr>
          <w:t>9</w:t>
        </w:r>
        <w:r w:rsidR="00FB466F">
          <w:rPr>
            <w:noProof/>
            <w:webHidden/>
          </w:rPr>
          <w:fldChar w:fldCharType="end"/>
        </w:r>
      </w:hyperlink>
    </w:p>
    <w:p w14:paraId="0809879B" w14:textId="60B7572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4" w:anchor="_Toc167208727" w:history="1">
        <w:r w:rsidR="00FB466F" w:rsidRPr="00B61B81">
          <w:rPr>
            <w:rStyle w:val="Hyperlink"/>
            <w:noProof/>
          </w:rPr>
          <w:t>Figure 5 Casque de réalité virtuel d'Apple « vision Pro » ( Les Echos, 2023)</w:t>
        </w:r>
        <w:r w:rsidR="00FB466F">
          <w:rPr>
            <w:noProof/>
            <w:webHidden/>
          </w:rPr>
          <w:tab/>
        </w:r>
        <w:r w:rsidR="00FB466F">
          <w:rPr>
            <w:noProof/>
            <w:webHidden/>
          </w:rPr>
          <w:fldChar w:fldCharType="begin"/>
        </w:r>
        <w:r w:rsidR="00FB466F">
          <w:rPr>
            <w:noProof/>
            <w:webHidden/>
          </w:rPr>
          <w:instrText xml:space="preserve"> PAGEREF _Toc167208727 \h </w:instrText>
        </w:r>
        <w:r w:rsidR="00FB466F">
          <w:rPr>
            <w:noProof/>
            <w:webHidden/>
          </w:rPr>
        </w:r>
        <w:r w:rsidR="00FB466F">
          <w:rPr>
            <w:noProof/>
            <w:webHidden/>
          </w:rPr>
          <w:fldChar w:fldCharType="separate"/>
        </w:r>
        <w:r w:rsidR="00FB466F">
          <w:rPr>
            <w:noProof/>
            <w:webHidden/>
          </w:rPr>
          <w:t>11</w:t>
        </w:r>
        <w:r w:rsidR="00FB466F">
          <w:rPr>
            <w:noProof/>
            <w:webHidden/>
          </w:rPr>
          <w:fldChar w:fldCharType="end"/>
        </w:r>
      </w:hyperlink>
    </w:p>
    <w:p w14:paraId="70A4066B" w14:textId="591E3511"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5" w:anchor="_Toc167208728" w:history="1">
        <w:r w:rsidR="00FB466F" w:rsidRPr="00B61B81">
          <w:rPr>
            <w:rStyle w:val="Hyperlink"/>
            <w:noProof/>
          </w:rPr>
          <w:t>Figure 6 Reality labs (Cimino, 2021)</w:t>
        </w:r>
        <w:r w:rsidR="00FB466F">
          <w:rPr>
            <w:noProof/>
            <w:webHidden/>
          </w:rPr>
          <w:tab/>
        </w:r>
        <w:r w:rsidR="00FB466F">
          <w:rPr>
            <w:noProof/>
            <w:webHidden/>
          </w:rPr>
          <w:fldChar w:fldCharType="begin"/>
        </w:r>
        <w:r w:rsidR="00FB466F">
          <w:rPr>
            <w:noProof/>
            <w:webHidden/>
          </w:rPr>
          <w:instrText xml:space="preserve"> PAGEREF _Toc167208728 \h </w:instrText>
        </w:r>
        <w:r w:rsidR="00FB466F">
          <w:rPr>
            <w:noProof/>
            <w:webHidden/>
          </w:rPr>
        </w:r>
        <w:r w:rsidR="00FB466F">
          <w:rPr>
            <w:noProof/>
            <w:webHidden/>
          </w:rPr>
          <w:fldChar w:fldCharType="separate"/>
        </w:r>
        <w:r w:rsidR="00FB466F">
          <w:rPr>
            <w:noProof/>
            <w:webHidden/>
          </w:rPr>
          <w:t>12</w:t>
        </w:r>
        <w:r w:rsidR="00FB466F">
          <w:rPr>
            <w:noProof/>
            <w:webHidden/>
          </w:rPr>
          <w:fldChar w:fldCharType="end"/>
        </w:r>
      </w:hyperlink>
    </w:p>
    <w:p w14:paraId="5F973127" w14:textId="6E773A2E"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6" w:anchor="_Toc167208729" w:history="1">
        <w:r w:rsidR="00FB466F" w:rsidRPr="00B61B81">
          <w:rPr>
            <w:rStyle w:val="Hyperlink"/>
            <w:noProof/>
          </w:rPr>
          <w:t>Figure 7 Disney research (Williams, 2024)</w:t>
        </w:r>
        <w:r w:rsidR="00FB466F">
          <w:rPr>
            <w:noProof/>
            <w:webHidden/>
          </w:rPr>
          <w:tab/>
        </w:r>
        <w:r w:rsidR="00FB466F">
          <w:rPr>
            <w:noProof/>
            <w:webHidden/>
          </w:rPr>
          <w:fldChar w:fldCharType="begin"/>
        </w:r>
        <w:r w:rsidR="00FB466F">
          <w:rPr>
            <w:noProof/>
            <w:webHidden/>
          </w:rPr>
          <w:instrText xml:space="preserve"> PAGEREF _Toc167208729 \h </w:instrText>
        </w:r>
        <w:r w:rsidR="00FB466F">
          <w:rPr>
            <w:noProof/>
            <w:webHidden/>
          </w:rPr>
        </w:r>
        <w:r w:rsidR="00FB466F">
          <w:rPr>
            <w:noProof/>
            <w:webHidden/>
          </w:rPr>
          <w:fldChar w:fldCharType="separate"/>
        </w:r>
        <w:r w:rsidR="00FB466F">
          <w:rPr>
            <w:noProof/>
            <w:webHidden/>
          </w:rPr>
          <w:t>13</w:t>
        </w:r>
        <w:r w:rsidR="00FB466F">
          <w:rPr>
            <w:noProof/>
            <w:webHidden/>
          </w:rPr>
          <w:fldChar w:fldCharType="end"/>
        </w:r>
      </w:hyperlink>
    </w:p>
    <w:p w14:paraId="46458FCA" w14:textId="1F250A77"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7" w:anchor="_Toc167208730" w:history="1">
        <w:r w:rsidR="00FB466F" w:rsidRPr="00B61B81">
          <w:rPr>
            <w:rStyle w:val="Hyperlink"/>
            <w:noProof/>
          </w:rPr>
          <w:t>Figure 8 Comparatif/ 10 casques de réalité virtuelle testés mai 2024 (Grimaud, 2024)</w:t>
        </w:r>
        <w:r w:rsidR="00FB466F">
          <w:rPr>
            <w:noProof/>
            <w:webHidden/>
          </w:rPr>
          <w:tab/>
        </w:r>
        <w:r w:rsidR="00FB466F">
          <w:rPr>
            <w:noProof/>
            <w:webHidden/>
          </w:rPr>
          <w:fldChar w:fldCharType="begin"/>
        </w:r>
        <w:r w:rsidR="00FB466F">
          <w:rPr>
            <w:noProof/>
            <w:webHidden/>
          </w:rPr>
          <w:instrText xml:space="preserve"> PAGEREF _Toc167208730 \h </w:instrText>
        </w:r>
        <w:r w:rsidR="00FB466F">
          <w:rPr>
            <w:noProof/>
            <w:webHidden/>
          </w:rPr>
        </w:r>
        <w:r w:rsidR="00FB466F">
          <w:rPr>
            <w:noProof/>
            <w:webHidden/>
          </w:rPr>
          <w:fldChar w:fldCharType="separate"/>
        </w:r>
        <w:r w:rsidR="00FB466F">
          <w:rPr>
            <w:noProof/>
            <w:webHidden/>
          </w:rPr>
          <w:t>13</w:t>
        </w:r>
        <w:r w:rsidR="00FB466F">
          <w:rPr>
            <w:noProof/>
            <w:webHidden/>
          </w:rPr>
          <w:fldChar w:fldCharType="end"/>
        </w:r>
      </w:hyperlink>
    </w:p>
    <w:p w14:paraId="75AA246D" w14:textId="4F95D2D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8" w:anchor="_Toc167208731" w:history="1">
        <w:r w:rsidR="00FB466F" w:rsidRPr="00B61B81">
          <w:rPr>
            <w:rStyle w:val="Hyperlink"/>
            <w:noProof/>
            <w:lang w:val="en-US"/>
          </w:rPr>
          <w:t>Figure 9 Ivan Sutherland's first VR head mounted display, The sword of Damocles (Neeru, 2024)</w:t>
        </w:r>
        <w:r w:rsidR="00FB466F">
          <w:rPr>
            <w:noProof/>
            <w:webHidden/>
          </w:rPr>
          <w:tab/>
        </w:r>
        <w:r w:rsidR="00FB466F">
          <w:rPr>
            <w:noProof/>
            <w:webHidden/>
          </w:rPr>
          <w:fldChar w:fldCharType="begin"/>
        </w:r>
        <w:r w:rsidR="00FB466F">
          <w:rPr>
            <w:noProof/>
            <w:webHidden/>
          </w:rPr>
          <w:instrText xml:space="preserve"> PAGEREF _Toc167208731 \h </w:instrText>
        </w:r>
        <w:r w:rsidR="00FB466F">
          <w:rPr>
            <w:noProof/>
            <w:webHidden/>
          </w:rPr>
        </w:r>
        <w:r w:rsidR="00FB466F">
          <w:rPr>
            <w:noProof/>
            <w:webHidden/>
          </w:rPr>
          <w:fldChar w:fldCharType="separate"/>
        </w:r>
        <w:r w:rsidR="00FB466F">
          <w:rPr>
            <w:noProof/>
            <w:webHidden/>
          </w:rPr>
          <w:t>14</w:t>
        </w:r>
        <w:r w:rsidR="00FB466F">
          <w:rPr>
            <w:noProof/>
            <w:webHidden/>
          </w:rPr>
          <w:fldChar w:fldCharType="end"/>
        </w:r>
      </w:hyperlink>
    </w:p>
    <w:p w14:paraId="1B4466F5" w14:textId="6D94A08F"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19" w:anchor="_Toc167208732" w:history="1">
        <w:r w:rsidR="00FB466F" w:rsidRPr="00B61B81">
          <w:rPr>
            <w:rStyle w:val="Hyperlink"/>
            <w:noProof/>
            <w:lang w:val="en-US"/>
          </w:rPr>
          <w:t>Figure 10 ARway.ai (Nextech3D.Ai, 2023)</w:t>
        </w:r>
        <w:r w:rsidR="00FB466F">
          <w:rPr>
            <w:noProof/>
            <w:webHidden/>
          </w:rPr>
          <w:tab/>
        </w:r>
        <w:r w:rsidR="00FB466F">
          <w:rPr>
            <w:noProof/>
            <w:webHidden/>
          </w:rPr>
          <w:fldChar w:fldCharType="begin"/>
        </w:r>
        <w:r w:rsidR="00FB466F">
          <w:rPr>
            <w:noProof/>
            <w:webHidden/>
          </w:rPr>
          <w:instrText xml:space="preserve"> PAGEREF _Toc167208732 \h </w:instrText>
        </w:r>
        <w:r w:rsidR="00FB466F">
          <w:rPr>
            <w:noProof/>
            <w:webHidden/>
          </w:rPr>
        </w:r>
        <w:r w:rsidR="00FB466F">
          <w:rPr>
            <w:noProof/>
            <w:webHidden/>
          </w:rPr>
          <w:fldChar w:fldCharType="separate"/>
        </w:r>
        <w:r w:rsidR="00FB466F">
          <w:rPr>
            <w:noProof/>
            <w:webHidden/>
          </w:rPr>
          <w:t>16</w:t>
        </w:r>
        <w:r w:rsidR="00FB466F">
          <w:rPr>
            <w:noProof/>
            <w:webHidden/>
          </w:rPr>
          <w:fldChar w:fldCharType="end"/>
        </w:r>
      </w:hyperlink>
    </w:p>
    <w:p w14:paraId="2A2E7423" w14:textId="51BA358E"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0" w:anchor="_Toc167208733" w:history="1">
        <w:r w:rsidR="00FB466F" w:rsidRPr="00B61B81">
          <w:rPr>
            <w:rStyle w:val="Hyperlink"/>
            <w:noProof/>
          </w:rPr>
          <w:t>Figure 11 Apple vision Pro (Apple, 2023)</w:t>
        </w:r>
        <w:r w:rsidR="00FB466F">
          <w:rPr>
            <w:noProof/>
            <w:webHidden/>
          </w:rPr>
          <w:tab/>
        </w:r>
        <w:r w:rsidR="00FB466F">
          <w:rPr>
            <w:noProof/>
            <w:webHidden/>
          </w:rPr>
          <w:fldChar w:fldCharType="begin"/>
        </w:r>
        <w:r w:rsidR="00FB466F">
          <w:rPr>
            <w:noProof/>
            <w:webHidden/>
          </w:rPr>
          <w:instrText xml:space="preserve"> PAGEREF _Toc167208733 \h </w:instrText>
        </w:r>
        <w:r w:rsidR="00FB466F">
          <w:rPr>
            <w:noProof/>
            <w:webHidden/>
          </w:rPr>
        </w:r>
        <w:r w:rsidR="00FB466F">
          <w:rPr>
            <w:noProof/>
            <w:webHidden/>
          </w:rPr>
          <w:fldChar w:fldCharType="separate"/>
        </w:r>
        <w:r w:rsidR="00FB466F">
          <w:rPr>
            <w:noProof/>
            <w:webHidden/>
          </w:rPr>
          <w:t>17</w:t>
        </w:r>
        <w:r w:rsidR="00FB466F">
          <w:rPr>
            <w:noProof/>
            <w:webHidden/>
          </w:rPr>
          <w:fldChar w:fldCharType="end"/>
        </w:r>
      </w:hyperlink>
    </w:p>
    <w:p w14:paraId="532A1FDB" w14:textId="4F280400"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1" w:anchor="_Toc167208734" w:history="1">
        <w:r w:rsidR="00FB466F" w:rsidRPr="00B61B81">
          <w:rPr>
            <w:rStyle w:val="Hyperlink"/>
            <w:noProof/>
            <w:lang w:val="en-US"/>
          </w:rPr>
          <w:t>Figure 12 screenshot site The Sanbox (The Sanbox, 2024)</w:t>
        </w:r>
        <w:r w:rsidR="00FB466F">
          <w:rPr>
            <w:noProof/>
            <w:webHidden/>
          </w:rPr>
          <w:tab/>
        </w:r>
        <w:r w:rsidR="00FB466F">
          <w:rPr>
            <w:noProof/>
            <w:webHidden/>
          </w:rPr>
          <w:fldChar w:fldCharType="begin"/>
        </w:r>
        <w:r w:rsidR="00FB466F">
          <w:rPr>
            <w:noProof/>
            <w:webHidden/>
          </w:rPr>
          <w:instrText xml:space="preserve"> PAGEREF _Toc167208734 \h </w:instrText>
        </w:r>
        <w:r w:rsidR="00FB466F">
          <w:rPr>
            <w:noProof/>
            <w:webHidden/>
          </w:rPr>
        </w:r>
        <w:r w:rsidR="00FB466F">
          <w:rPr>
            <w:noProof/>
            <w:webHidden/>
          </w:rPr>
          <w:fldChar w:fldCharType="separate"/>
        </w:r>
        <w:r w:rsidR="00FB466F">
          <w:rPr>
            <w:noProof/>
            <w:webHidden/>
          </w:rPr>
          <w:t>28</w:t>
        </w:r>
        <w:r w:rsidR="00FB466F">
          <w:rPr>
            <w:noProof/>
            <w:webHidden/>
          </w:rPr>
          <w:fldChar w:fldCharType="end"/>
        </w:r>
      </w:hyperlink>
    </w:p>
    <w:p w14:paraId="1214F6CB" w14:textId="24C9D371"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2" w:anchor="_Toc167208735" w:history="1">
        <w:r w:rsidR="00FB466F" w:rsidRPr="00B61B81">
          <w:rPr>
            <w:rStyle w:val="Hyperlink"/>
            <w:noProof/>
          </w:rPr>
          <w:t>Figure 13 Screenshot site Decentraland (Decentraland, 2024)</w:t>
        </w:r>
        <w:r w:rsidR="00FB466F">
          <w:rPr>
            <w:noProof/>
            <w:webHidden/>
          </w:rPr>
          <w:tab/>
        </w:r>
        <w:r w:rsidR="00FB466F">
          <w:rPr>
            <w:noProof/>
            <w:webHidden/>
          </w:rPr>
          <w:fldChar w:fldCharType="begin"/>
        </w:r>
        <w:r w:rsidR="00FB466F">
          <w:rPr>
            <w:noProof/>
            <w:webHidden/>
          </w:rPr>
          <w:instrText xml:space="preserve"> PAGEREF _Toc167208735 \h </w:instrText>
        </w:r>
        <w:r w:rsidR="00FB466F">
          <w:rPr>
            <w:noProof/>
            <w:webHidden/>
          </w:rPr>
        </w:r>
        <w:r w:rsidR="00FB466F">
          <w:rPr>
            <w:noProof/>
            <w:webHidden/>
          </w:rPr>
          <w:fldChar w:fldCharType="separate"/>
        </w:r>
        <w:r w:rsidR="00FB466F">
          <w:rPr>
            <w:noProof/>
            <w:webHidden/>
          </w:rPr>
          <w:t>29</w:t>
        </w:r>
        <w:r w:rsidR="00FB466F">
          <w:rPr>
            <w:noProof/>
            <w:webHidden/>
          </w:rPr>
          <w:fldChar w:fldCharType="end"/>
        </w:r>
      </w:hyperlink>
    </w:p>
    <w:p w14:paraId="494C823E" w14:textId="084D0CD1"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3" w:anchor="_Toc167208736" w:history="1">
        <w:r w:rsidR="00FB466F" w:rsidRPr="00B61B81">
          <w:rPr>
            <w:rStyle w:val="Hyperlink"/>
            <w:noProof/>
            <w:lang w:val="en-US"/>
          </w:rPr>
          <w:t>Figure 14 Screenshot Site web Roblox (Roblox, 2024)</w:t>
        </w:r>
        <w:r w:rsidR="00FB466F">
          <w:rPr>
            <w:noProof/>
            <w:webHidden/>
          </w:rPr>
          <w:tab/>
        </w:r>
        <w:r w:rsidR="00FB466F">
          <w:rPr>
            <w:noProof/>
            <w:webHidden/>
          </w:rPr>
          <w:fldChar w:fldCharType="begin"/>
        </w:r>
        <w:r w:rsidR="00FB466F">
          <w:rPr>
            <w:noProof/>
            <w:webHidden/>
          </w:rPr>
          <w:instrText xml:space="preserve"> PAGEREF _Toc167208736 \h </w:instrText>
        </w:r>
        <w:r w:rsidR="00FB466F">
          <w:rPr>
            <w:noProof/>
            <w:webHidden/>
          </w:rPr>
        </w:r>
        <w:r w:rsidR="00FB466F">
          <w:rPr>
            <w:noProof/>
            <w:webHidden/>
          </w:rPr>
          <w:fldChar w:fldCharType="separate"/>
        </w:r>
        <w:r w:rsidR="00FB466F">
          <w:rPr>
            <w:noProof/>
            <w:webHidden/>
          </w:rPr>
          <w:t>30</w:t>
        </w:r>
        <w:r w:rsidR="00FB466F">
          <w:rPr>
            <w:noProof/>
            <w:webHidden/>
          </w:rPr>
          <w:fldChar w:fldCharType="end"/>
        </w:r>
      </w:hyperlink>
    </w:p>
    <w:p w14:paraId="172D5CB8" w14:textId="5A943D8C"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4" w:anchor="_Toc167208737" w:history="1">
        <w:r w:rsidR="00FB466F" w:rsidRPr="00B61B81">
          <w:rPr>
            <w:rStyle w:val="Hyperlink"/>
            <w:noProof/>
          </w:rPr>
          <w:t>Figure 15 Meta-AI in education (Qian et al., 2023)</w:t>
        </w:r>
        <w:r w:rsidR="00FB466F">
          <w:rPr>
            <w:noProof/>
            <w:webHidden/>
          </w:rPr>
          <w:tab/>
        </w:r>
        <w:r w:rsidR="00FB466F">
          <w:rPr>
            <w:noProof/>
            <w:webHidden/>
          </w:rPr>
          <w:fldChar w:fldCharType="begin"/>
        </w:r>
        <w:r w:rsidR="00FB466F">
          <w:rPr>
            <w:noProof/>
            <w:webHidden/>
          </w:rPr>
          <w:instrText xml:space="preserve"> PAGEREF _Toc167208737 \h </w:instrText>
        </w:r>
        <w:r w:rsidR="00FB466F">
          <w:rPr>
            <w:noProof/>
            <w:webHidden/>
          </w:rPr>
        </w:r>
        <w:r w:rsidR="00FB466F">
          <w:rPr>
            <w:noProof/>
            <w:webHidden/>
          </w:rPr>
          <w:fldChar w:fldCharType="separate"/>
        </w:r>
        <w:r w:rsidR="00FB466F">
          <w:rPr>
            <w:noProof/>
            <w:webHidden/>
          </w:rPr>
          <w:t>32</w:t>
        </w:r>
        <w:r w:rsidR="00FB466F">
          <w:rPr>
            <w:noProof/>
            <w:webHidden/>
          </w:rPr>
          <w:fldChar w:fldCharType="end"/>
        </w:r>
      </w:hyperlink>
    </w:p>
    <w:p w14:paraId="424AAA4D" w14:textId="43635BE3"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5" w:anchor="_Toc167208738" w:history="1">
        <w:r w:rsidR="00FB466F" w:rsidRPr="00B61B81">
          <w:rPr>
            <w:rStyle w:val="Hyperlink"/>
            <w:noProof/>
          </w:rPr>
          <w:t>Figure 16 La métaverse academie (Alexis, 2022)</w:t>
        </w:r>
        <w:r w:rsidR="00FB466F">
          <w:rPr>
            <w:noProof/>
            <w:webHidden/>
          </w:rPr>
          <w:tab/>
        </w:r>
        <w:r w:rsidR="00FB466F">
          <w:rPr>
            <w:noProof/>
            <w:webHidden/>
          </w:rPr>
          <w:fldChar w:fldCharType="begin"/>
        </w:r>
        <w:r w:rsidR="00FB466F">
          <w:rPr>
            <w:noProof/>
            <w:webHidden/>
          </w:rPr>
          <w:instrText xml:space="preserve"> PAGEREF _Toc167208738 \h </w:instrText>
        </w:r>
        <w:r w:rsidR="00FB466F">
          <w:rPr>
            <w:noProof/>
            <w:webHidden/>
          </w:rPr>
        </w:r>
        <w:r w:rsidR="00FB466F">
          <w:rPr>
            <w:noProof/>
            <w:webHidden/>
          </w:rPr>
          <w:fldChar w:fldCharType="separate"/>
        </w:r>
        <w:r w:rsidR="00FB466F">
          <w:rPr>
            <w:noProof/>
            <w:webHidden/>
          </w:rPr>
          <w:t>33</w:t>
        </w:r>
        <w:r w:rsidR="00FB466F">
          <w:rPr>
            <w:noProof/>
            <w:webHidden/>
          </w:rPr>
          <w:fldChar w:fldCharType="end"/>
        </w:r>
      </w:hyperlink>
    </w:p>
    <w:p w14:paraId="4574334C" w14:textId="6871AA72"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6" w:anchor="_Toc167208739" w:history="1">
        <w:r w:rsidR="00FB466F" w:rsidRPr="00B61B81">
          <w:rPr>
            <w:rStyle w:val="Hyperlink"/>
            <w:noProof/>
          </w:rPr>
          <w:t>Figure 17 Screenshot Galerie d'art virtuelle (mavisite3D, 2020)</w:t>
        </w:r>
        <w:r w:rsidR="00FB466F">
          <w:rPr>
            <w:noProof/>
            <w:webHidden/>
          </w:rPr>
          <w:tab/>
        </w:r>
        <w:r w:rsidR="00FB466F">
          <w:rPr>
            <w:noProof/>
            <w:webHidden/>
          </w:rPr>
          <w:fldChar w:fldCharType="begin"/>
        </w:r>
        <w:r w:rsidR="00FB466F">
          <w:rPr>
            <w:noProof/>
            <w:webHidden/>
          </w:rPr>
          <w:instrText xml:space="preserve"> PAGEREF _Toc167208739 \h </w:instrText>
        </w:r>
        <w:r w:rsidR="00FB466F">
          <w:rPr>
            <w:noProof/>
            <w:webHidden/>
          </w:rPr>
        </w:r>
        <w:r w:rsidR="00FB466F">
          <w:rPr>
            <w:noProof/>
            <w:webHidden/>
          </w:rPr>
          <w:fldChar w:fldCharType="separate"/>
        </w:r>
        <w:r w:rsidR="00FB466F">
          <w:rPr>
            <w:noProof/>
            <w:webHidden/>
          </w:rPr>
          <w:t>38</w:t>
        </w:r>
        <w:r w:rsidR="00FB466F">
          <w:rPr>
            <w:noProof/>
            <w:webHidden/>
          </w:rPr>
          <w:fldChar w:fldCharType="end"/>
        </w:r>
      </w:hyperlink>
    </w:p>
    <w:p w14:paraId="15E0D6F5" w14:textId="0B02E3E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7" w:anchor="_Toc167208740" w:history="1">
        <w:r w:rsidR="00FB466F" w:rsidRPr="00B61B81">
          <w:rPr>
            <w:rStyle w:val="Hyperlink"/>
            <w:noProof/>
          </w:rPr>
          <w:t>Figure 18 Meta Horizon (Meta, 2024)</w:t>
        </w:r>
        <w:r w:rsidR="00FB466F">
          <w:rPr>
            <w:noProof/>
            <w:webHidden/>
          </w:rPr>
          <w:tab/>
        </w:r>
        <w:r w:rsidR="00FB466F">
          <w:rPr>
            <w:noProof/>
            <w:webHidden/>
          </w:rPr>
          <w:fldChar w:fldCharType="begin"/>
        </w:r>
        <w:r w:rsidR="00FB466F">
          <w:rPr>
            <w:noProof/>
            <w:webHidden/>
          </w:rPr>
          <w:instrText xml:space="preserve"> PAGEREF _Toc167208740 \h </w:instrText>
        </w:r>
        <w:r w:rsidR="00FB466F">
          <w:rPr>
            <w:noProof/>
            <w:webHidden/>
          </w:rPr>
        </w:r>
        <w:r w:rsidR="00FB466F">
          <w:rPr>
            <w:noProof/>
            <w:webHidden/>
          </w:rPr>
          <w:fldChar w:fldCharType="separate"/>
        </w:r>
        <w:r w:rsidR="00FB466F">
          <w:rPr>
            <w:noProof/>
            <w:webHidden/>
          </w:rPr>
          <w:t>38</w:t>
        </w:r>
        <w:r w:rsidR="00FB466F">
          <w:rPr>
            <w:noProof/>
            <w:webHidden/>
          </w:rPr>
          <w:fldChar w:fldCharType="end"/>
        </w:r>
      </w:hyperlink>
    </w:p>
    <w:p w14:paraId="6DA34181" w14:textId="0758023A"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8" w:anchor="_Toc167208741" w:history="1">
        <w:r w:rsidR="00FB466F" w:rsidRPr="00B61B81">
          <w:rPr>
            <w:rStyle w:val="Hyperlink"/>
            <w:noProof/>
            <w:lang w:val="en-US"/>
          </w:rPr>
          <w:t>Figure 19 Second Life (Linden Labs, 2024)</w:t>
        </w:r>
        <w:r w:rsidR="00FB466F">
          <w:rPr>
            <w:noProof/>
            <w:webHidden/>
          </w:rPr>
          <w:tab/>
        </w:r>
        <w:r w:rsidR="00FB466F">
          <w:rPr>
            <w:noProof/>
            <w:webHidden/>
          </w:rPr>
          <w:fldChar w:fldCharType="begin"/>
        </w:r>
        <w:r w:rsidR="00FB466F">
          <w:rPr>
            <w:noProof/>
            <w:webHidden/>
          </w:rPr>
          <w:instrText xml:space="preserve"> PAGEREF _Toc167208741 \h </w:instrText>
        </w:r>
        <w:r w:rsidR="00FB466F">
          <w:rPr>
            <w:noProof/>
            <w:webHidden/>
          </w:rPr>
        </w:r>
        <w:r w:rsidR="00FB466F">
          <w:rPr>
            <w:noProof/>
            <w:webHidden/>
          </w:rPr>
          <w:fldChar w:fldCharType="separate"/>
        </w:r>
        <w:r w:rsidR="00FB466F">
          <w:rPr>
            <w:noProof/>
            <w:webHidden/>
          </w:rPr>
          <w:t>39</w:t>
        </w:r>
        <w:r w:rsidR="00FB466F">
          <w:rPr>
            <w:noProof/>
            <w:webHidden/>
          </w:rPr>
          <w:fldChar w:fldCharType="end"/>
        </w:r>
      </w:hyperlink>
    </w:p>
    <w:p w14:paraId="2B14DD2A" w14:textId="64AAD80A"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29" w:anchor="_Toc167208742" w:history="1">
        <w:r w:rsidR="00FB466F" w:rsidRPr="00B61B81">
          <w:rPr>
            <w:rStyle w:val="Hyperlink"/>
            <w:noProof/>
          </w:rPr>
          <w:t>Figure 20 OpenAI (L’ECHO, 2024)</w:t>
        </w:r>
        <w:r w:rsidR="00FB466F">
          <w:rPr>
            <w:noProof/>
            <w:webHidden/>
          </w:rPr>
          <w:tab/>
        </w:r>
        <w:r w:rsidR="00FB466F">
          <w:rPr>
            <w:noProof/>
            <w:webHidden/>
          </w:rPr>
          <w:fldChar w:fldCharType="begin"/>
        </w:r>
        <w:r w:rsidR="00FB466F">
          <w:rPr>
            <w:noProof/>
            <w:webHidden/>
          </w:rPr>
          <w:instrText xml:space="preserve"> PAGEREF _Toc167208742 \h </w:instrText>
        </w:r>
        <w:r w:rsidR="00FB466F">
          <w:rPr>
            <w:noProof/>
            <w:webHidden/>
          </w:rPr>
        </w:r>
        <w:r w:rsidR="00FB466F">
          <w:rPr>
            <w:noProof/>
            <w:webHidden/>
          </w:rPr>
          <w:fldChar w:fldCharType="separate"/>
        </w:r>
        <w:r w:rsidR="00FB466F">
          <w:rPr>
            <w:noProof/>
            <w:webHidden/>
          </w:rPr>
          <w:t>44</w:t>
        </w:r>
        <w:r w:rsidR="00FB466F">
          <w:rPr>
            <w:noProof/>
            <w:webHidden/>
          </w:rPr>
          <w:fldChar w:fldCharType="end"/>
        </w:r>
      </w:hyperlink>
    </w:p>
    <w:p w14:paraId="5A754BEE" w14:textId="2067FB3C"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0" w:anchor="_Toc167208743" w:history="1">
        <w:r w:rsidR="00FB466F" w:rsidRPr="00B61B81">
          <w:rPr>
            <w:rStyle w:val="Hyperlink"/>
            <w:noProof/>
            <w:lang w:val="en-US"/>
          </w:rPr>
          <w:t>Figure 21 Comparison of metaverse to other digital platforms (Yoo et al., 2023)</w:t>
        </w:r>
        <w:r w:rsidR="00FB466F">
          <w:rPr>
            <w:noProof/>
            <w:webHidden/>
          </w:rPr>
          <w:tab/>
        </w:r>
        <w:r w:rsidR="00FB466F">
          <w:rPr>
            <w:noProof/>
            <w:webHidden/>
          </w:rPr>
          <w:fldChar w:fldCharType="begin"/>
        </w:r>
        <w:r w:rsidR="00FB466F">
          <w:rPr>
            <w:noProof/>
            <w:webHidden/>
          </w:rPr>
          <w:instrText xml:space="preserve"> PAGEREF _Toc167208743 \h </w:instrText>
        </w:r>
        <w:r w:rsidR="00FB466F">
          <w:rPr>
            <w:noProof/>
            <w:webHidden/>
          </w:rPr>
        </w:r>
        <w:r w:rsidR="00FB466F">
          <w:rPr>
            <w:noProof/>
            <w:webHidden/>
          </w:rPr>
          <w:fldChar w:fldCharType="separate"/>
        </w:r>
        <w:r w:rsidR="00FB466F">
          <w:rPr>
            <w:noProof/>
            <w:webHidden/>
          </w:rPr>
          <w:t>49</w:t>
        </w:r>
        <w:r w:rsidR="00FB466F">
          <w:rPr>
            <w:noProof/>
            <w:webHidden/>
          </w:rPr>
          <w:fldChar w:fldCharType="end"/>
        </w:r>
      </w:hyperlink>
    </w:p>
    <w:p w14:paraId="60EEC1BA" w14:textId="1A910C7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1" w:anchor="_Toc167208744" w:history="1">
        <w:r w:rsidR="00FB466F" w:rsidRPr="00B61B81">
          <w:rPr>
            <w:rStyle w:val="Hyperlink"/>
            <w:noProof/>
            <w:lang w:val="en-US"/>
          </w:rPr>
          <w:t>Figure 22 Opportunities in the metaverse along amplified customer touchpoints (Yoo et al., 2023)</w:t>
        </w:r>
        <w:r w:rsidR="00FB466F">
          <w:rPr>
            <w:noProof/>
            <w:webHidden/>
          </w:rPr>
          <w:tab/>
        </w:r>
        <w:r w:rsidR="00FB466F">
          <w:rPr>
            <w:noProof/>
            <w:webHidden/>
          </w:rPr>
          <w:fldChar w:fldCharType="begin"/>
        </w:r>
        <w:r w:rsidR="00FB466F">
          <w:rPr>
            <w:noProof/>
            <w:webHidden/>
          </w:rPr>
          <w:instrText xml:space="preserve"> PAGEREF _Toc167208744 \h </w:instrText>
        </w:r>
        <w:r w:rsidR="00FB466F">
          <w:rPr>
            <w:noProof/>
            <w:webHidden/>
          </w:rPr>
        </w:r>
        <w:r w:rsidR="00FB466F">
          <w:rPr>
            <w:noProof/>
            <w:webHidden/>
          </w:rPr>
          <w:fldChar w:fldCharType="separate"/>
        </w:r>
        <w:r w:rsidR="00FB466F">
          <w:rPr>
            <w:noProof/>
            <w:webHidden/>
          </w:rPr>
          <w:t>50</w:t>
        </w:r>
        <w:r w:rsidR="00FB466F">
          <w:rPr>
            <w:noProof/>
            <w:webHidden/>
          </w:rPr>
          <w:fldChar w:fldCharType="end"/>
        </w:r>
      </w:hyperlink>
    </w:p>
    <w:p w14:paraId="428AD55C" w14:textId="0512F74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2" w:anchor="_Toc167208745" w:history="1">
        <w:r w:rsidR="00FB466F" w:rsidRPr="00B61B81">
          <w:rPr>
            <w:rStyle w:val="Hyperlink"/>
            <w:noProof/>
          </w:rPr>
          <w:t>Figure 23 Nombre d'abonnements à la banque mobile (Febelfin, 2023)</w:t>
        </w:r>
        <w:r w:rsidR="00FB466F">
          <w:rPr>
            <w:noProof/>
            <w:webHidden/>
          </w:rPr>
          <w:tab/>
        </w:r>
        <w:r w:rsidR="00FB466F">
          <w:rPr>
            <w:noProof/>
            <w:webHidden/>
          </w:rPr>
          <w:fldChar w:fldCharType="begin"/>
        </w:r>
        <w:r w:rsidR="00FB466F">
          <w:rPr>
            <w:noProof/>
            <w:webHidden/>
          </w:rPr>
          <w:instrText xml:space="preserve"> PAGEREF _Toc167208745 \h </w:instrText>
        </w:r>
        <w:r w:rsidR="00FB466F">
          <w:rPr>
            <w:noProof/>
            <w:webHidden/>
          </w:rPr>
        </w:r>
        <w:r w:rsidR="00FB466F">
          <w:rPr>
            <w:noProof/>
            <w:webHidden/>
          </w:rPr>
          <w:fldChar w:fldCharType="separate"/>
        </w:r>
        <w:r w:rsidR="00FB466F">
          <w:rPr>
            <w:noProof/>
            <w:webHidden/>
          </w:rPr>
          <w:t>54</w:t>
        </w:r>
        <w:r w:rsidR="00FB466F">
          <w:rPr>
            <w:noProof/>
            <w:webHidden/>
          </w:rPr>
          <w:fldChar w:fldCharType="end"/>
        </w:r>
      </w:hyperlink>
    </w:p>
    <w:p w14:paraId="63280DA0" w14:textId="22AF65ED"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3" w:anchor="_Toc167208746" w:history="1">
        <w:r w:rsidR="00FB466F" w:rsidRPr="00B61B81">
          <w:rPr>
            <w:rStyle w:val="Hyperlink"/>
            <w:noProof/>
          </w:rPr>
          <w:t>Figure 24 nombre d'abonnements à la banque en ligne (Febelfin, 2023)</w:t>
        </w:r>
        <w:r w:rsidR="00FB466F">
          <w:rPr>
            <w:noProof/>
            <w:webHidden/>
          </w:rPr>
          <w:tab/>
        </w:r>
        <w:r w:rsidR="00FB466F">
          <w:rPr>
            <w:noProof/>
            <w:webHidden/>
          </w:rPr>
          <w:fldChar w:fldCharType="begin"/>
        </w:r>
        <w:r w:rsidR="00FB466F">
          <w:rPr>
            <w:noProof/>
            <w:webHidden/>
          </w:rPr>
          <w:instrText xml:space="preserve"> PAGEREF _Toc167208746 \h </w:instrText>
        </w:r>
        <w:r w:rsidR="00FB466F">
          <w:rPr>
            <w:noProof/>
            <w:webHidden/>
          </w:rPr>
        </w:r>
        <w:r w:rsidR="00FB466F">
          <w:rPr>
            <w:noProof/>
            <w:webHidden/>
          </w:rPr>
          <w:fldChar w:fldCharType="separate"/>
        </w:r>
        <w:r w:rsidR="00FB466F">
          <w:rPr>
            <w:noProof/>
            <w:webHidden/>
          </w:rPr>
          <w:t>54</w:t>
        </w:r>
        <w:r w:rsidR="00FB466F">
          <w:rPr>
            <w:noProof/>
            <w:webHidden/>
          </w:rPr>
          <w:fldChar w:fldCharType="end"/>
        </w:r>
      </w:hyperlink>
    </w:p>
    <w:p w14:paraId="129F9FD9" w14:textId="26BAD352"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4" w:anchor="_Toc167208747" w:history="1">
        <w:r w:rsidR="00FB466F" w:rsidRPr="00B61B81">
          <w:rPr>
            <w:rStyle w:val="Hyperlink"/>
            <w:noProof/>
          </w:rPr>
          <w:t>Figure 25 Sia Partners</w:t>
        </w:r>
        <w:r w:rsidR="00FB466F">
          <w:rPr>
            <w:noProof/>
            <w:webHidden/>
          </w:rPr>
          <w:tab/>
        </w:r>
        <w:r w:rsidR="00FB466F">
          <w:rPr>
            <w:noProof/>
            <w:webHidden/>
          </w:rPr>
          <w:fldChar w:fldCharType="begin"/>
        </w:r>
        <w:r w:rsidR="00FB466F">
          <w:rPr>
            <w:noProof/>
            <w:webHidden/>
          </w:rPr>
          <w:instrText xml:space="preserve"> PAGEREF _Toc167208747 \h </w:instrText>
        </w:r>
        <w:r w:rsidR="00FB466F">
          <w:rPr>
            <w:noProof/>
            <w:webHidden/>
          </w:rPr>
        </w:r>
        <w:r w:rsidR="00FB466F">
          <w:rPr>
            <w:noProof/>
            <w:webHidden/>
          </w:rPr>
          <w:fldChar w:fldCharType="separate"/>
        </w:r>
        <w:r w:rsidR="00FB466F">
          <w:rPr>
            <w:noProof/>
            <w:webHidden/>
          </w:rPr>
          <w:t>56</w:t>
        </w:r>
        <w:r w:rsidR="00FB466F">
          <w:rPr>
            <w:noProof/>
            <w:webHidden/>
          </w:rPr>
          <w:fldChar w:fldCharType="end"/>
        </w:r>
      </w:hyperlink>
    </w:p>
    <w:p w14:paraId="10C410D1" w14:textId="41CBB785"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5" w:anchor="_Toc167208748" w:history="1">
        <w:r w:rsidR="00FB466F" w:rsidRPr="00B61B81">
          <w:rPr>
            <w:rStyle w:val="Hyperlink"/>
            <w:noProof/>
          </w:rPr>
          <w:t>Figure 26 Sia Partners (Wolf, 2024)</w:t>
        </w:r>
        <w:r w:rsidR="00FB466F">
          <w:rPr>
            <w:noProof/>
            <w:webHidden/>
          </w:rPr>
          <w:tab/>
        </w:r>
        <w:r w:rsidR="00FB466F">
          <w:rPr>
            <w:noProof/>
            <w:webHidden/>
          </w:rPr>
          <w:fldChar w:fldCharType="begin"/>
        </w:r>
        <w:r w:rsidR="00FB466F">
          <w:rPr>
            <w:noProof/>
            <w:webHidden/>
          </w:rPr>
          <w:instrText xml:space="preserve"> PAGEREF _Toc167208748 \h </w:instrText>
        </w:r>
        <w:r w:rsidR="00FB466F">
          <w:rPr>
            <w:noProof/>
            <w:webHidden/>
          </w:rPr>
        </w:r>
        <w:r w:rsidR="00FB466F">
          <w:rPr>
            <w:noProof/>
            <w:webHidden/>
          </w:rPr>
          <w:fldChar w:fldCharType="separate"/>
        </w:r>
        <w:r w:rsidR="00FB466F">
          <w:rPr>
            <w:noProof/>
            <w:webHidden/>
          </w:rPr>
          <w:t>56</w:t>
        </w:r>
        <w:r w:rsidR="00FB466F">
          <w:rPr>
            <w:noProof/>
            <w:webHidden/>
          </w:rPr>
          <w:fldChar w:fldCharType="end"/>
        </w:r>
      </w:hyperlink>
    </w:p>
    <w:p w14:paraId="4CC5D241" w14:textId="01EAC17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6" w:anchor="_Toc167208749" w:history="1">
        <w:r w:rsidR="00FB466F" w:rsidRPr="00B61B81">
          <w:rPr>
            <w:rStyle w:val="Hyperlink"/>
            <w:noProof/>
          </w:rPr>
          <w:t>Figure 27 Framework of components metaverse banking (Muhammad Zekree et al., 2023)</w:t>
        </w:r>
        <w:r w:rsidR="00FB466F">
          <w:rPr>
            <w:noProof/>
            <w:webHidden/>
          </w:rPr>
          <w:tab/>
        </w:r>
        <w:r w:rsidR="00FB466F">
          <w:rPr>
            <w:noProof/>
            <w:webHidden/>
          </w:rPr>
          <w:fldChar w:fldCharType="begin"/>
        </w:r>
        <w:r w:rsidR="00FB466F">
          <w:rPr>
            <w:noProof/>
            <w:webHidden/>
          </w:rPr>
          <w:instrText xml:space="preserve"> PAGEREF _Toc167208749 \h </w:instrText>
        </w:r>
        <w:r w:rsidR="00FB466F">
          <w:rPr>
            <w:noProof/>
            <w:webHidden/>
          </w:rPr>
        </w:r>
        <w:r w:rsidR="00FB466F">
          <w:rPr>
            <w:noProof/>
            <w:webHidden/>
          </w:rPr>
          <w:fldChar w:fldCharType="separate"/>
        </w:r>
        <w:r w:rsidR="00FB466F">
          <w:rPr>
            <w:noProof/>
            <w:webHidden/>
          </w:rPr>
          <w:t>58</w:t>
        </w:r>
        <w:r w:rsidR="00FB466F">
          <w:rPr>
            <w:noProof/>
            <w:webHidden/>
          </w:rPr>
          <w:fldChar w:fldCharType="end"/>
        </w:r>
      </w:hyperlink>
    </w:p>
    <w:p w14:paraId="5C1FE785" w14:textId="00FF32B8"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7" w:anchor="_Toc167208750" w:history="1">
        <w:r w:rsidR="00FB466F" w:rsidRPr="00B61B81">
          <w:rPr>
            <w:rStyle w:val="Hyperlink"/>
            <w:noProof/>
            <w:lang w:val="en-US"/>
          </w:rPr>
          <w:t>Figure 28 Stages of development of Metaverse (Faruk Aysan et al., 2024)</w:t>
        </w:r>
        <w:r w:rsidR="00FB466F">
          <w:rPr>
            <w:noProof/>
            <w:webHidden/>
          </w:rPr>
          <w:tab/>
        </w:r>
        <w:r w:rsidR="00FB466F">
          <w:rPr>
            <w:noProof/>
            <w:webHidden/>
          </w:rPr>
          <w:fldChar w:fldCharType="begin"/>
        </w:r>
        <w:r w:rsidR="00FB466F">
          <w:rPr>
            <w:noProof/>
            <w:webHidden/>
          </w:rPr>
          <w:instrText xml:space="preserve"> PAGEREF _Toc167208750 \h </w:instrText>
        </w:r>
        <w:r w:rsidR="00FB466F">
          <w:rPr>
            <w:noProof/>
            <w:webHidden/>
          </w:rPr>
        </w:r>
        <w:r w:rsidR="00FB466F">
          <w:rPr>
            <w:noProof/>
            <w:webHidden/>
          </w:rPr>
          <w:fldChar w:fldCharType="separate"/>
        </w:r>
        <w:r w:rsidR="00FB466F">
          <w:rPr>
            <w:noProof/>
            <w:webHidden/>
          </w:rPr>
          <w:t>60</w:t>
        </w:r>
        <w:r w:rsidR="00FB466F">
          <w:rPr>
            <w:noProof/>
            <w:webHidden/>
          </w:rPr>
          <w:fldChar w:fldCharType="end"/>
        </w:r>
      </w:hyperlink>
    </w:p>
    <w:p w14:paraId="4F01C656" w14:textId="5F9CEEB0"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8" w:anchor="_Toc167208751" w:history="1">
        <w:r w:rsidR="00FB466F" w:rsidRPr="00B61B81">
          <w:rPr>
            <w:rStyle w:val="Hyperlink"/>
            <w:noProof/>
            <w:lang w:val="en-US"/>
          </w:rPr>
          <w:t>Figure 29 PWC survey (Verhaeghe &amp; Karoui, 2023)</w:t>
        </w:r>
        <w:r w:rsidR="00FB466F">
          <w:rPr>
            <w:noProof/>
            <w:webHidden/>
          </w:rPr>
          <w:tab/>
        </w:r>
        <w:r w:rsidR="00FB466F">
          <w:rPr>
            <w:noProof/>
            <w:webHidden/>
          </w:rPr>
          <w:fldChar w:fldCharType="begin"/>
        </w:r>
        <w:r w:rsidR="00FB466F">
          <w:rPr>
            <w:noProof/>
            <w:webHidden/>
          </w:rPr>
          <w:instrText xml:space="preserve"> PAGEREF _Toc167208751 \h </w:instrText>
        </w:r>
        <w:r w:rsidR="00FB466F">
          <w:rPr>
            <w:noProof/>
            <w:webHidden/>
          </w:rPr>
        </w:r>
        <w:r w:rsidR="00FB466F">
          <w:rPr>
            <w:noProof/>
            <w:webHidden/>
          </w:rPr>
          <w:fldChar w:fldCharType="separate"/>
        </w:r>
        <w:r w:rsidR="00FB466F">
          <w:rPr>
            <w:noProof/>
            <w:webHidden/>
          </w:rPr>
          <w:t>61</w:t>
        </w:r>
        <w:r w:rsidR="00FB466F">
          <w:rPr>
            <w:noProof/>
            <w:webHidden/>
          </w:rPr>
          <w:fldChar w:fldCharType="end"/>
        </w:r>
      </w:hyperlink>
    </w:p>
    <w:p w14:paraId="1222B619" w14:textId="5F09E12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39" w:anchor="_Toc167208752" w:history="1">
        <w:r w:rsidR="00FB466F" w:rsidRPr="00B61B81">
          <w:rPr>
            <w:rStyle w:val="Hyperlink"/>
            <w:noProof/>
            <w:lang w:val="en-US"/>
          </w:rPr>
          <w:t>Figure 30 PWC survey (Verhaeghe &amp; Karoui, 2023)</w:t>
        </w:r>
        <w:r w:rsidR="00FB466F">
          <w:rPr>
            <w:noProof/>
            <w:webHidden/>
          </w:rPr>
          <w:tab/>
        </w:r>
        <w:r w:rsidR="00FB466F">
          <w:rPr>
            <w:noProof/>
            <w:webHidden/>
          </w:rPr>
          <w:fldChar w:fldCharType="begin"/>
        </w:r>
        <w:r w:rsidR="00FB466F">
          <w:rPr>
            <w:noProof/>
            <w:webHidden/>
          </w:rPr>
          <w:instrText xml:space="preserve"> PAGEREF _Toc167208752 \h </w:instrText>
        </w:r>
        <w:r w:rsidR="00FB466F">
          <w:rPr>
            <w:noProof/>
            <w:webHidden/>
          </w:rPr>
        </w:r>
        <w:r w:rsidR="00FB466F">
          <w:rPr>
            <w:noProof/>
            <w:webHidden/>
          </w:rPr>
          <w:fldChar w:fldCharType="separate"/>
        </w:r>
        <w:r w:rsidR="00FB466F">
          <w:rPr>
            <w:noProof/>
            <w:webHidden/>
          </w:rPr>
          <w:t>61</w:t>
        </w:r>
        <w:r w:rsidR="00FB466F">
          <w:rPr>
            <w:noProof/>
            <w:webHidden/>
          </w:rPr>
          <w:fldChar w:fldCharType="end"/>
        </w:r>
      </w:hyperlink>
    </w:p>
    <w:p w14:paraId="58B0A34A" w14:textId="57A850D8"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0" w:anchor="_Toc167208753" w:history="1">
        <w:r w:rsidR="00FB466F" w:rsidRPr="00B61B81">
          <w:rPr>
            <w:rStyle w:val="Hyperlink"/>
            <w:noProof/>
          </w:rPr>
          <w:t>Figure 31 KPMG survey (Pessah, 2022)</w:t>
        </w:r>
        <w:r w:rsidR="00FB466F">
          <w:rPr>
            <w:noProof/>
            <w:webHidden/>
          </w:rPr>
          <w:tab/>
        </w:r>
        <w:r w:rsidR="00FB466F">
          <w:rPr>
            <w:noProof/>
            <w:webHidden/>
          </w:rPr>
          <w:fldChar w:fldCharType="begin"/>
        </w:r>
        <w:r w:rsidR="00FB466F">
          <w:rPr>
            <w:noProof/>
            <w:webHidden/>
          </w:rPr>
          <w:instrText xml:space="preserve"> PAGEREF _Toc167208753 \h </w:instrText>
        </w:r>
        <w:r w:rsidR="00FB466F">
          <w:rPr>
            <w:noProof/>
            <w:webHidden/>
          </w:rPr>
        </w:r>
        <w:r w:rsidR="00FB466F">
          <w:rPr>
            <w:noProof/>
            <w:webHidden/>
          </w:rPr>
          <w:fldChar w:fldCharType="separate"/>
        </w:r>
        <w:r w:rsidR="00FB466F">
          <w:rPr>
            <w:noProof/>
            <w:webHidden/>
          </w:rPr>
          <w:t>63</w:t>
        </w:r>
        <w:r w:rsidR="00FB466F">
          <w:rPr>
            <w:noProof/>
            <w:webHidden/>
          </w:rPr>
          <w:fldChar w:fldCharType="end"/>
        </w:r>
      </w:hyperlink>
    </w:p>
    <w:p w14:paraId="0B752F4B" w14:textId="4A1DAECD"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1" w:anchor="_Toc167208754" w:history="1">
        <w:r w:rsidR="00FB466F" w:rsidRPr="00B61B81">
          <w:rPr>
            <w:rStyle w:val="Hyperlink"/>
            <w:noProof/>
          </w:rPr>
          <w:t>Figure 32 KPMG survey (Pessah, 2022)</w:t>
        </w:r>
        <w:r w:rsidR="00FB466F">
          <w:rPr>
            <w:noProof/>
            <w:webHidden/>
          </w:rPr>
          <w:tab/>
        </w:r>
        <w:r w:rsidR="00FB466F">
          <w:rPr>
            <w:noProof/>
            <w:webHidden/>
          </w:rPr>
          <w:fldChar w:fldCharType="begin"/>
        </w:r>
        <w:r w:rsidR="00FB466F">
          <w:rPr>
            <w:noProof/>
            <w:webHidden/>
          </w:rPr>
          <w:instrText xml:space="preserve"> PAGEREF _Toc167208754 \h </w:instrText>
        </w:r>
        <w:r w:rsidR="00FB466F">
          <w:rPr>
            <w:noProof/>
            <w:webHidden/>
          </w:rPr>
        </w:r>
        <w:r w:rsidR="00FB466F">
          <w:rPr>
            <w:noProof/>
            <w:webHidden/>
          </w:rPr>
          <w:fldChar w:fldCharType="separate"/>
        </w:r>
        <w:r w:rsidR="00FB466F">
          <w:rPr>
            <w:noProof/>
            <w:webHidden/>
          </w:rPr>
          <w:t>63</w:t>
        </w:r>
        <w:r w:rsidR="00FB466F">
          <w:rPr>
            <w:noProof/>
            <w:webHidden/>
          </w:rPr>
          <w:fldChar w:fldCharType="end"/>
        </w:r>
      </w:hyperlink>
    </w:p>
    <w:p w14:paraId="29A408D2" w14:textId="050BE45C"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2" w:anchor="_Toc167208755" w:history="1">
        <w:r w:rsidR="00FB466F" w:rsidRPr="00B61B81">
          <w:rPr>
            <w:rStyle w:val="Hyperlink"/>
            <w:noProof/>
          </w:rPr>
          <w:t>Figure 33 KPMG survey (Pessah, 2022)</w:t>
        </w:r>
        <w:r w:rsidR="00FB466F">
          <w:rPr>
            <w:noProof/>
            <w:webHidden/>
          </w:rPr>
          <w:tab/>
        </w:r>
        <w:r w:rsidR="00FB466F">
          <w:rPr>
            <w:noProof/>
            <w:webHidden/>
          </w:rPr>
          <w:fldChar w:fldCharType="begin"/>
        </w:r>
        <w:r w:rsidR="00FB466F">
          <w:rPr>
            <w:noProof/>
            <w:webHidden/>
          </w:rPr>
          <w:instrText xml:space="preserve"> PAGEREF _Toc167208755 \h </w:instrText>
        </w:r>
        <w:r w:rsidR="00FB466F">
          <w:rPr>
            <w:noProof/>
            <w:webHidden/>
          </w:rPr>
        </w:r>
        <w:r w:rsidR="00FB466F">
          <w:rPr>
            <w:noProof/>
            <w:webHidden/>
          </w:rPr>
          <w:fldChar w:fldCharType="separate"/>
        </w:r>
        <w:r w:rsidR="00FB466F">
          <w:rPr>
            <w:noProof/>
            <w:webHidden/>
          </w:rPr>
          <w:t>64</w:t>
        </w:r>
        <w:r w:rsidR="00FB466F">
          <w:rPr>
            <w:noProof/>
            <w:webHidden/>
          </w:rPr>
          <w:fldChar w:fldCharType="end"/>
        </w:r>
      </w:hyperlink>
    </w:p>
    <w:p w14:paraId="14F31916" w14:textId="5694625A"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3" w:anchor="_Toc167208756" w:history="1">
        <w:r w:rsidR="00FB466F" w:rsidRPr="00B61B81">
          <w:rPr>
            <w:rStyle w:val="Hyperlink"/>
            <w:noProof/>
          </w:rPr>
          <w:t>Figure 34 Metaverse survey</w:t>
        </w:r>
        <w:r w:rsidR="00FB466F">
          <w:rPr>
            <w:noProof/>
            <w:webHidden/>
          </w:rPr>
          <w:tab/>
        </w:r>
        <w:r w:rsidR="00FB466F">
          <w:rPr>
            <w:noProof/>
            <w:webHidden/>
          </w:rPr>
          <w:fldChar w:fldCharType="begin"/>
        </w:r>
        <w:r w:rsidR="00FB466F">
          <w:rPr>
            <w:noProof/>
            <w:webHidden/>
          </w:rPr>
          <w:instrText xml:space="preserve"> PAGEREF _Toc167208756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4D162EB1" w14:textId="0B00D286"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4" w:anchor="_Toc167208757" w:history="1">
        <w:r w:rsidR="00FB466F" w:rsidRPr="00B61B81">
          <w:rPr>
            <w:rStyle w:val="Hyperlink"/>
            <w:noProof/>
          </w:rPr>
          <w:t>Figure 35 Metaverse survey</w:t>
        </w:r>
        <w:r w:rsidR="00FB466F">
          <w:rPr>
            <w:noProof/>
            <w:webHidden/>
          </w:rPr>
          <w:tab/>
        </w:r>
        <w:r w:rsidR="00FB466F">
          <w:rPr>
            <w:noProof/>
            <w:webHidden/>
          </w:rPr>
          <w:fldChar w:fldCharType="begin"/>
        </w:r>
        <w:r w:rsidR="00FB466F">
          <w:rPr>
            <w:noProof/>
            <w:webHidden/>
          </w:rPr>
          <w:instrText xml:space="preserve"> PAGEREF _Toc167208757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670A2400" w14:textId="5BEE3A57"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5" w:anchor="_Toc167208758" w:history="1">
        <w:r w:rsidR="00FB466F" w:rsidRPr="00B61B81">
          <w:rPr>
            <w:rStyle w:val="Hyperlink"/>
            <w:noProof/>
          </w:rPr>
          <w:t>Figure 36 Metaverse survey</w:t>
        </w:r>
        <w:r w:rsidR="00FB466F">
          <w:rPr>
            <w:noProof/>
            <w:webHidden/>
          </w:rPr>
          <w:tab/>
        </w:r>
        <w:r w:rsidR="00FB466F">
          <w:rPr>
            <w:noProof/>
            <w:webHidden/>
          </w:rPr>
          <w:fldChar w:fldCharType="begin"/>
        </w:r>
        <w:r w:rsidR="00FB466F">
          <w:rPr>
            <w:noProof/>
            <w:webHidden/>
          </w:rPr>
          <w:instrText xml:space="preserve"> PAGEREF _Toc167208758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0B13FCD4" w14:textId="4AB93A03"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6" w:anchor="_Toc167208759" w:history="1">
        <w:r w:rsidR="00FB466F" w:rsidRPr="00B61B81">
          <w:rPr>
            <w:rStyle w:val="Hyperlink"/>
            <w:noProof/>
          </w:rPr>
          <w:t>Figure 37 Metaverse survey</w:t>
        </w:r>
        <w:r w:rsidR="00FB466F">
          <w:rPr>
            <w:noProof/>
            <w:webHidden/>
          </w:rPr>
          <w:tab/>
        </w:r>
        <w:r w:rsidR="00FB466F">
          <w:rPr>
            <w:noProof/>
            <w:webHidden/>
          </w:rPr>
          <w:fldChar w:fldCharType="begin"/>
        </w:r>
        <w:r w:rsidR="00FB466F">
          <w:rPr>
            <w:noProof/>
            <w:webHidden/>
          </w:rPr>
          <w:instrText xml:space="preserve"> PAGEREF _Toc167208759 \h </w:instrText>
        </w:r>
        <w:r w:rsidR="00FB466F">
          <w:rPr>
            <w:noProof/>
            <w:webHidden/>
          </w:rPr>
        </w:r>
        <w:r w:rsidR="00FB466F">
          <w:rPr>
            <w:noProof/>
            <w:webHidden/>
          </w:rPr>
          <w:fldChar w:fldCharType="separate"/>
        </w:r>
        <w:r w:rsidR="00FB466F">
          <w:rPr>
            <w:noProof/>
            <w:webHidden/>
          </w:rPr>
          <w:t>65</w:t>
        </w:r>
        <w:r w:rsidR="00FB466F">
          <w:rPr>
            <w:noProof/>
            <w:webHidden/>
          </w:rPr>
          <w:fldChar w:fldCharType="end"/>
        </w:r>
      </w:hyperlink>
    </w:p>
    <w:p w14:paraId="18D708EA" w14:textId="632E473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7" w:anchor="_Toc167208760" w:history="1">
        <w:r w:rsidR="00FB466F" w:rsidRPr="00B61B81">
          <w:rPr>
            <w:rStyle w:val="Hyperlink"/>
            <w:noProof/>
          </w:rPr>
          <w:t>Figure 38 Metaverse survey</w:t>
        </w:r>
        <w:r w:rsidR="00FB466F">
          <w:rPr>
            <w:noProof/>
            <w:webHidden/>
          </w:rPr>
          <w:tab/>
        </w:r>
        <w:r w:rsidR="00FB466F">
          <w:rPr>
            <w:noProof/>
            <w:webHidden/>
          </w:rPr>
          <w:fldChar w:fldCharType="begin"/>
        </w:r>
        <w:r w:rsidR="00FB466F">
          <w:rPr>
            <w:noProof/>
            <w:webHidden/>
          </w:rPr>
          <w:instrText xml:space="preserve"> PAGEREF _Toc167208760 \h </w:instrText>
        </w:r>
        <w:r w:rsidR="00FB466F">
          <w:rPr>
            <w:noProof/>
            <w:webHidden/>
          </w:rPr>
        </w:r>
        <w:r w:rsidR="00FB466F">
          <w:rPr>
            <w:noProof/>
            <w:webHidden/>
          </w:rPr>
          <w:fldChar w:fldCharType="separate"/>
        </w:r>
        <w:r w:rsidR="00FB466F">
          <w:rPr>
            <w:noProof/>
            <w:webHidden/>
          </w:rPr>
          <w:t>66</w:t>
        </w:r>
        <w:r w:rsidR="00FB466F">
          <w:rPr>
            <w:noProof/>
            <w:webHidden/>
          </w:rPr>
          <w:fldChar w:fldCharType="end"/>
        </w:r>
      </w:hyperlink>
    </w:p>
    <w:p w14:paraId="0C7DBFD2" w14:textId="7531044D"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8" w:anchor="_Toc167208761" w:history="1">
        <w:r w:rsidR="00FB466F" w:rsidRPr="00B61B81">
          <w:rPr>
            <w:rStyle w:val="Hyperlink"/>
            <w:noProof/>
          </w:rPr>
          <w:t>Figure 39 Metaverse survey</w:t>
        </w:r>
        <w:r w:rsidR="00FB466F">
          <w:rPr>
            <w:noProof/>
            <w:webHidden/>
          </w:rPr>
          <w:tab/>
        </w:r>
        <w:r w:rsidR="00FB466F">
          <w:rPr>
            <w:noProof/>
            <w:webHidden/>
          </w:rPr>
          <w:fldChar w:fldCharType="begin"/>
        </w:r>
        <w:r w:rsidR="00FB466F">
          <w:rPr>
            <w:noProof/>
            <w:webHidden/>
          </w:rPr>
          <w:instrText xml:space="preserve"> PAGEREF _Toc167208761 \h </w:instrText>
        </w:r>
        <w:r w:rsidR="00FB466F">
          <w:rPr>
            <w:noProof/>
            <w:webHidden/>
          </w:rPr>
        </w:r>
        <w:r w:rsidR="00FB466F">
          <w:rPr>
            <w:noProof/>
            <w:webHidden/>
          </w:rPr>
          <w:fldChar w:fldCharType="separate"/>
        </w:r>
        <w:r w:rsidR="00FB466F">
          <w:rPr>
            <w:noProof/>
            <w:webHidden/>
          </w:rPr>
          <w:t>66</w:t>
        </w:r>
        <w:r w:rsidR="00FB466F">
          <w:rPr>
            <w:noProof/>
            <w:webHidden/>
          </w:rPr>
          <w:fldChar w:fldCharType="end"/>
        </w:r>
      </w:hyperlink>
    </w:p>
    <w:p w14:paraId="4F34815A" w14:textId="0162FD56"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49" w:anchor="_Toc167208762" w:history="1">
        <w:r w:rsidR="00FB466F" w:rsidRPr="00B61B81">
          <w:rPr>
            <w:rStyle w:val="Hyperlink"/>
            <w:noProof/>
          </w:rPr>
          <w:t>Figure 40 Metaverse survey</w:t>
        </w:r>
        <w:r w:rsidR="00FB466F">
          <w:rPr>
            <w:noProof/>
            <w:webHidden/>
          </w:rPr>
          <w:tab/>
        </w:r>
        <w:r w:rsidR="00FB466F">
          <w:rPr>
            <w:noProof/>
            <w:webHidden/>
          </w:rPr>
          <w:fldChar w:fldCharType="begin"/>
        </w:r>
        <w:r w:rsidR="00FB466F">
          <w:rPr>
            <w:noProof/>
            <w:webHidden/>
          </w:rPr>
          <w:instrText xml:space="preserve"> PAGEREF _Toc167208762 \h </w:instrText>
        </w:r>
        <w:r w:rsidR="00FB466F">
          <w:rPr>
            <w:noProof/>
            <w:webHidden/>
          </w:rPr>
        </w:r>
        <w:r w:rsidR="00FB466F">
          <w:rPr>
            <w:noProof/>
            <w:webHidden/>
          </w:rPr>
          <w:fldChar w:fldCharType="separate"/>
        </w:r>
        <w:r w:rsidR="00FB466F">
          <w:rPr>
            <w:noProof/>
            <w:webHidden/>
          </w:rPr>
          <w:t>66</w:t>
        </w:r>
        <w:r w:rsidR="00FB466F">
          <w:rPr>
            <w:noProof/>
            <w:webHidden/>
          </w:rPr>
          <w:fldChar w:fldCharType="end"/>
        </w:r>
      </w:hyperlink>
    </w:p>
    <w:p w14:paraId="2C533E07" w14:textId="2A4E63D0"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0" w:anchor="_Toc167208763" w:history="1">
        <w:r w:rsidR="00FB466F" w:rsidRPr="00B61B81">
          <w:rPr>
            <w:rStyle w:val="Hyperlink"/>
            <w:noProof/>
          </w:rPr>
          <w:t>Figure 41 Metaverse survey</w:t>
        </w:r>
        <w:r w:rsidR="00FB466F">
          <w:rPr>
            <w:noProof/>
            <w:webHidden/>
          </w:rPr>
          <w:tab/>
        </w:r>
        <w:r w:rsidR="00FB466F">
          <w:rPr>
            <w:noProof/>
            <w:webHidden/>
          </w:rPr>
          <w:fldChar w:fldCharType="begin"/>
        </w:r>
        <w:r w:rsidR="00FB466F">
          <w:rPr>
            <w:noProof/>
            <w:webHidden/>
          </w:rPr>
          <w:instrText xml:space="preserve"> PAGEREF _Toc167208763 \h </w:instrText>
        </w:r>
        <w:r w:rsidR="00FB466F">
          <w:rPr>
            <w:noProof/>
            <w:webHidden/>
          </w:rPr>
        </w:r>
        <w:r w:rsidR="00FB466F">
          <w:rPr>
            <w:noProof/>
            <w:webHidden/>
          </w:rPr>
          <w:fldChar w:fldCharType="separate"/>
        </w:r>
        <w:r w:rsidR="00FB466F">
          <w:rPr>
            <w:noProof/>
            <w:webHidden/>
          </w:rPr>
          <w:t>67</w:t>
        </w:r>
        <w:r w:rsidR="00FB466F">
          <w:rPr>
            <w:noProof/>
            <w:webHidden/>
          </w:rPr>
          <w:fldChar w:fldCharType="end"/>
        </w:r>
      </w:hyperlink>
    </w:p>
    <w:p w14:paraId="107F4E57" w14:textId="1E276564"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1" w:anchor="_Toc167208764" w:history="1">
        <w:r w:rsidR="00FB466F" w:rsidRPr="00B61B81">
          <w:rPr>
            <w:rStyle w:val="Hyperlink"/>
            <w:noProof/>
          </w:rPr>
          <w:t>Figure 42 Metaverse survey</w:t>
        </w:r>
        <w:r w:rsidR="00FB466F">
          <w:rPr>
            <w:noProof/>
            <w:webHidden/>
          </w:rPr>
          <w:tab/>
        </w:r>
        <w:r w:rsidR="00FB466F">
          <w:rPr>
            <w:noProof/>
            <w:webHidden/>
          </w:rPr>
          <w:fldChar w:fldCharType="begin"/>
        </w:r>
        <w:r w:rsidR="00FB466F">
          <w:rPr>
            <w:noProof/>
            <w:webHidden/>
          </w:rPr>
          <w:instrText xml:space="preserve"> PAGEREF _Toc167208764 \h </w:instrText>
        </w:r>
        <w:r w:rsidR="00FB466F">
          <w:rPr>
            <w:noProof/>
            <w:webHidden/>
          </w:rPr>
        </w:r>
        <w:r w:rsidR="00FB466F">
          <w:rPr>
            <w:noProof/>
            <w:webHidden/>
          </w:rPr>
          <w:fldChar w:fldCharType="separate"/>
        </w:r>
        <w:r w:rsidR="00FB466F">
          <w:rPr>
            <w:noProof/>
            <w:webHidden/>
          </w:rPr>
          <w:t>67</w:t>
        </w:r>
        <w:r w:rsidR="00FB466F">
          <w:rPr>
            <w:noProof/>
            <w:webHidden/>
          </w:rPr>
          <w:fldChar w:fldCharType="end"/>
        </w:r>
      </w:hyperlink>
    </w:p>
    <w:p w14:paraId="7EED1121" w14:textId="7B6D7234"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2" w:anchor="_Toc167208765" w:history="1">
        <w:r w:rsidR="00FB466F" w:rsidRPr="00B61B81">
          <w:rPr>
            <w:rStyle w:val="Hyperlink"/>
            <w:noProof/>
          </w:rPr>
          <w:t>Figure 43 Rapport annuel KBC ( KBC Investor relations et al., 2023)</w:t>
        </w:r>
        <w:r w:rsidR="00FB466F">
          <w:rPr>
            <w:noProof/>
            <w:webHidden/>
          </w:rPr>
          <w:tab/>
        </w:r>
        <w:r w:rsidR="00FB466F">
          <w:rPr>
            <w:noProof/>
            <w:webHidden/>
          </w:rPr>
          <w:fldChar w:fldCharType="begin"/>
        </w:r>
        <w:r w:rsidR="00FB466F">
          <w:rPr>
            <w:noProof/>
            <w:webHidden/>
          </w:rPr>
          <w:instrText xml:space="preserve"> PAGEREF _Toc167208765 \h </w:instrText>
        </w:r>
        <w:r w:rsidR="00FB466F">
          <w:rPr>
            <w:noProof/>
            <w:webHidden/>
          </w:rPr>
        </w:r>
        <w:r w:rsidR="00FB466F">
          <w:rPr>
            <w:noProof/>
            <w:webHidden/>
          </w:rPr>
          <w:fldChar w:fldCharType="separate"/>
        </w:r>
        <w:r w:rsidR="00FB466F">
          <w:rPr>
            <w:noProof/>
            <w:webHidden/>
          </w:rPr>
          <w:t>71</w:t>
        </w:r>
        <w:r w:rsidR="00FB466F">
          <w:rPr>
            <w:noProof/>
            <w:webHidden/>
          </w:rPr>
          <w:fldChar w:fldCharType="end"/>
        </w:r>
      </w:hyperlink>
    </w:p>
    <w:p w14:paraId="67B721A9" w14:textId="0C905E83"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3" w:anchor="_Toc167208766" w:history="1">
        <w:r w:rsidR="00FB466F" w:rsidRPr="00B61B81">
          <w:rPr>
            <w:rStyle w:val="Hyperlink"/>
            <w:noProof/>
          </w:rPr>
          <w:t>Figure 44 Rapport annuel KBC (KBC Investor relations et al., 2023)</w:t>
        </w:r>
        <w:r w:rsidR="00FB466F">
          <w:rPr>
            <w:noProof/>
            <w:webHidden/>
          </w:rPr>
          <w:tab/>
        </w:r>
        <w:r w:rsidR="00FB466F">
          <w:rPr>
            <w:noProof/>
            <w:webHidden/>
          </w:rPr>
          <w:fldChar w:fldCharType="begin"/>
        </w:r>
        <w:r w:rsidR="00FB466F">
          <w:rPr>
            <w:noProof/>
            <w:webHidden/>
          </w:rPr>
          <w:instrText xml:space="preserve"> PAGEREF _Toc167208766 \h </w:instrText>
        </w:r>
        <w:r w:rsidR="00FB466F">
          <w:rPr>
            <w:noProof/>
            <w:webHidden/>
          </w:rPr>
        </w:r>
        <w:r w:rsidR="00FB466F">
          <w:rPr>
            <w:noProof/>
            <w:webHidden/>
          </w:rPr>
          <w:fldChar w:fldCharType="separate"/>
        </w:r>
        <w:r w:rsidR="00FB466F">
          <w:rPr>
            <w:noProof/>
            <w:webHidden/>
          </w:rPr>
          <w:t>72</w:t>
        </w:r>
        <w:r w:rsidR="00FB466F">
          <w:rPr>
            <w:noProof/>
            <w:webHidden/>
          </w:rPr>
          <w:fldChar w:fldCharType="end"/>
        </w:r>
      </w:hyperlink>
    </w:p>
    <w:p w14:paraId="77934834" w14:textId="3876D76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4" w:anchor="_Toc167208767" w:history="1">
        <w:r w:rsidR="00FB466F" w:rsidRPr="00B61B81">
          <w:rPr>
            <w:rStyle w:val="Hyperlink"/>
            <w:noProof/>
          </w:rPr>
          <w:t>Figure 45 Rapport annuel KBC (KBC Investor relations et al., 2023)</w:t>
        </w:r>
        <w:r w:rsidR="00FB466F">
          <w:rPr>
            <w:noProof/>
            <w:webHidden/>
          </w:rPr>
          <w:tab/>
        </w:r>
        <w:r w:rsidR="00FB466F">
          <w:rPr>
            <w:noProof/>
            <w:webHidden/>
          </w:rPr>
          <w:fldChar w:fldCharType="begin"/>
        </w:r>
        <w:r w:rsidR="00FB466F">
          <w:rPr>
            <w:noProof/>
            <w:webHidden/>
          </w:rPr>
          <w:instrText xml:space="preserve"> PAGEREF _Toc167208767 \h </w:instrText>
        </w:r>
        <w:r w:rsidR="00FB466F">
          <w:rPr>
            <w:noProof/>
            <w:webHidden/>
          </w:rPr>
        </w:r>
        <w:r w:rsidR="00FB466F">
          <w:rPr>
            <w:noProof/>
            <w:webHidden/>
          </w:rPr>
          <w:fldChar w:fldCharType="separate"/>
        </w:r>
        <w:r w:rsidR="00FB466F">
          <w:rPr>
            <w:noProof/>
            <w:webHidden/>
          </w:rPr>
          <w:t>72</w:t>
        </w:r>
        <w:r w:rsidR="00FB466F">
          <w:rPr>
            <w:noProof/>
            <w:webHidden/>
          </w:rPr>
          <w:fldChar w:fldCharType="end"/>
        </w:r>
      </w:hyperlink>
    </w:p>
    <w:p w14:paraId="6845DDBC" w14:textId="06DD79C5"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w:anchor="_Toc167208768" w:history="1">
        <w:r w:rsidR="00FB466F" w:rsidRPr="00B61B81">
          <w:rPr>
            <w:rStyle w:val="Hyperlink"/>
            <w:noProof/>
          </w:rPr>
          <w:t>Figure 46 Rapport annuel KBC (KBC Investor Relations et al., 2023)</w:t>
        </w:r>
        <w:r w:rsidR="00FB466F">
          <w:rPr>
            <w:noProof/>
            <w:webHidden/>
          </w:rPr>
          <w:tab/>
        </w:r>
        <w:r w:rsidR="00FB466F">
          <w:rPr>
            <w:noProof/>
            <w:webHidden/>
          </w:rPr>
          <w:fldChar w:fldCharType="begin"/>
        </w:r>
        <w:r w:rsidR="00FB466F">
          <w:rPr>
            <w:noProof/>
            <w:webHidden/>
          </w:rPr>
          <w:instrText xml:space="preserve"> PAGEREF _Toc167208768 \h </w:instrText>
        </w:r>
        <w:r w:rsidR="00FB466F">
          <w:rPr>
            <w:noProof/>
            <w:webHidden/>
          </w:rPr>
        </w:r>
        <w:r w:rsidR="00FB466F">
          <w:rPr>
            <w:noProof/>
            <w:webHidden/>
          </w:rPr>
          <w:fldChar w:fldCharType="separate"/>
        </w:r>
        <w:r w:rsidR="00FB466F">
          <w:rPr>
            <w:noProof/>
            <w:webHidden/>
          </w:rPr>
          <w:t>73</w:t>
        </w:r>
        <w:r w:rsidR="00FB466F">
          <w:rPr>
            <w:noProof/>
            <w:webHidden/>
          </w:rPr>
          <w:fldChar w:fldCharType="end"/>
        </w:r>
      </w:hyperlink>
    </w:p>
    <w:p w14:paraId="5B58763F" w14:textId="40052389"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5" w:anchor="_Toc167208769" w:history="1">
        <w:r w:rsidR="00FB466F" w:rsidRPr="00B61B81">
          <w:rPr>
            <w:rStyle w:val="Hyperlink"/>
            <w:noProof/>
          </w:rPr>
          <w:t>Figure 47 Rapport annuel KBC (KBC Investor Relations et al., 2023)</w:t>
        </w:r>
        <w:r w:rsidR="00FB466F">
          <w:rPr>
            <w:noProof/>
            <w:webHidden/>
          </w:rPr>
          <w:tab/>
        </w:r>
        <w:r w:rsidR="00FB466F">
          <w:rPr>
            <w:noProof/>
            <w:webHidden/>
          </w:rPr>
          <w:fldChar w:fldCharType="begin"/>
        </w:r>
        <w:r w:rsidR="00FB466F">
          <w:rPr>
            <w:noProof/>
            <w:webHidden/>
          </w:rPr>
          <w:instrText xml:space="preserve"> PAGEREF _Toc167208769 \h </w:instrText>
        </w:r>
        <w:r w:rsidR="00FB466F">
          <w:rPr>
            <w:noProof/>
            <w:webHidden/>
          </w:rPr>
        </w:r>
        <w:r w:rsidR="00FB466F">
          <w:rPr>
            <w:noProof/>
            <w:webHidden/>
          </w:rPr>
          <w:fldChar w:fldCharType="separate"/>
        </w:r>
        <w:r w:rsidR="00FB466F">
          <w:rPr>
            <w:noProof/>
            <w:webHidden/>
          </w:rPr>
          <w:t>73</w:t>
        </w:r>
        <w:r w:rsidR="00FB466F">
          <w:rPr>
            <w:noProof/>
            <w:webHidden/>
          </w:rPr>
          <w:fldChar w:fldCharType="end"/>
        </w:r>
      </w:hyperlink>
    </w:p>
    <w:p w14:paraId="6BBD3FE0" w14:textId="079EA09B"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6" w:anchor="_Toc167208770" w:history="1">
        <w:r w:rsidR="00FB466F" w:rsidRPr="00B61B81">
          <w:rPr>
            <w:rStyle w:val="Hyperlink"/>
            <w:noProof/>
          </w:rPr>
          <w:t>Figure 48 Rapport annuel KBC (KBC Investors Relations et al., 2023)</w:t>
        </w:r>
        <w:r w:rsidR="00FB466F">
          <w:rPr>
            <w:noProof/>
            <w:webHidden/>
          </w:rPr>
          <w:tab/>
        </w:r>
        <w:r w:rsidR="00FB466F">
          <w:rPr>
            <w:noProof/>
            <w:webHidden/>
          </w:rPr>
          <w:fldChar w:fldCharType="begin"/>
        </w:r>
        <w:r w:rsidR="00FB466F">
          <w:rPr>
            <w:noProof/>
            <w:webHidden/>
          </w:rPr>
          <w:instrText xml:space="preserve"> PAGEREF _Toc167208770 \h </w:instrText>
        </w:r>
        <w:r w:rsidR="00FB466F">
          <w:rPr>
            <w:noProof/>
            <w:webHidden/>
          </w:rPr>
        </w:r>
        <w:r w:rsidR="00FB466F">
          <w:rPr>
            <w:noProof/>
            <w:webHidden/>
          </w:rPr>
          <w:fldChar w:fldCharType="separate"/>
        </w:r>
        <w:r w:rsidR="00FB466F">
          <w:rPr>
            <w:noProof/>
            <w:webHidden/>
          </w:rPr>
          <w:t>75</w:t>
        </w:r>
        <w:r w:rsidR="00FB466F">
          <w:rPr>
            <w:noProof/>
            <w:webHidden/>
          </w:rPr>
          <w:fldChar w:fldCharType="end"/>
        </w:r>
      </w:hyperlink>
    </w:p>
    <w:p w14:paraId="56487148" w14:textId="425B0618"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7" w:anchor="_Toc167208771" w:history="1">
        <w:r w:rsidR="00FB466F" w:rsidRPr="00B61B81">
          <w:rPr>
            <w:rStyle w:val="Hyperlink"/>
            <w:noProof/>
          </w:rPr>
          <w:t>Figure 49 Modèle PESTEL (Scharff, 2024)</w:t>
        </w:r>
        <w:r w:rsidR="00FB466F">
          <w:rPr>
            <w:noProof/>
            <w:webHidden/>
          </w:rPr>
          <w:tab/>
        </w:r>
        <w:r w:rsidR="00FB466F">
          <w:rPr>
            <w:noProof/>
            <w:webHidden/>
          </w:rPr>
          <w:fldChar w:fldCharType="begin"/>
        </w:r>
        <w:r w:rsidR="00FB466F">
          <w:rPr>
            <w:noProof/>
            <w:webHidden/>
          </w:rPr>
          <w:instrText xml:space="preserve"> PAGEREF _Toc167208771 \h </w:instrText>
        </w:r>
        <w:r w:rsidR="00FB466F">
          <w:rPr>
            <w:noProof/>
            <w:webHidden/>
          </w:rPr>
        </w:r>
        <w:r w:rsidR="00FB466F">
          <w:rPr>
            <w:noProof/>
            <w:webHidden/>
          </w:rPr>
          <w:fldChar w:fldCharType="separate"/>
        </w:r>
        <w:r w:rsidR="00FB466F">
          <w:rPr>
            <w:noProof/>
            <w:webHidden/>
          </w:rPr>
          <w:t>82</w:t>
        </w:r>
        <w:r w:rsidR="00FB466F">
          <w:rPr>
            <w:noProof/>
            <w:webHidden/>
          </w:rPr>
          <w:fldChar w:fldCharType="end"/>
        </w:r>
      </w:hyperlink>
    </w:p>
    <w:p w14:paraId="342EA934" w14:textId="238EA1E5"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8" w:anchor="_Toc167208772" w:history="1">
        <w:r w:rsidR="00FB466F" w:rsidRPr="00B61B81">
          <w:rPr>
            <w:rStyle w:val="Hyperlink"/>
            <w:noProof/>
          </w:rPr>
          <w:t>Figure 50 Cycle de vie de l'industrie (Scharff, 2024)</w:t>
        </w:r>
        <w:r w:rsidR="00FB466F">
          <w:rPr>
            <w:noProof/>
            <w:webHidden/>
          </w:rPr>
          <w:tab/>
        </w:r>
        <w:r w:rsidR="00FB466F">
          <w:rPr>
            <w:noProof/>
            <w:webHidden/>
          </w:rPr>
          <w:fldChar w:fldCharType="begin"/>
        </w:r>
        <w:r w:rsidR="00FB466F">
          <w:rPr>
            <w:noProof/>
            <w:webHidden/>
          </w:rPr>
          <w:instrText xml:space="preserve"> PAGEREF _Toc167208772 \h </w:instrText>
        </w:r>
        <w:r w:rsidR="00FB466F">
          <w:rPr>
            <w:noProof/>
            <w:webHidden/>
          </w:rPr>
        </w:r>
        <w:r w:rsidR="00FB466F">
          <w:rPr>
            <w:noProof/>
            <w:webHidden/>
          </w:rPr>
          <w:fldChar w:fldCharType="separate"/>
        </w:r>
        <w:r w:rsidR="00FB466F">
          <w:rPr>
            <w:noProof/>
            <w:webHidden/>
          </w:rPr>
          <w:t>86</w:t>
        </w:r>
        <w:r w:rsidR="00FB466F">
          <w:rPr>
            <w:noProof/>
            <w:webHidden/>
          </w:rPr>
          <w:fldChar w:fldCharType="end"/>
        </w:r>
      </w:hyperlink>
    </w:p>
    <w:p w14:paraId="7D1E05C1" w14:textId="11DC3260" w:rsidR="00FB466F"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59" w:anchor="_Toc167208773" w:history="1">
        <w:r w:rsidR="00FB466F" w:rsidRPr="00B61B81">
          <w:rPr>
            <w:rStyle w:val="Hyperlink"/>
            <w:noProof/>
          </w:rPr>
          <w:t>Figure 51</w:t>
        </w:r>
        <w:r w:rsidR="00FB466F" w:rsidRPr="00B61B81">
          <w:rPr>
            <w:rStyle w:val="Hyperlink"/>
            <w:noProof/>
            <w:lang w:val="nl-NL"/>
          </w:rPr>
          <w:t xml:space="preserve"> OpenAI</w:t>
        </w:r>
        <w:r w:rsidR="00FB466F">
          <w:rPr>
            <w:noProof/>
            <w:webHidden/>
          </w:rPr>
          <w:tab/>
        </w:r>
        <w:r w:rsidR="00FB466F">
          <w:rPr>
            <w:noProof/>
            <w:webHidden/>
          </w:rPr>
          <w:fldChar w:fldCharType="begin"/>
        </w:r>
        <w:r w:rsidR="00FB466F">
          <w:rPr>
            <w:noProof/>
            <w:webHidden/>
          </w:rPr>
          <w:instrText xml:space="preserve"> PAGEREF _Toc167208773 \h </w:instrText>
        </w:r>
        <w:r w:rsidR="00FB466F">
          <w:rPr>
            <w:noProof/>
            <w:webHidden/>
          </w:rPr>
        </w:r>
        <w:r w:rsidR="00FB466F">
          <w:rPr>
            <w:noProof/>
            <w:webHidden/>
          </w:rPr>
          <w:fldChar w:fldCharType="separate"/>
        </w:r>
        <w:r w:rsidR="00FB466F">
          <w:rPr>
            <w:noProof/>
            <w:webHidden/>
          </w:rPr>
          <w:t>III</w:t>
        </w:r>
        <w:r w:rsidR="00FB466F">
          <w:rPr>
            <w:noProof/>
            <w:webHidden/>
          </w:rPr>
          <w:fldChar w:fldCharType="end"/>
        </w:r>
      </w:hyperlink>
    </w:p>
    <w:p w14:paraId="03CFC377" w14:textId="77832CA4" w:rsidR="00FB466F" w:rsidRDefault="00FB466F">
      <w:pPr>
        <w:pStyle w:val="TableofFigures"/>
        <w:tabs>
          <w:tab w:val="right" w:leader="dot" w:pos="9061"/>
        </w:tabs>
        <w:rPr>
          <w:rFonts w:cstheme="minorBidi"/>
          <w:smallCaps w:val="0"/>
          <w:noProof/>
          <w:kern w:val="2"/>
          <w:sz w:val="24"/>
          <w:szCs w:val="24"/>
          <w:lang w:val="en-BE" w:eastAsia="en-GB"/>
          <w14:ligatures w14:val="standardContextual"/>
        </w:rPr>
      </w:pPr>
    </w:p>
    <w:p w14:paraId="530657BB" w14:textId="7E548609" w:rsidR="00C45DF4" w:rsidRPr="00FB466F" w:rsidRDefault="00101477" w:rsidP="00FB466F">
      <w:pPr>
        <w:pStyle w:val="TableofFigures"/>
        <w:tabs>
          <w:tab w:val="right" w:leader="dot" w:pos="9061"/>
        </w:tabs>
        <w:ind w:left="0" w:firstLine="0"/>
        <w:rPr>
          <w:smallCaps w:val="0"/>
          <w:lang w:val="fr-FR"/>
        </w:rPr>
      </w:pPr>
      <w:r>
        <w:rPr>
          <w:smallCaps w:val="0"/>
          <w:lang w:val="fr-FR"/>
        </w:rPr>
        <w:lastRenderedPageBreak/>
        <w:fldChar w:fldCharType="end"/>
      </w:r>
      <w:r w:rsidR="00C45DF4">
        <w:rPr>
          <w:lang w:val="fr-FR"/>
        </w:rPr>
        <w:t>Tableaux</w:t>
      </w:r>
    </w:p>
    <w:p w14:paraId="171DA464" w14:textId="4AC96922" w:rsidR="00737889" w:rsidRDefault="00101477">
      <w:pPr>
        <w:pStyle w:val="TableofFigures"/>
        <w:tabs>
          <w:tab w:val="right" w:leader="dot" w:pos="9061"/>
        </w:tabs>
        <w:rPr>
          <w:rFonts w:cstheme="minorBidi"/>
          <w:smallCaps w:val="0"/>
          <w:noProof/>
          <w:kern w:val="2"/>
          <w:sz w:val="24"/>
          <w:szCs w:val="24"/>
          <w:lang w:val="en-BE" w:eastAsia="en-GB"/>
          <w14:ligatures w14:val="standardContextual"/>
        </w:rPr>
      </w:pPr>
      <w:r>
        <w:rPr>
          <w:rFonts w:eastAsiaTheme="majorEastAsia"/>
          <w:b/>
          <w:bCs/>
          <w:color w:val="1F3864" w:themeColor="accent1" w:themeShade="80"/>
          <w:sz w:val="32"/>
          <w:szCs w:val="24"/>
          <w:lang w:val="fr-FR"/>
        </w:rPr>
        <w:fldChar w:fldCharType="begin"/>
      </w:r>
      <w:r>
        <w:rPr>
          <w:rFonts w:eastAsiaTheme="majorEastAsia"/>
          <w:b/>
          <w:bCs/>
          <w:color w:val="1F3864" w:themeColor="accent1" w:themeShade="80"/>
          <w:sz w:val="32"/>
          <w:szCs w:val="24"/>
          <w:lang w:val="fr-FR"/>
        </w:rPr>
        <w:instrText xml:space="preserve"> TOC \h \z \c "Table" </w:instrText>
      </w:r>
      <w:r>
        <w:rPr>
          <w:rFonts w:eastAsiaTheme="majorEastAsia"/>
          <w:b/>
          <w:bCs/>
          <w:color w:val="1F3864" w:themeColor="accent1" w:themeShade="80"/>
          <w:sz w:val="32"/>
          <w:szCs w:val="24"/>
          <w:lang w:val="fr-FR"/>
        </w:rPr>
        <w:fldChar w:fldCharType="separate"/>
      </w:r>
      <w:hyperlink w:anchor="_Toc167206188" w:history="1">
        <w:r w:rsidR="00737889" w:rsidRPr="00125731">
          <w:rPr>
            <w:rStyle w:val="Hyperlink"/>
            <w:noProof/>
          </w:rPr>
          <w:t>Table 1 Points clés cybersécurité métaverse (Chow et al., 2022)</w:t>
        </w:r>
        <w:r w:rsidR="00737889">
          <w:rPr>
            <w:noProof/>
            <w:webHidden/>
          </w:rPr>
          <w:tab/>
        </w:r>
        <w:r w:rsidR="00737889">
          <w:rPr>
            <w:noProof/>
            <w:webHidden/>
          </w:rPr>
          <w:fldChar w:fldCharType="begin"/>
        </w:r>
        <w:r w:rsidR="00737889">
          <w:rPr>
            <w:noProof/>
            <w:webHidden/>
          </w:rPr>
          <w:instrText xml:space="preserve"> PAGEREF _Toc167206188 \h </w:instrText>
        </w:r>
        <w:r w:rsidR="00737889">
          <w:rPr>
            <w:noProof/>
            <w:webHidden/>
          </w:rPr>
        </w:r>
        <w:r w:rsidR="00737889">
          <w:rPr>
            <w:noProof/>
            <w:webHidden/>
          </w:rPr>
          <w:fldChar w:fldCharType="separate"/>
        </w:r>
        <w:r w:rsidR="00737889">
          <w:rPr>
            <w:noProof/>
            <w:webHidden/>
          </w:rPr>
          <w:t>23</w:t>
        </w:r>
        <w:r w:rsidR="00737889">
          <w:rPr>
            <w:noProof/>
            <w:webHidden/>
          </w:rPr>
          <w:fldChar w:fldCharType="end"/>
        </w:r>
      </w:hyperlink>
    </w:p>
    <w:p w14:paraId="67384227" w14:textId="301816F0" w:rsidR="00737889"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w:anchor="_Toc167206189" w:history="1">
        <w:r w:rsidR="00737889" w:rsidRPr="00125731">
          <w:rPr>
            <w:rStyle w:val="Hyperlink"/>
            <w:noProof/>
          </w:rPr>
          <w:t>Table 2 Sia Partners (Wolf, 2023)</w:t>
        </w:r>
        <w:r w:rsidR="00737889">
          <w:rPr>
            <w:noProof/>
            <w:webHidden/>
          </w:rPr>
          <w:tab/>
        </w:r>
        <w:r w:rsidR="00737889">
          <w:rPr>
            <w:noProof/>
            <w:webHidden/>
          </w:rPr>
          <w:fldChar w:fldCharType="begin"/>
        </w:r>
        <w:r w:rsidR="00737889">
          <w:rPr>
            <w:noProof/>
            <w:webHidden/>
          </w:rPr>
          <w:instrText xml:space="preserve"> PAGEREF _Toc167206189 \h </w:instrText>
        </w:r>
        <w:r w:rsidR="00737889">
          <w:rPr>
            <w:noProof/>
            <w:webHidden/>
          </w:rPr>
        </w:r>
        <w:r w:rsidR="00737889">
          <w:rPr>
            <w:noProof/>
            <w:webHidden/>
          </w:rPr>
          <w:fldChar w:fldCharType="separate"/>
        </w:r>
        <w:r w:rsidR="00737889">
          <w:rPr>
            <w:noProof/>
            <w:webHidden/>
          </w:rPr>
          <w:t>56</w:t>
        </w:r>
        <w:r w:rsidR="00737889">
          <w:rPr>
            <w:noProof/>
            <w:webHidden/>
          </w:rPr>
          <w:fldChar w:fldCharType="end"/>
        </w:r>
      </w:hyperlink>
    </w:p>
    <w:p w14:paraId="744ECA5A" w14:textId="2EC6B549" w:rsidR="00737889"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w:anchor="_Toc167206190" w:history="1">
        <w:r w:rsidR="00737889" w:rsidRPr="00125731">
          <w:rPr>
            <w:rStyle w:val="Hyperlink"/>
            <w:noProof/>
            <w:lang w:val="en-US"/>
          </w:rPr>
          <w:t>Table 3 Blockchain technology and application : An overview (Dong et al., 2023)</w:t>
        </w:r>
        <w:r w:rsidR="00737889">
          <w:rPr>
            <w:noProof/>
            <w:webHidden/>
          </w:rPr>
          <w:tab/>
        </w:r>
        <w:r w:rsidR="00737889">
          <w:rPr>
            <w:noProof/>
            <w:webHidden/>
          </w:rPr>
          <w:fldChar w:fldCharType="begin"/>
        </w:r>
        <w:r w:rsidR="00737889">
          <w:rPr>
            <w:noProof/>
            <w:webHidden/>
          </w:rPr>
          <w:instrText xml:space="preserve"> PAGEREF _Toc167206190 \h </w:instrText>
        </w:r>
        <w:r w:rsidR="00737889">
          <w:rPr>
            <w:noProof/>
            <w:webHidden/>
          </w:rPr>
        </w:r>
        <w:r w:rsidR="00737889">
          <w:rPr>
            <w:noProof/>
            <w:webHidden/>
          </w:rPr>
          <w:fldChar w:fldCharType="separate"/>
        </w:r>
        <w:r w:rsidR="00737889">
          <w:rPr>
            <w:noProof/>
            <w:webHidden/>
          </w:rPr>
          <w:t>XXXV</w:t>
        </w:r>
        <w:r w:rsidR="00737889">
          <w:rPr>
            <w:noProof/>
            <w:webHidden/>
          </w:rPr>
          <w:fldChar w:fldCharType="end"/>
        </w:r>
      </w:hyperlink>
    </w:p>
    <w:p w14:paraId="0DB5C606" w14:textId="01EF8BAD" w:rsidR="00737889"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w:anchor="_Toc167206191" w:history="1">
        <w:r w:rsidR="00737889" w:rsidRPr="00125731">
          <w:rPr>
            <w:rStyle w:val="Hyperlink"/>
            <w:noProof/>
          </w:rPr>
          <w:t>Table 4 Bonnes pratiques en cybersécurité (Staff, 2023)</w:t>
        </w:r>
        <w:r w:rsidR="00737889">
          <w:rPr>
            <w:noProof/>
            <w:webHidden/>
          </w:rPr>
          <w:tab/>
        </w:r>
        <w:r w:rsidR="00737889">
          <w:rPr>
            <w:noProof/>
            <w:webHidden/>
          </w:rPr>
          <w:fldChar w:fldCharType="begin"/>
        </w:r>
        <w:r w:rsidR="00737889">
          <w:rPr>
            <w:noProof/>
            <w:webHidden/>
          </w:rPr>
          <w:instrText xml:space="preserve"> PAGEREF _Toc167206191 \h </w:instrText>
        </w:r>
        <w:r w:rsidR="00737889">
          <w:rPr>
            <w:noProof/>
            <w:webHidden/>
          </w:rPr>
        </w:r>
        <w:r w:rsidR="00737889">
          <w:rPr>
            <w:noProof/>
            <w:webHidden/>
          </w:rPr>
          <w:fldChar w:fldCharType="separate"/>
        </w:r>
        <w:r w:rsidR="00737889">
          <w:rPr>
            <w:noProof/>
            <w:webHidden/>
          </w:rPr>
          <w:t>XXXVI</w:t>
        </w:r>
        <w:r w:rsidR="00737889">
          <w:rPr>
            <w:noProof/>
            <w:webHidden/>
          </w:rPr>
          <w:fldChar w:fldCharType="end"/>
        </w:r>
      </w:hyperlink>
    </w:p>
    <w:p w14:paraId="117A9A3E" w14:textId="46568786" w:rsidR="00737889"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r:id="rId60" w:anchor="_Toc167206192" w:history="1">
        <w:r w:rsidR="00737889" w:rsidRPr="00125731">
          <w:rPr>
            <w:rStyle w:val="Hyperlink"/>
            <w:noProof/>
            <w:lang w:val="en-US"/>
          </w:rPr>
          <w:t>Table 5 List of challenges per component in the metaverse ecosystem (Sami et al., 2023)</w:t>
        </w:r>
        <w:r w:rsidR="00737889">
          <w:rPr>
            <w:noProof/>
            <w:webHidden/>
          </w:rPr>
          <w:tab/>
        </w:r>
        <w:r w:rsidR="00737889">
          <w:rPr>
            <w:noProof/>
            <w:webHidden/>
          </w:rPr>
          <w:fldChar w:fldCharType="begin"/>
        </w:r>
        <w:r w:rsidR="00737889">
          <w:rPr>
            <w:noProof/>
            <w:webHidden/>
          </w:rPr>
          <w:instrText xml:space="preserve"> PAGEREF _Toc167206192 \h </w:instrText>
        </w:r>
        <w:r w:rsidR="00737889">
          <w:rPr>
            <w:noProof/>
            <w:webHidden/>
          </w:rPr>
        </w:r>
        <w:r w:rsidR="00737889">
          <w:rPr>
            <w:noProof/>
            <w:webHidden/>
          </w:rPr>
          <w:fldChar w:fldCharType="separate"/>
        </w:r>
        <w:r w:rsidR="00737889">
          <w:rPr>
            <w:noProof/>
            <w:webHidden/>
          </w:rPr>
          <w:t>XXXVII</w:t>
        </w:r>
        <w:r w:rsidR="00737889">
          <w:rPr>
            <w:noProof/>
            <w:webHidden/>
          </w:rPr>
          <w:fldChar w:fldCharType="end"/>
        </w:r>
      </w:hyperlink>
    </w:p>
    <w:p w14:paraId="277BE9A2" w14:textId="27BD6500" w:rsidR="00737889" w:rsidRDefault="00000000">
      <w:pPr>
        <w:pStyle w:val="TableofFigures"/>
        <w:tabs>
          <w:tab w:val="right" w:leader="dot" w:pos="9061"/>
        </w:tabs>
        <w:rPr>
          <w:rFonts w:cstheme="minorBidi"/>
          <w:smallCaps w:val="0"/>
          <w:noProof/>
          <w:kern w:val="2"/>
          <w:sz w:val="24"/>
          <w:szCs w:val="24"/>
          <w:lang w:val="en-BE" w:eastAsia="en-GB"/>
          <w14:ligatures w14:val="standardContextual"/>
        </w:rPr>
      </w:pPr>
      <w:hyperlink w:anchor="_Toc167206193" w:history="1">
        <w:r w:rsidR="00737889" w:rsidRPr="00125731">
          <w:rPr>
            <w:rStyle w:val="Hyperlink"/>
            <w:noProof/>
          </w:rPr>
          <w:t>Table 6 OpenAI (OpenAI, 2024)</w:t>
        </w:r>
        <w:r w:rsidR="00737889">
          <w:rPr>
            <w:noProof/>
            <w:webHidden/>
          </w:rPr>
          <w:tab/>
        </w:r>
        <w:r w:rsidR="00737889">
          <w:rPr>
            <w:noProof/>
            <w:webHidden/>
          </w:rPr>
          <w:fldChar w:fldCharType="begin"/>
        </w:r>
        <w:r w:rsidR="00737889">
          <w:rPr>
            <w:noProof/>
            <w:webHidden/>
          </w:rPr>
          <w:instrText xml:space="preserve"> PAGEREF _Toc167206193 \h </w:instrText>
        </w:r>
        <w:r w:rsidR="00737889">
          <w:rPr>
            <w:noProof/>
            <w:webHidden/>
          </w:rPr>
        </w:r>
        <w:r w:rsidR="00737889">
          <w:rPr>
            <w:noProof/>
            <w:webHidden/>
          </w:rPr>
          <w:fldChar w:fldCharType="separate"/>
        </w:r>
        <w:r w:rsidR="00737889">
          <w:rPr>
            <w:noProof/>
            <w:webHidden/>
          </w:rPr>
          <w:t>XXXVIII</w:t>
        </w:r>
        <w:r w:rsidR="00737889">
          <w:rPr>
            <w:noProof/>
            <w:webHidden/>
          </w:rPr>
          <w:fldChar w:fldCharType="end"/>
        </w:r>
      </w:hyperlink>
    </w:p>
    <w:p w14:paraId="0E2ECBAC" w14:textId="57BEACAA" w:rsidR="001922EE" w:rsidRPr="001922EE" w:rsidRDefault="00101477" w:rsidP="00521538">
      <w:pPr>
        <w:ind w:firstLine="0"/>
        <w:jc w:val="left"/>
        <w:rPr>
          <w:rFonts w:eastAsiaTheme="majorEastAsia" w:cstheme="minorHAnsi"/>
          <w:b/>
          <w:bCs/>
          <w:color w:val="1F3864" w:themeColor="accent1" w:themeShade="80"/>
          <w:sz w:val="32"/>
          <w:szCs w:val="24"/>
          <w:lang w:val="fr-FR"/>
        </w:rPr>
        <w:sectPr w:rsidR="001922EE" w:rsidRPr="001922EE" w:rsidSect="001922EE">
          <w:footerReference w:type="even" r:id="rId61"/>
          <w:footerReference w:type="default" r:id="rId62"/>
          <w:footerReference w:type="first" r:id="rId63"/>
          <w:pgSz w:w="11906" w:h="16838"/>
          <w:pgMar w:top="1701" w:right="1134" w:bottom="1134" w:left="1701" w:header="709" w:footer="709" w:gutter="0"/>
          <w:cols w:space="708"/>
          <w:titlePg/>
          <w:docGrid w:linePitch="360"/>
        </w:sectPr>
      </w:pPr>
      <w:r>
        <w:rPr>
          <w:rFonts w:eastAsiaTheme="majorEastAsia" w:cstheme="minorHAnsi"/>
          <w:b/>
          <w:bCs/>
          <w:color w:val="1F3864" w:themeColor="accent1" w:themeShade="80"/>
          <w:sz w:val="32"/>
          <w:szCs w:val="24"/>
          <w:lang w:val="fr-FR"/>
        </w:rPr>
        <w:fldChar w:fldCharType="end"/>
      </w:r>
    </w:p>
    <w:p w14:paraId="4486C2F3" w14:textId="77777777" w:rsidR="005258F7" w:rsidRDefault="00521538" w:rsidP="00521538">
      <w:pPr>
        <w:pStyle w:val="Heading1"/>
      </w:pPr>
      <w:bookmarkStart w:id="0" w:name="_Toc167208626"/>
      <w:r>
        <w:lastRenderedPageBreak/>
        <w:t>Introduction générale</w:t>
      </w:r>
      <w:bookmarkEnd w:id="0"/>
    </w:p>
    <w:p w14:paraId="3365393D" w14:textId="696017AC" w:rsidR="003766C2" w:rsidRDefault="006E61C7" w:rsidP="002F1299">
      <w:pPr>
        <w:ind w:firstLine="0"/>
        <w:rPr>
          <w:rFonts w:cstheme="minorHAnsi"/>
          <w:color w:val="000000" w:themeColor="text1"/>
        </w:rPr>
      </w:pPr>
      <w:r w:rsidRPr="006E61C7">
        <w:rPr>
          <w:rFonts w:cstheme="minorHAnsi"/>
          <w:color w:val="000000" w:themeColor="text1"/>
        </w:rPr>
        <w:t>Dans un monde où la technologie acquiert une omniprésence croissante, nous assistons à une convergence des technologies vers une singularité, où la frontière entre le numérique et la réalité s'estompe. Nous nous avançons vers une ère nouvelle où l'humanité et la technologie progressent ensemble. Cette fascination croissante pour la technologie nous oriente vers un univers virtuel, le métaverse, qui suscite à la fois émerveillement et inquiétude.</w:t>
      </w:r>
    </w:p>
    <w:p w14:paraId="4E62A908" w14:textId="77777777" w:rsidR="006E61C7" w:rsidRDefault="006E61C7" w:rsidP="002F1299">
      <w:pPr>
        <w:ind w:firstLine="0"/>
        <w:rPr>
          <w:rFonts w:cstheme="minorHAnsi"/>
          <w:color w:val="000000" w:themeColor="text1"/>
        </w:rPr>
      </w:pPr>
    </w:p>
    <w:p w14:paraId="6CC9242D" w14:textId="6915D0CC" w:rsidR="003766C2" w:rsidRDefault="006E61C7" w:rsidP="002F1299">
      <w:pPr>
        <w:ind w:firstLine="0"/>
        <w:rPr>
          <w:rFonts w:cstheme="minorHAnsi"/>
          <w:color w:val="000000" w:themeColor="text1"/>
        </w:rPr>
      </w:pPr>
      <w:r w:rsidRPr="006E61C7">
        <w:rPr>
          <w:rFonts w:cstheme="minorHAnsi"/>
          <w:color w:val="000000" w:themeColor="text1"/>
        </w:rPr>
        <w:t>Le choix de ce thème est une évidence pour moi, étant attiré par la technologie depuis mon enfance. La technologie a fait évoluer notre civilisation vers des frontières qui auraient été considérées comme de la sorcellerie il y a encore quelques décennies. L'année dernière, une technologie disruptive a été lancée pour le grand public : l'intelligence artificielle générative. Le modèle le plus connu est celui d'OpenAI avec son modèle génératif ChatGPT. Cette technologie m'a fait rêver dès le début et je l'utilise quotidiennement pour en apprendre davantage sur son fonctionnement et son potentiel. La question est alors de savoir pourquoi le métaverse a été choisi comme sujet principal et non l'intelligence artificielle.</w:t>
      </w:r>
    </w:p>
    <w:p w14:paraId="133B543D" w14:textId="77777777" w:rsidR="003766C2" w:rsidRDefault="003766C2" w:rsidP="002F1299">
      <w:pPr>
        <w:ind w:firstLine="0"/>
        <w:rPr>
          <w:rFonts w:cstheme="minorHAnsi"/>
          <w:color w:val="000000" w:themeColor="text1"/>
        </w:rPr>
      </w:pPr>
    </w:p>
    <w:p w14:paraId="7A3E3F70" w14:textId="77777777" w:rsidR="006E61C7" w:rsidRDefault="006E61C7" w:rsidP="006E61C7">
      <w:pPr>
        <w:ind w:firstLine="0"/>
        <w:rPr>
          <w:rFonts w:cstheme="minorHAnsi"/>
          <w:color w:val="000000" w:themeColor="text1"/>
          <w:lang w:val="en-BE"/>
        </w:rPr>
      </w:pPr>
      <w:r w:rsidRPr="006E61C7">
        <w:rPr>
          <w:rFonts w:cstheme="minorHAnsi"/>
          <w:color w:val="000000" w:themeColor="text1"/>
          <w:lang w:val="en-BE"/>
        </w:rPr>
        <w:t>Premièrement, le métaverse, comme nous le verrons dans la première partie, est une convergence de multiples technologies s'imbriquant pour former un monde parallèle au monde réel, et sa définition n'est pas encore figée. Deuxièmement, les possibilités offertes par le métaverse n'ont qu'une seule limite : la créativité humaine. Comme nous le verrons, il y a de nombreux défis et enjeux, mais ce n'est qu'une question de temps avant que cette technologie n'atteigne sa maturité et que nous puissions l'utiliser à son plein potentiel. Les possibilités futures du métaverse me passionnent au plus haut point et l'explorer en profondeur à travers ce mémoire a été un plaisir. De plus, mon travail de fin d'études pour l'obtention de mon bachelier portait également sur le métaverse, ce qui avait déjà éveillé mon appétit pour une connaissance approfondie de ce sujet. Enfin, l'intégration du métaverse dans le système bancaire était pour moi une découverte, et son potentiel dans ce secteur en particulier attirait ma curiosité. C'est pourquoi le mariage entre le système bancaire et le métaverse semblait être l'approche parfaite pour ce mémoire.</w:t>
      </w:r>
    </w:p>
    <w:p w14:paraId="1F8C5FAC" w14:textId="77777777" w:rsidR="006E61C7" w:rsidRPr="006E61C7" w:rsidRDefault="006E61C7" w:rsidP="006E61C7">
      <w:pPr>
        <w:ind w:firstLine="0"/>
        <w:rPr>
          <w:rFonts w:cstheme="minorHAnsi"/>
          <w:color w:val="000000" w:themeColor="text1"/>
          <w:lang w:val="en-BE"/>
        </w:rPr>
      </w:pPr>
    </w:p>
    <w:p w14:paraId="41149902" w14:textId="46FEF2CA" w:rsidR="006E61C7" w:rsidRDefault="006E61C7" w:rsidP="006E61C7">
      <w:pPr>
        <w:ind w:firstLine="0"/>
        <w:rPr>
          <w:rFonts w:cstheme="minorHAnsi"/>
          <w:color w:val="000000" w:themeColor="text1"/>
          <w:lang w:val="en-BE"/>
        </w:rPr>
      </w:pPr>
      <w:r w:rsidRPr="006E61C7">
        <w:rPr>
          <w:rFonts w:cstheme="minorHAnsi"/>
          <w:color w:val="000000" w:themeColor="text1"/>
          <w:lang w:val="en-BE"/>
        </w:rPr>
        <w:t>Concernant la rédaction de ce mémoire, trois parties bien distinctes sont présentées, permettant de cartographier au mieux le métaverse. La première partie portera sur le métaverse de manière générale, comprendre ce que le terme métaverse signifie</w:t>
      </w:r>
      <w:r w:rsidR="008C5779" w:rsidRPr="008C5779">
        <w:rPr>
          <w:rFonts w:cstheme="minorHAnsi"/>
          <w:color w:val="000000" w:themeColor="text1"/>
        </w:rPr>
        <w:t xml:space="preserve"> </w:t>
      </w:r>
      <w:r w:rsidR="008C5779">
        <w:rPr>
          <w:rFonts w:cstheme="minorHAnsi"/>
          <w:color w:val="000000" w:themeColor="text1"/>
        </w:rPr>
        <w:t>réellement</w:t>
      </w:r>
      <w:r w:rsidRPr="006E61C7">
        <w:rPr>
          <w:rFonts w:cstheme="minorHAnsi"/>
          <w:color w:val="000000" w:themeColor="text1"/>
          <w:lang w:val="en-BE"/>
        </w:rPr>
        <w:t xml:space="preserve">, son histoire et son évolution, les technologies clés </w:t>
      </w:r>
      <w:r w:rsidR="008C5779" w:rsidRPr="008C5779">
        <w:rPr>
          <w:rFonts w:cstheme="minorHAnsi"/>
          <w:color w:val="000000" w:themeColor="text1"/>
        </w:rPr>
        <w:t>né</w:t>
      </w:r>
      <w:r w:rsidR="008C5779">
        <w:rPr>
          <w:rFonts w:cstheme="minorHAnsi"/>
          <w:color w:val="000000" w:themeColor="text1"/>
        </w:rPr>
        <w:t xml:space="preserve">cessaires </w:t>
      </w:r>
      <w:r w:rsidRPr="006E61C7">
        <w:rPr>
          <w:rFonts w:cstheme="minorHAnsi"/>
          <w:color w:val="000000" w:themeColor="text1"/>
          <w:lang w:val="en-BE"/>
        </w:rPr>
        <w:t xml:space="preserve">à son élaboration, ses applications actuelles, les enjeux et </w:t>
      </w:r>
      <w:r w:rsidR="008C5779" w:rsidRPr="008C5779">
        <w:rPr>
          <w:rFonts w:cstheme="minorHAnsi"/>
          <w:color w:val="000000" w:themeColor="text1"/>
        </w:rPr>
        <w:t xml:space="preserve">les </w:t>
      </w:r>
      <w:r w:rsidRPr="006E61C7">
        <w:rPr>
          <w:rFonts w:cstheme="minorHAnsi"/>
          <w:color w:val="000000" w:themeColor="text1"/>
          <w:lang w:val="en-BE"/>
        </w:rPr>
        <w:t xml:space="preserve">défis actuels du métaverse, et </w:t>
      </w:r>
      <w:r w:rsidR="008C5779" w:rsidRPr="008C5779">
        <w:rPr>
          <w:rFonts w:cstheme="minorHAnsi"/>
          <w:color w:val="000000" w:themeColor="text1"/>
        </w:rPr>
        <w:t>fi</w:t>
      </w:r>
      <w:r w:rsidR="008C5779">
        <w:rPr>
          <w:rFonts w:cstheme="minorHAnsi"/>
          <w:color w:val="000000" w:themeColor="text1"/>
        </w:rPr>
        <w:t>nalement</w:t>
      </w:r>
      <w:r w:rsidRPr="006E61C7">
        <w:rPr>
          <w:rFonts w:cstheme="minorHAnsi"/>
          <w:color w:val="000000" w:themeColor="text1"/>
          <w:lang w:val="en-BE"/>
        </w:rPr>
        <w:t xml:space="preserve"> une </w:t>
      </w:r>
      <w:r w:rsidR="008C5779" w:rsidRPr="008C5779">
        <w:rPr>
          <w:rFonts w:cstheme="minorHAnsi"/>
          <w:color w:val="000000" w:themeColor="text1"/>
        </w:rPr>
        <w:t>section</w:t>
      </w:r>
      <w:r w:rsidRPr="006E61C7">
        <w:rPr>
          <w:rFonts w:cstheme="minorHAnsi"/>
          <w:color w:val="000000" w:themeColor="text1"/>
          <w:lang w:val="en-BE"/>
        </w:rPr>
        <w:t xml:space="preserve"> plus spéculative basée sur plusieurs projections avec une touche d</w:t>
      </w:r>
      <w:r w:rsidR="005C1465" w:rsidRPr="005C1465">
        <w:rPr>
          <w:rFonts w:cstheme="minorHAnsi"/>
          <w:color w:val="000000" w:themeColor="text1"/>
        </w:rPr>
        <w:t>’</w:t>
      </w:r>
      <w:r w:rsidR="008C5779">
        <w:rPr>
          <w:rFonts w:cstheme="minorHAnsi"/>
          <w:color w:val="000000" w:themeColor="text1"/>
        </w:rPr>
        <w:t>opinion</w:t>
      </w:r>
      <w:r w:rsidRPr="006E61C7">
        <w:rPr>
          <w:rFonts w:cstheme="minorHAnsi"/>
          <w:color w:val="000000" w:themeColor="text1"/>
          <w:lang w:val="en-BE"/>
        </w:rPr>
        <w:t xml:space="preserve"> personnel</w:t>
      </w:r>
      <w:r w:rsidR="008C5779" w:rsidRPr="008C5779">
        <w:rPr>
          <w:rFonts w:cstheme="minorHAnsi"/>
          <w:color w:val="000000" w:themeColor="text1"/>
        </w:rPr>
        <w:t>le</w:t>
      </w:r>
      <w:r w:rsidRPr="006E61C7">
        <w:rPr>
          <w:rFonts w:cstheme="minorHAnsi"/>
          <w:color w:val="000000" w:themeColor="text1"/>
          <w:lang w:val="en-BE"/>
        </w:rPr>
        <w:t>.</w:t>
      </w:r>
    </w:p>
    <w:p w14:paraId="776F900B" w14:textId="77777777" w:rsidR="006E61C7" w:rsidRPr="006E61C7" w:rsidRDefault="006E61C7" w:rsidP="006E61C7">
      <w:pPr>
        <w:ind w:firstLine="0"/>
        <w:rPr>
          <w:rFonts w:cstheme="minorHAnsi"/>
          <w:color w:val="000000" w:themeColor="text1"/>
          <w:lang w:val="en-BE"/>
        </w:rPr>
      </w:pPr>
    </w:p>
    <w:p w14:paraId="4E3EBC2A" w14:textId="59E0F64C" w:rsidR="006E61C7" w:rsidRDefault="006E61C7" w:rsidP="006E61C7">
      <w:pPr>
        <w:ind w:firstLine="0"/>
        <w:rPr>
          <w:rFonts w:cstheme="minorHAnsi"/>
          <w:color w:val="000000" w:themeColor="text1"/>
          <w:lang w:val="en-BE"/>
        </w:rPr>
      </w:pPr>
      <w:r w:rsidRPr="006E61C7">
        <w:rPr>
          <w:rFonts w:cstheme="minorHAnsi"/>
          <w:color w:val="000000" w:themeColor="text1"/>
          <w:lang w:val="en-BE"/>
        </w:rPr>
        <w:t xml:space="preserve">La deuxième partie </w:t>
      </w:r>
      <w:r w:rsidR="008C5779" w:rsidRPr="008C5779">
        <w:rPr>
          <w:rFonts w:cstheme="minorHAnsi"/>
          <w:color w:val="000000" w:themeColor="text1"/>
        </w:rPr>
        <w:t>porte</w:t>
      </w:r>
      <w:r w:rsidR="008C5779">
        <w:rPr>
          <w:rFonts w:cstheme="minorHAnsi"/>
          <w:color w:val="000000" w:themeColor="text1"/>
        </w:rPr>
        <w:t xml:space="preserve"> </w:t>
      </w:r>
      <w:r w:rsidRPr="006E61C7">
        <w:rPr>
          <w:rFonts w:cstheme="minorHAnsi"/>
          <w:color w:val="000000" w:themeColor="text1"/>
          <w:lang w:val="en-BE"/>
        </w:rPr>
        <w:t>sur une analyse plus approfondie du métaverse dans le</w:t>
      </w:r>
      <w:r w:rsidR="008C5779" w:rsidRPr="008C5779">
        <w:rPr>
          <w:rFonts w:cstheme="minorHAnsi"/>
          <w:color w:val="000000" w:themeColor="text1"/>
        </w:rPr>
        <w:t xml:space="preserve"> </w:t>
      </w:r>
      <w:r w:rsidR="008C5779">
        <w:rPr>
          <w:rFonts w:cstheme="minorHAnsi"/>
          <w:color w:val="000000" w:themeColor="text1"/>
        </w:rPr>
        <w:t>domaine du retail. Elle</w:t>
      </w:r>
      <w:r w:rsidRPr="006E61C7">
        <w:rPr>
          <w:rFonts w:cstheme="minorHAnsi"/>
          <w:color w:val="000000" w:themeColor="text1"/>
          <w:lang w:val="en-BE"/>
        </w:rPr>
        <w:t xml:space="preserve"> examin</w:t>
      </w:r>
      <w:r w:rsidR="008C5779" w:rsidRPr="008C5779">
        <w:rPr>
          <w:rFonts w:cstheme="minorHAnsi"/>
          <w:color w:val="000000" w:themeColor="text1"/>
        </w:rPr>
        <w:t>e</w:t>
      </w:r>
      <w:r w:rsidRPr="006E61C7">
        <w:rPr>
          <w:rFonts w:cstheme="minorHAnsi"/>
          <w:color w:val="000000" w:themeColor="text1"/>
          <w:lang w:val="en-BE"/>
        </w:rPr>
        <w:t xml:space="preserve"> l'évolution du retail depuis l'</w:t>
      </w:r>
      <w:r w:rsidR="008C5779" w:rsidRPr="008C5779">
        <w:rPr>
          <w:rFonts w:cstheme="minorHAnsi"/>
          <w:color w:val="000000" w:themeColor="text1"/>
        </w:rPr>
        <w:t>av</w:t>
      </w:r>
      <w:r w:rsidR="008C5779">
        <w:rPr>
          <w:rFonts w:cstheme="minorHAnsi"/>
          <w:color w:val="000000" w:themeColor="text1"/>
        </w:rPr>
        <w:t>ènement</w:t>
      </w:r>
      <w:r w:rsidRPr="006E61C7">
        <w:rPr>
          <w:rFonts w:cstheme="minorHAnsi"/>
          <w:color w:val="000000" w:themeColor="text1"/>
          <w:lang w:val="en-BE"/>
        </w:rPr>
        <w:t xml:space="preserve"> du numérique et</w:t>
      </w:r>
      <w:r w:rsidR="008C5779" w:rsidRPr="008C5779">
        <w:rPr>
          <w:rFonts w:cstheme="minorHAnsi"/>
          <w:color w:val="000000" w:themeColor="text1"/>
        </w:rPr>
        <w:t xml:space="preserve"> aborde </w:t>
      </w:r>
      <w:r w:rsidRPr="006E61C7">
        <w:rPr>
          <w:rFonts w:cstheme="minorHAnsi"/>
          <w:color w:val="000000" w:themeColor="text1"/>
          <w:lang w:val="en-BE"/>
        </w:rPr>
        <w:t xml:space="preserve">les opportunités et les défis du métaverse dans ce secteur. </w:t>
      </w:r>
      <w:r w:rsidR="008C5779" w:rsidRPr="008C5779">
        <w:rPr>
          <w:rFonts w:cstheme="minorHAnsi"/>
          <w:color w:val="000000" w:themeColor="text1"/>
        </w:rPr>
        <w:t>U</w:t>
      </w:r>
      <w:r w:rsidRPr="006E61C7">
        <w:rPr>
          <w:rFonts w:cstheme="minorHAnsi"/>
          <w:color w:val="000000" w:themeColor="text1"/>
          <w:lang w:val="en-BE"/>
        </w:rPr>
        <w:t>ne analyse</w:t>
      </w:r>
      <w:r w:rsidR="008C5779" w:rsidRPr="008C5779">
        <w:rPr>
          <w:rFonts w:cstheme="minorHAnsi"/>
          <w:color w:val="000000" w:themeColor="text1"/>
        </w:rPr>
        <w:t xml:space="preserve"> est en</w:t>
      </w:r>
      <w:r w:rsidR="008C5779">
        <w:rPr>
          <w:rFonts w:cstheme="minorHAnsi"/>
          <w:color w:val="000000" w:themeColor="text1"/>
        </w:rPr>
        <w:t>suite effectuée sur</w:t>
      </w:r>
      <w:r w:rsidRPr="006E61C7">
        <w:rPr>
          <w:rFonts w:cstheme="minorHAnsi"/>
          <w:color w:val="000000" w:themeColor="text1"/>
          <w:lang w:val="en-BE"/>
        </w:rPr>
        <w:t xml:space="preserve"> l'évolution du secteur bancaire traditionnel vers l'online banking en </w:t>
      </w:r>
      <w:r w:rsidR="008C5779" w:rsidRPr="008C5779">
        <w:rPr>
          <w:rFonts w:cstheme="minorHAnsi"/>
          <w:color w:val="000000" w:themeColor="text1"/>
        </w:rPr>
        <w:t>étudiant</w:t>
      </w:r>
      <w:r w:rsidRPr="006E61C7">
        <w:rPr>
          <w:rFonts w:cstheme="minorHAnsi"/>
          <w:color w:val="000000" w:themeColor="text1"/>
          <w:lang w:val="en-BE"/>
        </w:rPr>
        <w:t xml:space="preserve"> le paysage actuel et les possibilités futures. </w:t>
      </w:r>
      <w:r w:rsidR="008C5779" w:rsidRPr="008C5779">
        <w:rPr>
          <w:rFonts w:cstheme="minorHAnsi"/>
          <w:color w:val="000000" w:themeColor="text1"/>
        </w:rPr>
        <w:t>Puis</w:t>
      </w:r>
      <w:r w:rsidRPr="006E61C7">
        <w:rPr>
          <w:rFonts w:cstheme="minorHAnsi"/>
          <w:color w:val="000000" w:themeColor="text1"/>
          <w:lang w:val="en-BE"/>
        </w:rPr>
        <w:t xml:space="preserve">, une synthèse des deux analyses </w:t>
      </w:r>
      <w:r w:rsidR="008C5779" w:rsidRPr="008C5779">
        <w:rPr>
          <w:rFonts w:cstheme="minorHAnsi"/>
          <w:color w:val="000000" w:themeColor="text1"/>
        </w:rPr>
        <w:t xml:space="preserve">est </w:t>
      </w:r>
      <w:r w:rsidR="008C5779">
        <w:rPr>
          <w:rFonts w:cstheme="minorHAnsi"/>
          <w:color w:val="000000" w:themeColor="text1"/>
        </w:rPr>
        <w:t>produite afin d’</w:t>
      </w:r>
      <w:r w:rsidRPr="006E61C7">
        <w:rPr>
          <w:rFonts w:cstheme="minorHAnsi"/>
          <w:color w:val="000000" w:themeColor="text1"/>
          <w:lang w:val="en-BE"/>
        </w:rPr>
        <w:t xml:space="preserve">évaluer les opportunités du métaverse banking dans un cadre retail. Enfin, une analyse de l'attrait actuel du métaverse et de la possibilité d'intégration de cette technologie au sein des institutions </w:t>
      </w:r>
      <w:r w:rsidRPr="006E61C7">
        <w:rPr>
          <w:rFonts w:cstheme="minorHAnsi"/>
          <w:color w:val="000000" w:themeColor="text1"/>
          <w:lang w:val="en-BE"/>
        </w:rPr>
        <w:lastRenderedPageBreak/>
        <w:t>financières sera menée</w:t>
      </w:r>
      <w:r w:rsidR="008C5779" w:rsidRPr="008C5779">
        <w:rPr>
          <w:rFonts w:cstheme="minorHAnsi"/>
          <w:color w:val="000000" w:themeColor="text1"/>
        </w:rPr>
        <w:t>.</w:t>
      </w:r>
      <w:r w:rsidR="008C5779" w:rsidRPr="008C5779">
        <w:rPr>
          <w:rFonts w:ascii="Helvetica" w:hAnsi="Helvetica"/>
          <w:color w:val="000000"/>
          <w:sz w:val="19"/>
          <w:szCs w:val="19"/>
        </w:rPr>
        <w:t xml:space="preserve"> </w:t>
      </w:r>
      <w:r w:rsidR="008C5779" w:rsidRPr="008C5779">
        <w:rPr>
          <w:rFonts w:cstheme="minorHAnsi"/>
          <w:color w:val="000000" w:themeColor="text1"/>
        </w:rPr>
        <w:t>Le tout se termine par une analyse avec des experts issus des milieux concernés par le métavers</w:t>
      </w:r>
      <w:r w:rsidR="008C5779">
        <w:rPr>
          <w:rFonts w:cstheme="minorHAnsi"/>
          <w:color w:val="000000" w:themeColor="text1"/>
        </w:rPr>
        <w:t>e</w:t>
      </w:r>
      <w:r w:rsidR="008C5779" w:rsidRPr="008C5779">
        <w:rPr>
          <w:rFonts w:cstheme="minorHAnsi"/>
          <w:color w:val="000000" w:themeColor="text1"/>
        </w:rPr>
        <w:t xml:space="preserve"> pour obtenir une vision globale du marché.</w:t>
      </w:r>
    </w:p>
    <w:p w14:paraId="2F20FDA4" w14:textId="77777777" w:rsidR="006E61C7" w:rsidRPr="006E61C7" w:rsidRDefault="006E61C7" w:rsidP="006E61C7">
      <w:pPr>
        <w:ind w:firstLine="0"/>
        <w:rPr>
          <w:rFonts w:cstheme="minorHAnsi"/>
          <w:color w:val="000000" w:themeColor="text1"/>
          <w:lang w:val="en-BE"/>
        </w:rPr>
      </w:pPr>
    </w:p>
    <w:p w14:paraId="36302316" w14:textId="6F207803" w:rsidR="007C3A4A" w:rsidRPr="00FB466F" w:rsidRDefault="006E61C7" w:rsidP="002F1299">
      <w:pPr>
        <w:ind w:firstLine="0"/>
        <w:rPr>
          <w:rFonts w:cstheme="minorHAnsi"/>
          <w:color w:val="000000" w:themeColor="text1"/>
          <w:lang w:val="en-BE"/>
        </w:rPr>
      </w:pPr>
      <w:r w:rsidRPr="006E61C7">
        <w:rPr>
          <w:rFonts w:cstheme="minorHAnsi"/>
          <w:color w:val="000000" w:themeColor="text1"/>
          <w:lang w:val="en-BE"/>
        </w:rPr>
        <w:t xml:space="preserve">La dernière partie </w:t>
      </w:r>
      <w:r w:rsidR="001C0B06" w:rsidRPr="001C0B06">
        <w:rPr>
          <w:rFonts w:cstheme="minorHAnsi"/>
          <w:color w:val="000000" w:themeColor="text1"/>
        </w:rPr>
        <w:t>porte</w:t>
      </w:r>
      <w:r w:rsidRPr="006E61C7">
        <w:rPr>
          <w:rFonts w:cstheme="minorHAnsi"/>
          <w:color w:val="000000" w:themeColor="text1"/>
          <w:lang w:val="en-BE"/>
        </w:rPr>
        <w:t xml:space="preserve"> sur l'intégration du métaverse banking au sein du groupe KBC dans un cadre B2C. Elle commence par une analyse de l’entreprise en examinant ses forces et faiblesses, ses défis et sa différenciation par rapport à la concurrence.</w:t>
      </w:r>
      <w:r w:rsidR="001C0B06" w:rsidRPr="001C0B06">
        <w:rPr>
          <w:rFonts w:cstheme="minorHAnsi"/>
          <w:color w:val="000000" w:themeColor="text1"/>
        </w:rPr>
        <w:t xml:space="preserve"> Une attention particulière est accordée à son</w:t>
      </w:r>
      <w:r w:rsidRPr="006E61C7">
        <w:rPr>
          <w:rFonts w:cstheme="minorHAnsi"/>
          <w:color w:val="000000" w:themeColor="text1"/>
          <w:lang w:val="en-BE"/>
        </w:rPr>
        <w:t xml:space="preserve"> développement numérique en analysant </w:t>
      </w:r>
      <w:r w:rsidR="001C0B06" w:rsidRPr="001C0B06">
        <w:rPr>
          <w:rFonts w:cstheme="minorHAnsi"/>
          <w:color w:val="000000" w:themeColor="text1"/>
        </w:rPr>
        <w:t>ses</w:t>
      </w:r>
      <w:r w:rsidRPr="006E61C7">
        <w:rPr>
          <w:rFonts w:cstheme="minorHAnsi"/>
          <w:color w:val="000000" w:themeColor="text1"/>
          <w:lang w:val="en-BE"/>
        </w:rPr>
        <w:t xml:space="preserve"> actions actuelles pour </w:t>
      </w:r>
      <w:r w:rsidR="001C0B06" w:rsidRPr="001C0B06">
        <w:rPr>
          <w:rFonts w:cstheme="minorHAnsi"/>
          <w:color w:val="000000" w:themeColor="text1"/>
        </w:rPr>
        <w:t>mai</w:t>
      </w:r>
      <w:r w:rsidR="001C0B06">
        <w:rPr>
          <w:rFonts w:cstheme="minorHAnsi"/>
          <w:color w:val="000000" w:themeColor="text1"/>
        </w:rPr>
        <w:t xml:space="preserve">ntenir sa position </w:t>
      </w:r>
      <w:r w:rsidRPr="006E61C7">
        <w:rPr>
          <w:rFonts w:cstheme="minorHAnsi"/>
          <w:color w:val="000000" w:themeColor="text1"/>
          <w:lang w:val="en-BE"/>
        </w:rPr>
        <w:t>parmi les banques les plus numériques. Par la suite, une stratég</w:t>
      </w:r>
      <w:r w:rsidR="001C0B06" w:rsidRPr="001C0B06">
        <w:rPr>
          <w:rFonts w:cstheme="minorHAnsi"/>
          <w:color w:val="000000" w:themeColor="text1"/>
        </w:rPr>
        <w:t>ie</w:t>
      </w:r>
      <w:r w:rsidR="001C0B06">
        <w:rPr>
          <w:rFonts w:cstheme="minorHAnsi"/>
          <w:color w:val="000000" w:themeColor="text1"/>
        </w:rPr>
        <w:t xml:space="preserve"> d’intégration</w:t>
      </w:r>
      <w:r w:rsidR="001C0B06" w:rsidRPr="001C0B06">
        <w:rPr>
          <w:rFonts w:cstheme="minorHAnsi"/>
          <w:color w:val="000000" w:themeColor="text1"/>
        </w:rPr>
        <w:t xml:space="preserve"> est</w:t>
      </w:r>
      <w:r w:rsidRPr="006E61C7">
        <w:rPr>
          <w:rFonts w:cstheme="minorHAnsi"/>
          <w:color w:val="000000" w:themeColor="text1"/>
          <w:lang w:val="en-BE"/>
        </w:rPr>
        <w:t xml:space="preserve"> proposée</w:t>
      </w:r>
      <w:r w:rsidR="001C0B06" w:rsidRPr="001C0B06">
        <w:rPr>
          <w:rFonts w:ascii="Helvetica" w:hAnsi="Helvetica"/>
          <w:color w:val="000000"/>
          <w:sz w:val="19"/>
          <w:szCs w:val="19"/>
          <w:shd w:val="clear" w:color="auto" w:fill="F2F9FF"/>
        </w:rPr>
        <w:t xml:space="preserve"> </w:t>
      </w:r>
      <w:r w:rsidR="001C0B06" w:rsidRPr="001C0B06">
        <w:rPr>
          <w:rFonts w:cstheme="minorHAnsi"/>
          <w:color w:val="000000" w:themeColor="text1"/>
        </w:rPr>
        <w:t xml:space="preserve">en tenant compte des principaux facteurs clés. </w:t>
      </w:r>
      <w:r w:rsidRPr="006E61C7">
        <w:rPr>
          <w:rFonts w:cstheme="minorHAnsi"/>
          <w:color w:val="000000" w:themeColor="text1"/>
          <w:lang w:val="en-BE"/>
        </w:rPr>
        <w:t>Enfin, plusieurs recommandations seront formulées et une synthèse de toutes les informations sera présentée en conclusion pour répondre à la question de recherche.</w:t>
      </w:r>
    </w:p>
    <w:p w14:paraId="4EE78629" w14:textId="77777777" w:rsidR="007C3A4A" w:rsidRDefault="007C3A4A">
      <w:pPr>
        <w:jc w:val="left"/>
        <w:rPr>
          <w:rFonts w:eastAsiaTheme="majorEastAsia" w:cstheme="minorHAnsi"/>
          <w:b/>
          <w:bCs/>
          <w:color w:val="1F3864" w:themeColor="accent1" w:themeShade="80"/>
          <w:sz w:val="32"/>
          <w:szCs w:val="24"/>
          <w:lang w:val="fr-FR"/>
        </w:rPr>
      </w:pPr>
      <w:r>
        <w:br w:type="page"/>
      </w:r>
    </w:p>
    <w:p w14:paraId="06E017ED" w14:textId="7C687899" w:rsidR="007C3A4A" w:rsidRDefault="007C3A4A" w:rsidP="008A22FF">
      <w:pPr>
        <w:pStyle w:val="Heading2"/>
      </w:pPr>
      <w:bookmarkStart w:id="1" w:name="_Toc167208627"/>
      <w:r>
        <w:lastRenderedPageBreak/>
        <w:t>Objectifs de la recherche et méthodologie</w:t>
      </w:r>
      <w:bookmarkEnd w:id="1"/>
    </w:p>
    <w:p w14:paraId="6347A558" w14:textId="77777777" w:rsidR="008D4EB4" w:rsidRDefault="008D4EB4" w:rsidP="001C0B06">
      <w:pPr>
        <w:ind w:firstLine="0"/>
        <w:rPr>
          <w:rFonts w:cstheme="minorHAnsi"/>
          <w:color w:val="000000" w:themeColor="text1"/>
          <w:lang w:val="en-BE"/>
        </w:rPr>
      </w:pPr>
      <w:r w:rsidRPr="008D4EB4">
        <w:rPr>
          <w:rFonts w:cstheme="minorHAnsi"/>
          <w:color w:val="000000" w:themeColor="text1"/>
          <w:lang w:val="en-BE"/>
        </w:rPr>
        <w:t>Le métaverse a été fortement médiatisé en 2021/2022, mais toutes les entreprises ont soudainement cessé de s'y intéresser pour se concentrer sur d'autres pistes. Dans ce contexte, je propose la question de recherche suivante, à laquelle je compte répondre en conclusion de ce mémoire :</w:t>
      </w:r>
    </w:p>
    <w:p w14:paraId="55BDD953" w14:textId="77777777" w:rsidR="008D4EB4" w:rsidRPr="008D4EB4" w:rsidRDefault="008D4EB4" w:rsidP="008D4EB4">
      <w:pPr>
        <w:ind w:firstLine="0"/>
        <w:jc w:val="left"/>
        <w:rPr>
          <w:rFonts w:cstheme="minorHAnsi"/>
          <w:color w:val="000000" w:themeColor="text1"/>
          <w:lang w:val="en-BE"/>
        </w:rPr>
      </w:pPr>
    </w:p>
    <w:p w14:paraId="4E9EFE67" w14:textId="77777777" w:rsidR="008D4EB4" w:rsidRDefault="008D4EB4" w:rsidP="00ED5604">
      <w:pPr>
        <w:ind w:firstLine="0"/>
        <w:jc w:val="center"/>
        <w:rPr>
          <w:rFonts w:cstheme="minorHAnsi"/>
          <w:b/>
          <w:bCs/>
          <w:color w:val="000000" w:themeColor="text1"/>
          <w:lang w:val="en-BE"/>
        </w:rPr>
      </w:pPr>
      <w:r w:rsidRPr="008D4EB4">
        <w:rPr>
          <w:rFonts w:cstheme="minorHAnsi"/>
          <w:b/>
          <w:bCs/>
          <w:color w:val="000000" w:themeColor="text1"/>
          <w:lang w:val="en-BE"/>
        </w:rPr>
        <w:t>"Comment l'intégration du métaverse peut-elle apporter une valeur ajoutée aux services bancaires du groupe KBC dans une perspective B2C et quelles sont les implications pratiques et stratégiques de cette intégration pour l'entreprise ?"</w:t>
      </w:r>
    </w:p>
    <w:p w14:paraId="1A6ADAAF" w14:textId="77777777" w:rsidR="008D4EB4" w:rsidRPr="008D4EB4" w:rsidRDefault="008D4EB4" w:rsidP="00ED5604">
      <w:pPr>
        <w:ind w:firstLine="0"/>
        <w:jc w:val="center"/>
        <w:rPr>
          <w:rFonts w:cstheme="minorHAnsi"/>
          <w:color w:val="000000" w:themeColor="text1"/>
          <w:lang w:val="en-BE"/>
        </w:rPr>
      </w:pPr>
    </w:p>
    <w:p w14:paraId="4492A2AA" w14:textId="4D00A40E" w:rsidR="008D4EB4" w:rsidRDefault="008D4EB4" w:rsidP="001C0B06">
      <w:pPr>
        <w:ind w:firstLine="0"/>
        <w:rPr>
          <w:rFonts w:cstheme="minorHAnsi"/>
          <w:color w:val="000000" w:themeColor="text1"/>
          <w:lang w:val="en-BE"/>
        </w:rPr>
      </w:pPr>
      <w:r w:rsidRPr="008D4EB4">
        <w:rPr>
          <w:rFonts w:cstheme="minorHAnsi"/>
          <w:color w:val="000000" w:themeColor="text1"/>
          <w:lang w:val="en-BE"/>
        </w:rPr>
        <w:t>Pour répondre à cette question, l’analyse théorique de la pertinence du métaverse est primordiale afin de comprendre son impact sur notre société et de déterminer dans quel contexte il pourrait être utilisé. Si la revue de la littérature ne démontre pas de valeur ajoutée significative du métaverse dans notre société, la question de recherche perdrait sa pertinence. Cette revue de la littérature repose majoritairement sur des données secondaires issues de la base de données scientifique ProQuest. D'autres sources académiques ont également été consultées, telles que Google Scholar, Cairn.info et des diapositives de l'ICHEC.</w:t>
      </w:r>
    </w:p>
    <w:p w14:paraId="15D60697" w14:textId="77777777" w:rsidR="008D4EB4" w:rsidRPr="008D4EB4" w:rsidRDefault="008D4EB4" w:rsidP="008D4EB4">
      <w:pPr>
        <w:ind w:firstLine="0"/>
        <w:jc w:val="left"/>
        <w:rPr>
          <w:rFonts w:cstheme="minorHAnsi"/>
          <w:color w:val="000000" w:themeColor="text1"/>
          <w:lang w:val="en-BE"/>
        </w:rPr>
      </w:pPr>
    </w:p>
    <w:p w14:paraId="48772727" w14:textId="77777777" w:rsidR="008D4EB4" w:rsidRDefault="008D4EB4" w:rsidP="001C0B06">
      <w:pPr>
        <w:ind w:firstLine="0"/>
        <w:rPr>
          <w:rFonts w:cstheme="minorHAnsi"/>
          <w:color w:val="000000" w:themeColor="text1"/>
          <w:lang w:val="en-BE"/>
        </w:rPr>
      </w:pPr>
      <w:r w:rsidRPr="008D4EB4">
        <w:rPr>
          <w:rFonts w:cstheme="minorHAnsi"/>
          <w:color w:val="000000" w:themeColor="text1"/>
          <w:lang w:val="en-BE"/>
        </w:rPr>
        <w:t>Une fois la pertinence du métaverse confirmée dans la première partie, nous nous demanderons si son intégration dans le secteur bancaire est réellement pertinente et quels indicateurs montrent que cela pourrait avoir un impact positif. La méthodologie suivie ici comprendra à nouveau une analyse de certaines données secondaires qui pourront confirmer les bénéfices de cette intégration. De plus, des données primaires seront récoltées et présentées à travers une étude quantitative sur le métaverse, en lien particulier avec le secteur bancaire. Cette étude sera complétée par des données synthétisées provenant de différentes interviews réalisées avec des experts des domaines liés au métaverse. Ces interviews ont été conduites par moi-même en 2022 pour l'obtention de mon travail de fin d'études à Thomas More. Les données récoltées à cette époque sont d'une grande pertinence pour mon sujet actuel.</w:t>
      </w:r>
    </w:p>
    <w:p w14:paraId="729A9E35" w14:textId="77777777" w:rsidR="008D4EB4" w:rsidRPr="008D4EB4" w:rsidRDefault="008D4EB4" w:rsidP="008D4EB4">
      <w:pPr>
        <w:ind w:firstLine="0"/>
        <w:jc w:val="left"/>
        <w:rPr>
          <w:rFonts w:cstheme="minorHAnsi"/>
          <w:color w:val="000000" w:themeColor="text1"/>
          <w:lang w:val="en-BE"/>
        </w:rPr>
      </w:pPr>
    </w:p>
    <w:p w14:paraId="56E21DC3" w14:textId="4F06E0F4" w:rsidR="00F62C09" w:rsidRPr="008D4EB4" w:rsidRDefault="001C0B06" w:rsidP="001C0B06">
      <w:pPr>
        <w:ind w:firstLine="0"/>
        <w:rPr>
          <w:rFonts w:cstheme="minorHAnsi"/>
          <w:color w:val="000000" w:themeColor="text1"/>
          <w:lang w:val="en-BE"/>
        </w:rPr>
      </w:pPr>
      <w:r>
        <w:rPr>
          <w:rFonts w:cstheme="minorHAnsi"/>
          <w:color w:val="000000" w:themeColor="text1"/>
        </w:rPr>
        <w:t>E</w:t>
      </w:r>
      <w:r w:rsidRPr="001C0B06">
        <w:rPr>
          <w:rFonts w:cstheme="minorHAnsi"/>
          <w:color w:val="000000" w:themeColor="text1"/>
        </w:rPr>
        <w:t xml:space="preserve">n conclusion du mémoire, l’étude de cas du groupe KBC sera </w:t>
      </w:r>
      <w:r w:rsidR="00D56930">
        <w:rPr>
          <w:rFonts w:cstheme="minorHAnsi"/>
          <w:color w:val="000000" w:themeColor="text1"/>
        </w:rPr>
        <w:t>étudiée</w:t>
      </w:r>
      <w:r w:rsidRPr="001C0B06">
        <w:rPr>
          <w:rFonts w:cstheme="minorHAnsi"/>
          <w:color w:val="000000" w:themeColor="text1"/>
        </w:rPr>
        <w:t xml:space="preserve"> afin d</w:t>
      </w:r>
      <w:r w:rsidR="00D56930">
        <w:rPr>
          <w:rFonts w:cstheme="minorHAnsi"/>
          <w:color w:val="000000" w:themeColor="text1"/>
        </w:rPr>
        <w:t>’</w:t>
      </w:r>
      <w:r w:rsidRPr="001C0B06">
        <w:rPr>
          <w:rFonts w:cstheme="minorHAnsi"/>
          <w:color w:val="000000" w:themeColor="text1"/>
        </w:rPr>
        <w:t xml:space="preserve">examiner comment cette technologie pourrait être intégrée au sein du groupe. Une analyse approfondie de l’entreprise a été réalisée grâce à des données secondaires trouvées sur le site de KBC. De plus, une interview qualitative a été effectuée avec un collaborateur de KBC travaillant dans le département Innovation et Transformation, qui a pu </w:t>
      </w:r>
      <w:r w:rsidR="00D56930">
        <w:rPr>
          <w:rFonts w:cstheme="minorHAnsi"/>
          <w:color w:val="000000" w:themeColor="text1"/>
        </w:rPr>
        <w:t>proposer</w:t>
      </w:r>
      <w:r w:rsidRPr="001C0B06">
        <w:rPr>
          <w:rFonts w:cstheme="minorHAnsi"/>
          <w:color w:val="000000" w:themeColor="text1"/>
        </w:rPr>
        <w:t xml:space="preserve"> un cadre plus clair concernant le positionnement actuel de KBC par rapport au métaverse.</w:t>
      </w:r>
      <w:r w:rsidRPr="001C0B06">
        <w:rPr>
          <w:rFonts w:ascii="Segoe UI" w:hAnsi="Segoe UI" w:cs="Segoe UI"/>
          <w:color w:val="0D0D0D"/>
          <w:shd w:val="clear" w:color="auto" w:fill="FFFFFF"/>
        </w:rPr>
        <w:t xml:space="preserve"> </w:t>
      </w:r>
      <w:r w:rsidRPr="001C0B06">
        <w:rPr>
          <w:rFonts w:cstheme="minorHAnsi"/>
          <w:color w:val="000000" w:themeColor="text1"/>
        </w:rPr>
        <w:t>Des recommandations clés seront fournies sur la base de l'ensemble du travail, et un cadre sera créé en décrivant les limites de l</w:t>
      </w:r>
      <w:r w:rsidR="00D56930">
        <w:rPr>
          <w:rFonts w:cstheme="minorHAnsi"/>
          <w:color w:val="000000" w:themeColor="text1"/>
        </w:rPr>
        <w:t>’</w:t>
      </w:r>
      <w:r w:rsidRPr="001C0B06">
        <w:rPr>
          <w:rFonts w:cstheme="minorHAnsi"/>
          <w:color w:val="000000" w:themeColor="text1"/>
        </w:rPr>
        <w:t>étude. Enfin, une conclusion prenant en compte les points les plus importants du mémoire sera présentée.</w:t>
      </w:r>
    </w:p>
    <w:p w14:paraId="7F8E98BF" w14:textId="102161B0" w:rsidR="003766C2" w:rsidRDefault="007C3A4A" w:rsidP="008D4EB4">
      <w:pPr>
        <w:ind w:firstLine="0"/>
        <w:jc w:val="left"/>
        <w:rPr>
          <w:rFonts w:cstheme="minorHAnsi"/>
          <w:color w:val="000000" w:themeColor="text1"/>
        </w:rPr>
      </w:pPr>
      <w:r>
        <w:rPr>
          <w:rFonts w:cstheme="minorHAnsi"/>
          <w:color w:val="000000" w:themeColor="text1"/>
        </w:rPr>
        <w:br w:type="page"/>
      </w:r>
    </w:p>
    <w:p w14:paraId="22F7696F" w14:textId="46CFBA4F" w:rsidR="009724A0" w:rsidRPr="00DA56A7" w:rsidRDefault="00896DBB" w:rsidP="008E3F46">
      <w:pPr>
        <w:pStyle w:val="Heading1"/>
      </w:pPr>
      <w:bookmarkStart w:id="2" w:name="_Toc167208628"/>
      <w:r w:rsidRPr="00A80FF5">
        <w:lastRenderedPageBreak/>
        <w:t>Partie 1</w:t>
      </w:r>
      <w:r w:rsidR="00547DAD">
        <w:t> :</w:t>
      </w:r>
      <w:r w:rsidRPr="00A80FF5">
        <w:t> </w:t>
      </w:r>
      <w:r w:rsidR="00813BAE" w:rsidRPr="00A80FF5">
        <w:t xml:space="preserve">Au-delà de la réalité : Introduction du </w:t>
      </w:r>
      <w:r w:rsidR="00E22430">
        <w:t>métaverse</w:t>
      </w:r>
      <w:bookmarkEnd w:id="2"/>
    </w:p>
    <w:p w14:paraId="45E11D7F" w14:textId="59AB1753" w:rsidR="00926E54" w:rsidRPr="00DA56A7" w:rsidRDefault="000141DF" w:rsidP="00A00AD3">
      <w:pPr>
        <w:pStyle w:val="Heading2"/>
        <w:numPr>
          <w:ilvl w:val="1"/>
          <w:numId w:val="42"/>
        </w:numPr>
        <w:rPr>
          <w:rFonts w:asciiTheme="minorHAnsi" w:hAnsiTheme="minorHAnsi" w:cstheme="minorHAnsi"/>
        </w:rPr>
      </w:pPr>
      <w:r>
        <w:rPr>
          <w:rFonts w:asciiTheme="minorHAnsi" w:hAnsiTheme="minorHAnsi" w:cstheme="minorHAnsi"/>
        </w:rPr>
        <w:t xml:space="preserve"> </w:t>
      </w:r>
      <w:bookmarkStart w:id="3" w:name="_Toc167208629"/>
      <w:r w:rsidR="00360A1F" w:rsidRPr="00A80FF5">
        <w:rPr>
          <w:rFonts w:asciiTheme="minorHAnsi" w:hAnsiTheme="minorHAnsi" w:cstheme="minorHAnsi"/>
        </w:rPr>
        <w:t xml:space="preserve">Définition du </w:t>
      </w:r>
      <w:r w:rsidR="00E22430">
        <w:rPr>
          <w:rFonts w:asciiTheme="minorHAnsi" w:hAnsiTheme="minorHAnsi" w:cstheme="minorHAnsi"/>
        </w:rPr>
        <w:t>métaverse</w:t>
      </w:r>
      <w:bookmarkEnd w:id="3"/>
    </w:p>
    <w:p w14:paraId="79FC6D83" w14:textId="4544F1AE" w:rsidR="00A6023E" w:rsidRDefault="00A6023E" w:rsidP="008E3F46">
      <w:pPr>
        <w:ind w:firstLine="0"/>
        <w:rPr>
          <w:rFonts w:cstheme="minorHAnsi"/>
          <w:color w:val="000000" w:themeColor="text1"/>
        </w:rPr>
      </w:pPr>
      <w:r w:rsidRPr="00A80FF5">
        <w:rPr>
          <w:rFonts w:cstheme="minorHAnsi"/>
          <w:color w:val="000000" w:themeColor="text1"/>
        </w:rPr>
        <w:t>La première partie de ce</w:t>
      </w:r>
      <w:r w:rsidR="009C24B3">
        <w:rPr>
          <w:rFonts w:cstheme="minorHAnsi"/>
          <w:color w:val="000000" w:themeColor="text1"/>
        </w:rPr>
        <w:t xml:space="preserve"> mémoire</w:t>
      </w:r>
      <w:r w:rsidRPr="00A80FF5">
        <w:rPr>
          <w:rFonts w:cstheme="minorHAnsi"/>
          <w:color w:val="000000" w:themeColor="text1"/>
        </w:rPr>
        <w:t xml:space="preserve"> vise à définir le </w:t>
      </w:r>
      <w:r w:rsidR="00E22430">
        <w:rPr>
          <w:rFonts w:cstheme="minorHAnsi"/>
          <w:color w:val="000000" w:themeColor="text1"/>
        </w:rPr>
        <w:t>métaverse</w:t>
      </w:r>
      <w:r w:rsidRPr="00A80FF5">
        <w:rPr>
          <w:rFonts w:cstheme="minorHAnsi"/>
          <w:color w:val="000000" w:themeColor="text1"/>
        </w:rPr>
        <w:t xml:space="preserve"> sous divers angles et à confronter ces perspectives afin de saisir sa véritable essence. Nous établirons par la suite une distinction entre le </w:t>
      </w:r>
      <w:r w:rsidR="00E22430">
        <w:rPr>
          <w:rFonts w:cstheme="minorHAnsi"/>
          <w:color w:val="000000" w:themeColor="text1"/>
        </w:rPr>
        <w:t>métaverse</w:t>
      </w:r>
      <w:r w:rsidRPr="00A80FF5">
        <w:rPr>
          <w:rFonts w:cstheme="minorHAnsi"/>
          <w:color w:val="000000" w:themeColor="text1"/>
        </w:rPr>
        <w:t xml:space="preserve"> et les notions afférentes pour en préciser le concept. En conclusion, nous synthétiserons les implications de l'émergence du </w:t>
      </w:r>
      <w:r w:rsidR="00E22430">
        <w:rPr>
          <w:rFonts w:cstheme="minorHAnsi"/>
          <w:color w:val="000000" w:themeColor="text1"/>
        </w:rPr>
        <w:t>métaverse</w:t>
      </w:r>
      <w:r w:rsidRPr="00A80FF5">
        <w:rPr>
          <w:rFonts w:cstheme="minorHAnsi"/>
          <w:color w:val="000000" w:themeColor="text1"/>
        </w:rPr>
        <w:t>.</w:t>
      </w:r>
    </w:p>
    <w:p w14:paraId="44C5E7F6" w14:textId="77777777" w:rsidR="00520AFD" w:rsidRDefault="00520AFD" w:rsidP="008E3F46">
      <w:pPr>
        <w:ind w:firstLine="0"/>
        <w:rPr>
          <w:rFonts w:cstheme="minorHAnsi"/>
          <w:color w:val="000000" w:themeColor="text1"/>
        </w:rPr>
      </w:pPr>
    </w:p>
    <w:p w14:paraId="6402219D" w14:textId="4257BAA4" w:rsidR="00C3015C" w:rsidRPr="00A80FF5" w:rsidRDefault="00A6023E" w:rsidP="008E3F46">
      <w:pPr>
        <w:ind w:firstLine="0"/>
        <w:rPr>
          <w:rFonts w:cstheme="minorHAnsi"/>
          <w:color w:val="000000" w:themeColor="text1"/>
        </w:rPr>
      </w:pPr>
      <w:r w:rsidRPr="00A80FF5">
        <w:rPr>
          <w:rFonts w:cstheme="minorHAnsi"/>
          <w:color w:val="000000" w:themeColor="text1"/>
        </w:rPr>
        <w:t xml:space="preserve">Pour aborder la définition du </w:t>
      </w:r>
      <w:r w:rsidR="00E22430">
        <w:rPr>
          <w:rFonts w:cstheme="minorHAnsi"/>
          <w:color w:val="000000" w:themeColor="text1"/>
        </w:rPr>
        <w:t>métaverse</w:t>
      </w:r>
      <w:r w:rsidRPr="00A80FF5">
        <w:rPr>
          <w:rFonts w:cstheme="minorHAnsi"/>
          <w:color w:val="000000" w:themeColor="text1"/>
        </w:rPr>
        <w:t xml:space="preserve">, une recherche sur Google avec les mots-clés « définition </w:t>
      </w:r>
      <w:r w:rsidR="00E22430">
        <w:rPr>
          <w:rFonts w:cstheme="minorHAnsi"/>
          <w:color w:val="000000" w:themeColor="text1"/>
        </w:rPr>
        <w:t>métaverse</w:t>
      </w:r>
      <w:r w:rsidRPr="00A80FF5">
        <w:rPr>
          <w:rFonts w:cstheme="minorHAnsi"/>
          <w:color w:val="000000" w:themeColor="text1"/>
        </w:rPr>
        <w:t xml:space="preserve"> » conduit à une définition proposée par Oxford Languages, qui décrit le </w:t>
      </w:r>
      <w:r w:rsidR="00E22430">
        <w:rPr>
          <w:rFonts w:cstheme="minorHAnsi"/>
          <w:color w:val="000000" w:themeColor="text1"/>
        </w:rPr>
        <w:t>métaverse</w:t>
      </w:r>
      <w:r w:rsidRPr="00A80FF5">
        <w:rPr>
          <w:rFonts w:cstheme="minorHAnsi"/>
          <w:color w:val="000000" w:themeColor="text1"/>
        </w:rPr>
        <w:t xml:space="preserve"> comme « un espace de réalité virtuelle dans lequel les utilisateurs peuvent interagir avec un environnement généré par ordinateur et d'autres utilisateurs »</w:t>
      </w:r>
      <w:r w:rsidR="0046686C">
        <w:rPr>
          <w:rFonts w:cstheme="minorHAnsi"/>
          <w:color w:val="000000" w:themeColor="text1"/>
        </w:rPr>
        <w:t xml:space="preserve"> (Oxford Advanced Learner’s dictionary, n.d)</w:t>
      </w:r>
      <w:r w:rsidRPr="00A80FF5">
        <w:rPr>
          <w:rFonts w:cstheme="minorHAnsi"/>
          <w:color w:val="000000" w:themeColor="text1"/>
        </w:rPr>
        <w:t xml:space="preserve"> Cette définition, bien que générique, ouvre la porte à diverses interprétations. Une investigation plus approfondie révèle que le </w:t>
      </w:r>
      <w:r w:rsidR="00E22430">
        <w:rPr>
          <w:rFonts w:cstheme="minorHAnsi"/>
          <w:color w:val="000000" w:themeColor="text1"/>
        </w:rPr>
        <w:t>métaverse</w:t>
      </w:r>
      <w:r w:rsidRPr="00A80FF5">
        <w:rPr>
          <w:rFonts w:cstheme="minorHAnsi"/>
          <w:color w:val="000000" w:themeColor="text1"/>
        </w:rPr>
        <w:t xml:space="preserve"> ne possède pas de définition scientifique figée. Le concept évolue avec le temps et selon le domaine d'analyse, et il est ardu de définir un phénomène encore en </w:t>
      </w:r>
      <w:r w:rsidR="0046686C">
        <w:rPr>
          <w:rFonts w:cstheme="minorHAnsi"/>
          <w:color w:val="000000" w:themeColor="text1"/>
        </w:rPr>
        <w:t>pleine expansion</w:t>
      </w:r>
      <w:r w:rsidRPr="00A80FF5">
        <w:rPr>
          <w:rFonts w:cstheme="minorHAnsi"/>
          <w:color w:val="000000" w:themeColor="text1"/>
        </w:rPr>
        <w:t xml:space="preserve">. Ce qui est vrai aujourd'hui pourrait ne plus l'être dans quelques années. Le </w:t>
      </w:r>
      <w:r w:rsidR="00E22430">
        <w:rPr>
          <w:rFonts w:cstheme="minorHAnsi"/>
          <w:color w:val="000000" w:themeColor="text1"/>
        </w:rPr>
        <w:t>métaverse</w:t>
      </w:r>
      <w:r w:rsidRPr="00A80FF5">
        <w:rPr>
          <w:rFonts w:cstheme="minorHAnsi"/>
          <w:color w:val="000000" w:themeColor="text1"/>
        </w:rPr>
        <w:t xml:space="preserve"> évolue au gré des progrès technologiques et des nécessités sociétales. Néanmoins, tenter de le définir dans le présent peut s'avérer bénéfique pour les chercheurs, afin de travailler sur des thématiques communes et de faciliter la communication entre les différentes disciplines étudiées (Hodgson, 201</w:t>
      </w:r>
      <w:r w:rsidR="006B7CFE">
        <w:rPr>
          <w:rFonts w:cstheme="minorHAnsi"/>
          <w:color w:val="000000" w:themeColor="text1"/>
        </w:rPr>
        <w:t>8</w:t>
      </w:r>
      <w:r w:rsidRPr="00A80FF5">
        <w:rPr>
          <w:rFonts w:cstheme="minorHAnsi"/>
          <w:color w:val="000000" w:themeColor="text1"/>
        </w:rPr>
        <w:t>).</w:t>
      </w:r>
    </w:p>
    <w:p w14:paraId="532726CF" w14:textId="77777777" w:rsidR="00520AFD" w:rsidRDefault="00520AFD" w:rsidP="008E3F46">
      <w:pPr>
        <w:ind w:firstLine="0"/>
        <w:rPr>
          <w:rFonts w:cstheme="minorHAnsi"/>
          <w:color w:val="000000" w:themeColor="text1"/>
        </w:rPr>
      </w:pPr>
    </w:p>
    <w:p w14:paraId="1B951F54" w14:textId="26CEA0C7" w:rsidR="00C3015C" w:rsidRDefault="00C3015C" w:rsidP="008E3F46">
      <w:pPr>
        <w:ind w:firstLine="0"/>
        <w:rPr>
          <w:rFonts w:cstheme="minorHAnsi"/>
          <w:color w:val="000000" w:themeColor="text1"/>
        </w:rPr>
      </w:pPr>
      <w:r w:rsidRPr="00A80FF5">
        <w:rPr>
          <w:rFonts w:cstheme="minorHAnsi"/>
          <w:color w:val="000000" w:themeColor="text1"/>
        </w:rPr>
        <w:t xml:space="preserve">La quête d'une définition précise du </w:t>
      </w:r>
      <w:r w:rsidR="00E22430">
        <w:rPr>
          <w:rFonts w:cstheme="minorHAnsi"/>
          <w:color w:val="000000" w:themeColor="text1"/>
        </w:rPr>
        <w:t>métaverse</w:t>
      </w:r>
      <w:r w:rsidRPr="00A80FF5">
        <w:rPr>
          <w:rFonts w:cstheme="minorHAnsi"/>
          <w:color w:val="000000" w:themeColor="text1"/>
        </w:rPr>
        <w:t xml:space="preserve"> s'avère complexe. Toutefois, dans l'étude menée par Markus Weinberger, une analyse approfondie de divers textes scientifiques a été réalisée en se basant sur leur date de publication et la fréquence de leurs citations, avec une pondération tenant compte de l'année de parution de l'article : (l'année de publication - 2022) + 1, divisée par le nombre de citations. Trois ouvrages se sont démarqués comme les plus pertinents :</w:t>
      </w:r>
    </w:p>
    <w:p w14:paraId="646D55A2" w14:textId="77777777" w:rsidR="006B7CFE" w:rsidRPr="00A80FF5" w:rsidRDefault="006B7CFE" w:rsidP="008E3F46">
      <w:pPr>
        <w:ind w:firstLine="0"/>
        <w:rPr>
          <w:rFonts w:cstheme="minorHAnsi"/>
          <w:color w:val="000000" w:themeColor="text1"/>
        </w:rPr>
      </w:pPr>
    </w:p>
    <w:p w14:paraId="42DF9FA6" w14:textId="77777777" w:rsidR="00C3015C" w:rsidRPr="009B3ECE" w:rsidRDefault="00C3015C" w:rsidP="003E6AAA">
      <w:pPr>
        <w:numPr>
          <w:ilvl w:val="0"/>
          <w:numId w:val="1"/>
        </w:numPr>
        <w:rPr>
          <w:rFonts w:cstheme="minorHAnsi"/>
          <w:color w:val="000000" w:themeColor="text1"/>
          <w:lang w:val="en-US"/>
        </w:rPr>
      </w:pPr>
      <w:r w:rsidRPr="009B3ECE">
        <w:rPr>
          <w:rFonts w:cstheme="minorHAnsi"/>
          <w:color w:val="000000" w:themeColor="text1"/>
          <w:lang w:val="en-US"/>
        </w:rPr>
        <w:t>All One Needs to Know about Metaverse: A Complete Survey on Technological Singularity, Virtual Ecosystem, and Research Agenda de Lee, Lik-Hang; Braud, Tristan; Zhou, Pengyuan; Wang, Lin; Xu, Dianlei; Lin, Zijun et al.</w:t>
      </w:r>
    </w:p>
    <w:p w14:paraId="17FC7DBF" w14:textId="443F2847" w:rsidR="00C3015C" w:rsidRPr="009B3ECE" w:rsidRDefault="009B3ECE" w:rsidP="003E6AAA">
      <w:pPr>
        <w:numPr>
          <w:ilvl w:val="0"/>
          <w:numId w:val="1"/>
        </w:numPr>
        <w:rPr>
          <w:rFonts w:cstheme="minorHAnsi"/>
          <w:color w:val="000000" w:themeColor="text1"/>
        </w:rPr>
      </w:pPr>
      <w:r w:rsidRPr="009B3ECE">
        <w:rPr>
          <w:rFonts w:cstheme="minorHAnsi"/>
          <w:color w:val="000000" w:themeColor="text1"/>
        </w:rPr>
        <w:t>Metaverse</w:t>
      </w:r>
      <w:r w:rsidR="00C3015C" w:rsidRPr="009B3ECE">
        <w:rPr>
          <w:rFonts w:cstheme="minorHAnsi"/>
          <w:color w:val="000000" w:themeColor="text1"/>
        </w:rPr>
        <w:t xml:space="preserve"> de Mystakidis, Stylianos.</w:t>
      </w:r>
    </w:p>
    <w:p w14:paraId="4C70C514" w14:textId="77777777" w:rsidR="00C3015C" w:rsidRPr="009B3ECE" w:rsidRDefault="00C3015C" w:rsidP="003E6AAA">
      <w:pPr>
        <w:numPr>
          <w:ilvl w:val="0"/>
          <w:numId w:val="1"/>
        </w:numPr>
        <w:rPr>
          <w:rFonts w:cstheme="minorHAnsi"/>
          <w:color w:val="000000" w:themeColor="text1"/>
          <w:lang w:val="en-US"/>
        </w:rPr>
      </w:pPr>
      <w:r w:rsidRPr="009B3ECE">
        <w:rPr>
          <w:rFonts w:cstheme="minorHAnsi"/>
          <w:color w:val="000000" w:themeColor="text1"/>
          <w:lang w:val="en-US"/>
        </w:rPr>
        <w:t>Avatars, People, and Virtual Worlds: Foundations for Research in Metaverses de Davis, Alanah; Murphy, John; Owens, Dawn; Khazanchi, Deepak; Zigurs, Ilze.</w:t>
      </w:r>
    </w:p>
    <w:p w14:paraId="799796F7" w14:textId="77777777" w:rsidR="006B7CFE" w:rsidRPr="006B7CFE" w:rsidRDefault="006B7CFE" w:rsidP="006B7CFE">
      <w:pPr>
        <w:ind w:left="360" w:firstLine="0"/>
        <w:rPr>
          <w:rFonts w:cstheme="minorHAnsi"/>
          <w:color w:val="000000" w:themeColor="text1"/>
          <w:lang w:val="en-US"/>
        </w:rPr>
      </w:pPr>
    </w:p>
    <w:p w14:paraId="1D456F0D" w14:textId="3195FB9F" w:rsidR="009E54ED" w:rsidRPr="00A80FF5" w:rsidRDefault="00C3015C" w:rsidP="006B7CFE">
      <w:pPr>
        <w:ind w:firstLine="0"/>
        <w:rPr>
          <w:rFonts w:cstheme="minorHAnsi"/>
          <w:color w:val="000000" w:themeColor="text1"/>
        </w:rPr>
      </w:pPr>
      <w:r w:rsidRPr="00A80FF5">
        <w:rPr>
          <w:rFonts w:cstheme="minorHAnsi"/>
          <w:color w:val="000000" w:themeColor="text1"/>
        </w:rPr>
        <w:t xml:space="preserve">Ces travaux, bien qu'ils convergent vers une définition commune du </w:t>
      </w:r>
      <w:r w:rsidR="00E22430">
        <w:rPr>
          <w:rFonts w:cstheme="minorHAnsi"/>
          <w:color w:val="000000" w:themeColor="text1"/>
        </w:rPr>
        <w:t>métaverse</w:t>
      </w:r>
      <w:r w:rsidRPr="00A80FF5">
        <w:rPr>
          <w:rFonts w:cstheme="minorHAnsi"/>
          <w:color w:val="000000" w:themeColor="text1"/>
        </w:rPr>
        <w:t>, présentent chacun leurs propres nuances et points d'attention. Selon l'approche de Weinberger, il est donc pertinent de créer des clusters thématiques et de les regrouper en fonction de leur pertinence et de leur influence dans les différentes publications.</w:t>
      </w:r>
    </w:p>
    <w:tbl>
      <w:tblPr>
        <w:tblStyle w:val="TableGrid"/>
        <w:tblW w:w="0" w:type="auto"/>
        <w:tblLook w:val="04A0" w:firstRow="1" w:lastRow="0" w:firstColumn="1" w:lastColumn="0" w:noHBand="0" w:noVBand="1"/>
      </w:tblPr>
      <w:tblGrid>
        <w:gridCol w:w="3019"/>
        <w:gridCol w:w="3021"/>
        <w:gridCol w:w="3021"/>
      </w:tblGrid>
      <w:tr w:rsidR="005157CF" w:rsidRPr="00A80FF5" w14:paraId="02085219" w14:textId="77777777" w:rsidTr="005157CF">
        <w:tc>
          <w:tcPr>
            <w:tcW w:w="3020" w:type="dxa"/>
          </w:tcPr>
          <w:p w14:paraId="0BC216F3" w14:textId="31808F16" w:rsidR="005157CF" w:rsidRPr="00A80FF5" w:rsidRDefault="008468F2" w:rsidP="008468F2">
            <w:pPr>
              <w:ind w:firstLine="0"/>
              <w:rPr>
                <w:rFonts w:cstheme="minorHAnsi"/>
                <w:b/>
                <w:bCs/>
                <w:color w:val="000000" w:themeColor="text1"/>
              </w:rPr>
            </w:pPr>
            <w:r>
              <w:rPr>
                <w:rFonts w:cstheme="minorHAnsi"/>
                <w:b/>
                <w:bCs/>
                <w:color w:val="000000" w:themeColor="text1"/>
              </w:rPr>
              <w:t>C</w:t>
            </w:r>
            <w:r w:rsidR="00DE4621" w:rsidRPr="00A80FF5">
              <w:rPr>
                <w:rFonts w:cstheme="minorHAnsi"/>
                <w:b/>
                <w:bCs/>
                <w:color w:val="000000" w:themeColor="text1"/>
              </w:rPr>
              <w:t>luster</w:t>
            </w:r>
            <w:r w:rsidR="0014451D" w:rsidRPr="00A80FF5">
              <w:rPr>
                <w:rFonts w:cstheme="minorHAnsi"/>
                <w:b/>
                <w:bCs/>
                <w:color w:val="000000" w:themeColor="text1"/>
              </w:rPr>
              <w:t xml:space="preserve"> par sujet</w:t>
            </w:r>
          </w:p>
        </w:tc>
        <w:tc>
          <w:tcPr>
            <w:tcW w:w="3021" w:type="dxa"/>
          </w:tcPr>
          <w:p w14:paraId="2FF717DC" w14:textId="040DFAC3" w:rsidR="005157CF" w:rsidRPr="00A80FF5" w:rsidRDefault="00DE4621" w:rsidP="008468F2">
            <w:pPr>
              <w:ind w:firstLine="0"/>
              <w:rPr>
                <w:rFonts w:cstheme="minorHAnsi"/>
                <w:b/>
                <w:bCs/>
                <w:color w:val="000000" w:themeColor="text1"/>
              </w:rPr>
            </w:pPr>
            <w:r w:rsidRPr="00A80FF5">
              <w:rPr>
                <w:rFonts w:cstheme="minorHAnsi"/>
                <w:b/>
                <w:bCs/>
                <w:color w:val="000000" w:themeColor="text1"/>
              </w:rPr>
              <w:t>Mot</w:t>
            </w:r>
            <w:r w:rsidR="00C3015C" w:rsidRPr="00A80FF5">
              <w:rPr>
                <w:rFonts w:cstheme="minorHAnsi"/>
                <w:b/>
                <w:bCs/>
                <w:color w:val="000000" w:themeColor="text1"/>
              </w:rPr>
              <w:t>-</w:t>
            </w:r>
            <w:r w:rsidRPr="00A80FF5">
              <w:rPr>
                <w:rFonts w:cstheme="minorHAnsi"/>
                <w:b/>
                <w:bCs/>
                <w:color w:val="000000" w:themeColor="text1"/>
              </w:rPr>
              <w:t>clé</w:t>
            </w:r>
          </w:p>
        </w:tc>
        <w:tc>
          <w:tcPr>
            <w:tcW w:w="3021" w:type="dxa"/>
          </w:tcPr>
          <w:p w14:paraId="355B1383" w14:textId="77777777" w:rsidR="005157CF" w:rsidRPr="00A80FF5" w:rsidRDefault="00DE4621" w:rsidP="008468F2">
            <w:pPr>
              <w:ind w:firstLine="0"/>
              <w:rPr>
                <w:rFonts w:cstheme="minorHAnsi"/>
                <w:b/>
                <w:bCs/>
                <w:color w:val="000000" w:themeColor="text1"/>
              </w:rPr>
            </w:pPr>
            <w:r w:rsidRPr="00A80FF5">
              <w:rPr>
                <w:rFonts w:cstheme="minorHAnsi"/>
                <w:b/>
                <w:bCs/>
                <w:color w:val="000000" w:themeColor="text1"/>
              </w:rPr>
              <w:t>Niveau de pertinence</w:t>
            </w:r>
            <w:r w:rsidR="00195E0D" w:rsidRPr="00A80FF5">
              <w:rPr>
                <w:rFonts w:cstheme="minorHAnsi"/>
                <w:b/>
                <w:bCs/>
                <w:color w:val="000000" w:themeColor="text1"/>
              </w:rPr>
              <w:t xml:space="preserve"> du cluster</w:t>
            </w:r>
          </w:p>
        </w:tc>
      </w:tr>
      <w:tr w:rsidR="005157CF" w:rsidRPr="00A80FF5" w14:paraId="5C01FE5B" w14:textId="77777777" w:rsidTr="005157CF">
        <w:tc>
          <w:tcPr>
            <w:tcW w:w="3020" w:type="dxa"/>
          </w:tcPr>
          <w:p w14:paraId="144243D4" w14:textId="77777777" w:rsidR="005157CF" w:rsidRPr="00A80FF5" w:rsidRDefault="00863B0C" w:rsidP="008468F2">
            <w:pPr>
              <w:ind w:firstLine="0"/>
              <w:rPr>
                <w:rFonts w:cstheme="minorHAnsi"/>
                <w:color w:val="000000" w:themeColor="text1"/>
                <w:lang w:val="en-US"/>
              </w:rPr>
            </w:pPr>
            <w:r w:rsidRPr="00A80FF5">
              <w:rPr>
                <w:rFonts w:cstheme="minorHAnsi"/>
                <w:color w:val="000000" w:themeColor="text1"/>
                <w:lang w:val="en-US"/>
              </w:rPr>
              <w:t>3D virtual world</w:t>
            </w:r>
            <w:r w:rsidR="00906B34" w:rsidRPr="00A80FF5">
              <w:rPr>
                <w:rFonts w:cstheme="minorHAnsi"/>
                <w:color w:val="000000" w:themeColor="text1"/>
                <w:lang w:val="en-US"/>
              </w:rPr>
              <w:t xml:space="preserve">, real-world metaphor, simulated environment, </w:t>
            </w:r>
            <w:r w:rsidR="00C30E10" w:rsidRPr="00A80FF5">
              <w:rPr>
                <w:rFonts w:cstheme="minorHAnsi"/>
                <w:color w:val="000000" w:themeColor="text1"/>
                <w:lang w:val="en-US"/>
              </w:rPr>
              <w:t xml:space="preserve">XR, AR, </w:t>
            </w:r>
            <w:r w:rsidR="000E448F" w:rsidRPr="00A80FF5">
              <w:rPr>
                <w:rFonts w:cstheme="minorHAnsi"/>
                <w:color w:val="000000" w:themeColor="text1"/>
                <w:lang w:val="en-US"/>
              </w:rPr>
              <w:t>VR...</w:t>
            </w:r>
          </w:p>
        </w:tc>
        <w:tc>
          <w:tcPr>
            <w:tcW w:w="3021" w:type="dxa"/>
          </w:tcPr>
          <w:p w14:paraId="4D30DF14" w14:textId="77777777" w:rsidR="005157CF" w:rsidRPr="00A80FF5" w:rsidRDefault="00863B0C" w:rsidP="008E3F46">
            <w:pPr>
              <w:rPr>
                <w:rFonts w:cstheme="minorHAnsi"/>
                <w:b/>
                <w:bCs/>
                <w:color w:val="000000" w:themeColor="text1"/>
              </w:rPr>
            </w:pPr>
            <w:r w:rsidRPr="00A80FF5">
              <w:rPr>
                <w:rFonts w:cstheme="minorHAnsi"/>
                <w:b/>
                <w:bCs/>
                <w:color w:val="70AD47" w:themeColor="accent6"/>
              </w:rPr>
              <w:t>Virtual world</w:t>
            </w:r>
          </w:p>
        </w:tc>
        <w:tc>
          <w:tcPr>
            <w:tcW w:w="3021" w:type="dxa"/>
          </w:tcPr>
          <w:p w14:paraId="66EAE28C" w14:textId="77777777" w:rsidR="005157CF" w:rsidRPr="00A80FF5" w:rsidRDefault="00195E0D" w:rsidP="008E3F46">
            <w:pPr>
              <w:rPr>
                <w:rFonts w:cstheme="minorHAnsi"/>
                <w:color w:val="000000" w:themeColor="text1"/>
              </w:rPr>
            </w:pPr>
            <w:r w:rsidRPr="00A80FF5">
              <w:rPr>
                <w:rFonts w:cstheme="minorHAnsi"/>
                <w:color w:val="000000" w:themeColor="text1"/>
              </w:rPr>
              <w:t>426,2</w:t>
            </w:r>
          </w:p>
        </w:tc>
      </w:tr>
      <w:tr w:rsidR="006D285C" w:rsidRPr="00A80FF5" w14:paraId="662207F4" w14:textId="77777777" w:rsidTr="005157CF">
        <w:tc>
          <w:tcPr>
            <w:tcW w:w="3020" w:type="dxa"/>
          </w:tcPr>
          <w:p w14:paraId="5387DFAB" w14:textId="71F57A3A" w:rsidR="006D285C" w:rsidRPr="00A80FF5" w:rsidRDefault="00863B0C" w:rsidP="008468F2">
            <w:pPr>
              <w:ind w:firstLine="0"/>
              <w:rPr>
                <w:rFonts w:cstheme="minorHAnsi"/>
                <w:color w:val="000000" w:themeColor="text1"/>
                <w:lang w:val="en-US"/>
              </w:rPr>
            </w:pPr>
            <w:r w:rsidRPr="00A80FF5">
              <w:rPr>
                <w:rFonts w:cstheme="minorHAnsi"/>
                <w:color w:val="000000" w:themeColor="text1"/>
                <w:lang w:val="en-US"/>
              </w:rPr>
              <w:t>Immersive internet, realism, embodied internet</w:t>
            </w:r>
          </w:p>
        </w:tc>
        <w:tc>
          <w:tcPr>
            <w:tcW w:w="3021" w:type="dxa"/>
          </w:tcPr>
          <w:p w14:paraId="1E9C9191" w14:textId="77777777" w:rsidR="006D285C" w:rsidRPr="00A80FF5" w:rsidRDefault="00863B0C" w:rsidP="008E3F46">
            <w:pPr>
              <w:rPr>
                <w:rFonts w:cstheme="minorHAnsi"/>
                <w:b/>
                <w:bCs/>
                <w:color w:val="000000" w:themeColor="text1"/>
              </w:rPr>
            </w:pPr>
            <w:r w:rsidRPr="00A80FF5">
              <w:rPr>
                <w:rFonts w:cstheme="minorHAnsi"/>
                <w:b/>
                <w:bCs/>
                <w:color w:val="70AD47" w:themeColor="accent6"/>
              </w:rPr>
              <w:t>Immersive</w:t>
            </w:r>
          </w:p>
        </w:tc>
        <w:tc>
          <w:tcPr>
            <w:tcW w:w="3021" w:type="dxa"/>
          </w:tcPr>
          <w:p w14:paraId="77893779" w14:textId="77777777" w:rsidR="006D285C" w:rsidRPr="00A80FF5" w:rsidRDefault="00195E0D" w:rsidP="008E3F46">
            <w:pPr>
              <w:rPr>
                <w:rFonts w:cstheme="minorHAnsi"/>
                <w:color w:val="000000" w:themeColor="text1"/>
              </w:rPr>
            </w:pPr>
            <w:r w:rsidRPr="00A80FF5">
              <w:rPr>
                <w:rFonts w:cstheme="minorHAnsi"/>
                <w:color w:val="000000" w:themeColor="text1"/>
              </w:rPr>
              <w:t>300</w:t>
            </w:r>
          </w:p>
        </w:tc>
      </w:tr>
      <w:tr w:rsidR="005157CF" w:rsidRPr="00A80FF5" w14:paraId="79BB86BE" w14:textId="77777777" w:rsidTr="005157CF">
        <w:tc>
          <w:tcPr>
            <w:tcW w:w="3020" w:type="dxa"/>
          </w:tcPr>
          <w:p w14:paraId="4298042A" w14:textId="77777777" w:rsidR="005157CF" w:rsidRPr="00A80FF5" w:rsidRDefault="00C10010" w:rsidP="008468F2">
            <w:pPr>
              <w:ind w:firstLine="0"/>
              <w:rPr>
                <w:rFonts w:cstheme="minorHAnsi"/>
                <w:color w:val="000000" w:themeColor="text1"/>
              </w:rPr>
            </w:pPr>
            <w:r w:rsidRPr="00A80FF5">
              <w:rPr>
                <w:rFonts w:cstheme="minorHAnsi"/>
                <w:color w:val="000000" w:themeColor="text1"/>
              </w:rPr>
              <w:lastRenderedPageBreak/>
              <w:t>Communication, collaboration activity, next-gen social connection, new internet application</w:t>
            </w:r>
          </w:p>
        </w:tc>
        <w:tc>
          <w:tcPr>
            <w:tcW w:w="3021" w:type="dxa"/>
          </w:tcPr>
          <w:p w14:paraId="5CE4A802" w14:textId="77777777" w:rsidR="005157CF" w:rsidRPr="00A80FF5" w:rsidRDefault="00C30E10" w:rsidP="008E3F46">
            <w:pPr>
              <w:rPr>
                <w:rFonts w:cstheme="minorHAnsi"/>
                <w:b/>
                <w:bCs/>
                <w:color w:val="000000" w:themeColor="text1"/>
              </w:rPr>
            </w:pPr>
            <w:r w:rsidRPr="00A80FF5">
              <w:rPr>
                <w:rFonts w:cstheme="minorHAnsi"/>
                <w:b/>
                <w:bCs/>
                <w:color w:val="70AD47" w:themeColor="accent6"/>
              </w:rPr>
              <w:t>Interaction</w:t>
            </w:r>
          </w:p>
        </w:tc>
        <w:tc>
          <w:tcPr>
            <w:tcW w:w="3021" w:type="dxa"/>
          </w:tcPr>
          <w:p w14:paraId="4B0E2C05" w14:textId="77777777" w:rsidR="005157CF" w:rsidRPr="00A80FF5" w:rsidRDefault="00195E0D" w:rsidP="008E3F46">
            <w:pPr>
              <w:rPr>
                <w:rFonts w:cstheme="minorHAnsi"/>
                <w:color w:val="000000" w:themeColor="text1"/>
              </w:rPr>
            </w:pPr>
            <w:r w:rsidRPr="00A80FF5">
              <w:rPr>
                <w:rFonts w:cstheme="minorHAnsi"/>
                <w:color w:val="000000" w:themeColor="text1"/>
              </w:rPr>
              <w:t>265,2</w:t>
            </w:r>
          </w:p>
        </w:tc>
      </w:tr>
    </w:tbl>
    <w:p w14:paraId="26BAA1BA" w14:textId="77777777" w:rsidR="006B7CFE" w:rsidRDefault="006B7CFE" w:rsidP="006B7CFE">
      <w:pPr>
        <w:ind w:firstLine="0"/>
        <w:rPr>
          <w:rFonts w:cstheme="minorHAnsi"/>
          <w:color w:val="000000" w:themeColor="text1"/>
        </w:rPr>
      </w:pPr>
    </w:p>
    <w:p w14:paraId="1F35C59E" w14:textId="56CB7667" w:rsidR="00D6460C" w:rsidRPr="00DC6B44" w:rsidRDefault="006B7CFE" w:rsidP="006B7CFE">
      <w:pPr>
        <w:ind w:firstLine="0"/>
        <w:rPr>
          <w:rFonts w:cstheme="minorHAnsi"/>
          <w:color w:val="000000" w:themeColor="text1"/>
          <w:lang w:val="en-US"/>
        </w:rPr>
      </w:pPr>
      <w:r w:rsidRPr="006B7CFE">
        <w:rPr>
          <w:rFonts w:cstheme="minorHAnsi"/>
          <w:color w:val="000000" w:themeColor="text1"/>
        </w:rPr>
        <w:t xml:space="preserve">On peut donc clairement observer que les mots-clés définissant le </w:t>
      </w:r>
      <w:r w:rsidR="00E22430">
        <w:rPr>
          <w:rFonts w:cstheme="minorHAnsi"/>
          <w:color w:val="000000" w:themeColor="text1"/>
        </w:rPr>
        <w:t>métaverse</w:t>
      </w:r>
      <w:r w:rsidRPr="006B7CFE">
        <w:rPr>
          <w:rFonts w:cstheme="minorHAnsi"/>
          <w:color w:val="000000" w:themeColor="text1"/>
        </w:rPr>
        <w:t xml:space="preserve"> englobent un monde virtuel immersif où certaines interactions ont lieu.</w:t>
      </w:r>
      <w:r>
        <w:rPr>
          <w:rFonts w:cstheme="minorHAnsi"/>
          <w:color w:val="000000" w:themeColor="text1"/>
        </w:rPr>
        <w:t xml:space="preserve"> </w:t>
      </w:r>
      <w:r w:rsidR="00C3015C" w:rsidRPr="00A80FF5">
        <w:rPr>
          <w:rFonts w:cstheme="minorHAnsi"/>
          <w:color w:val="000000" w:themeColor="text1"/>
        </w:rPr>
        <w:t xml:space="preserve">D'autres clusters sont évoqués dans l'article de Weinberger, mais leur pertinence apparaît moindre pour définir l'objectif de notre étude. </w:t>
      </w:r>
      <w:r w:rsidR="00C3015C" w:rsidRPr="00A80FF5">
        <w:rPr>
          <w:rFonts w:cstheme="minorHAnsi"/>
          <w:color w:val="000000" w:themeColor="text1"/>
          <w:lang w:val="en-US"/>
        </w:rPr>
        <w:t>(Weinberger, 2022)</w:t>
      </w:r>
    </w:p>
    <w:p w14:paraId="6CEAEF66" w14:textId="77777777" w:rsidR="00C3015C" w:rsidRPr="00A80FF5" w:rsidRDefault="00C3015C" w:rsidP="00DA7836">
      <w:pPr>
        <w:ind w:firstLine="0"/>
        <w:rPr>
          <w:rFonts w:cstheme="minorHAnsi"/>
          <w:color w:val="000000" w:themeColor="text1"/>
          <w:lang w:val="en-US"/>
        </w:rPr>
      </w:pPr>
    </w:p>
    <w:p w14:paraId="72877E27" w14:textId="73B3E49B" w:rsidR="00C3015C" w:rsidRPr="00A80FF5" w:rsidRDefault="00C3015C" w:rsidP="00DA7836">
      <w:pPr>
        <w:ind w:firstLine="0"/>
        <w:rPr>
          <w:rFonts w:cstheme="minorHAnsi"/>
          <w:color w:val="000000" w:themeColor="text1"/>
          <w:lang w:val="fr-FR"/>
        </w:rPr>
      </w:pPr>
      <w:r w:rsidRPr="002769D6">
        <w:rPr>
          <w:rFonts w:cstheme="minorHAnsi"/>
          <w:color w:val="000000" w:themeColor="text1"/>
          <w:lang w:val="en-US"/>
        </w:rPr>
        <w:t>Une des définitions les plus répandues et médiatisées, notamment par des grands journaux tels que le Financial Times</w:t>
      </w:r>
      <w:r w:rsidR="0097488B" w:rsidRPr="002769D6">
        <w:rPr>
          <w:rFonts w:cstheme="minorHAnsi"/>
          <w:color w:val="000000" w:themeColor="text1"/>
          <w:lang w:val="en-US"/>
        </w:rPr>
        <w:t xml:space="preserve"> </w:t>
      </w:r>
      <w:r w:rsidRPr="002769D6">
        <w:rPr>
          <w:rFonts w:cstheme="minorHAnsi"/>
          <w:color w:val="000000" w:themeColor="text1"/>
          <w:lang w:val="en-US"/>
        </w:rPr>
        <w:t>est celle influencée</w:t>
      </w:r>
      <w:r w:rsidRPr="00FF40A1">
        <w:rPr>
          <w:rFonts w:cstheme="minorHAnsi"/>
          <w:color w:val="000000" w:themeColor="text1"/>
          <w:lang w:val="en-US"/>
        </w:rPr>
        <w:t xml:space="preserve"> par les travaux de Ball</w:t>
      </w:r>
      <w:r w:rsidRPr="00A80FF5">
        <w:rPr>
          <w:rFonts w:cstheme="minorHAnsi"/>
          <w:color w:val="000000" w:themeColor="text1"/>
          <w:lang w:val="en-US"/>
        </w:rPr>
        <w:t xml:space="preserve"> : </w:t>
      </w:r>
      <w:r w:rsidR="009B3FA7" w:rsidRPr="00A80FF5">
        <w:rPr>
          <w:rFonts w:cstheme="minorHAnsi"/>
          <w:color w:val="000000" w:themeColor="text1"/>
          <w:lang w:val="en-US"/>
        </w:rPr>
        <w:t xml:space="preserve">“The Metaverse is a massively scaled and interoperable network of real-time rendered 3D virtual worlds which can be experienced synchronously and persistently by an effectively unlimited number of users with an individual sense of presence, and with continuity of data, such as identity, history, entitlements, objects, communications, and payments.” </w:t>
      </w:r>
      <w:r w:rsidR="009B3FA7" w:rsidRPr="00A80FF5">
        <w:rPr>
          <w:rFonts w:cstheme="minorHAnsi"/>
          <w:color w:val="000000" w:themeColor="text1"/>
          <w:lang w:val="fr-FR"/>
        </w:rPr>
        <w:t xml:space="preserve">(Ball, </w:t>
      </w:r>
      <w:r w:rsidR="00BA7819" w:rsidRPr="00A80FF5">
        <w:rPr>
          <w:rFonts w:cstheme="minorHAnsi"/>
          <w:color w:val="000000" w:themeColor="text1"/>
          <w:lang w:val="fr-FR"/>
        </w:rPr>
        <w:t>2022)</w:t>
      </w:r>
      <w:r w:rsidR="00DA7836">
        <w:rPr>
          <w:rFonts w:cstheme="minorHAnsi"/>
          <w:color w:val="000000" w:themeColor="text1"/>
          <w:lang w:val="fr-FR"/>
        </w:rPr>
        <w:t xml:space="preserve"> </w:t>
      </w:r>
      <w:r w:rsidRPr="00A80FF5">
        <w:rPr>
          <w:rFonts w:cstheme="minorHAnsi"/>
          <w:color w:val="000000" w:themeColor="text1"/>
          <w:lang w:val="fr-FR"/>
        </w:rPr>
        <w:t>Cette définition</w:t>
      </w:r>
      <w:r w:rsidR="008468F2">
        <w:rPr>
          <w:rFonts w:cstheme="minorHAnsi"/>
          <w:color w:val="000000" w:themeColor="text1"/>
          <w:lang w:val="fr-FR"/>
        </w:rPr>
        <w:t xml:space="preserve"> </w:t>
      </w:r>
      <w:r w:rsidRPr="00A80FF5">
        <w:rPr>
          <w:rFonts w:cstheme="minorHAnsi"/>
          <w:color w:val="000000" w:themeColor="text1"/>
          <w:lang w:val="fr-FR"/>
        </w:rPr>
        <w:t xml:space="preserve">englobe une grande variété de concepts clés mentionnés dans l'article de référence pour établir une définition du </w:t>
      </w:r>
      <w:r w:rsidR="00E22430">
        <w:rPr>
          <w:rFonts w:cstheme="minorHAnsi"/>
          <w:color w:val="000000" w:themeColor="text1"/>
          <w:lang w:val="fr-FR"/>
        </w:rPr>
        <w:t>métaverse</w:t>
      </w:r>
      <w:r w:rsidRPr="00A80FF5">
        <w:rPr>
          <w:rFonts w:cstheme="minorHAnsi"/>
          <w:color w:val="000000" w:themeColor="text1"/>
          <w:lang w:val="fr-FR"/>
        </w:rPr>
        <w:t>.</w:t>
      </w:r>
    </w:p>
    <w:p w14:paraId="30DC11BF" w14:textId="2759B075" w:rsidR="00BE34D8" w:rsidRPr="00DA56A7" w:rsidRDefault="005D59FE" w:rsidP="008E3F46">
      <w:pPr>
        <w:pStyle w:val="Heading3"/>
        <w:rPr>
          <w:rFonts w:asciiTheme="minorHAnsi" w:hAnsiTheme="minorHAnsi" w:cstheme="minorHAnsi"/>
          <w:lang w:val="fr-FR"/>
        </w:rPr>
      </w:pPr>
      <w:bookmarkStart w:id="4" w:name="_Toc167208630"/>
      <w:r w:rsidRPr="00A80FF5">
        <w:rPr>
          <w:rFonts w:asciiTheme="minorHAnsi" w:hAnsiTheme="minorHAnsi" w:cstheme="minorHAnsi"/>
          <w:lang w:val="fr-FR"/>
        </w:rPr>
        <w:t xml:space="preserve">1.1.1 </w:t>
      </w:r>
      <w:r w:rsidR="003B23C2" w:rsidRPr="00A80FF5">
        <w:rPr>
          <w:rFonts w:asciiTheme="minorHAnsi" w:hAnsiTheme="minorHAnsi" w:cstheme="minorHAnsi"/>
          <w:lang w:val="fr-FR"/>
        </w:rPr>
        <w:t>Conclusion</w:t>
      </w:r>
      <w:bookmarkEnd w:id="4"/>
    </w:p>
    <w:p w14:paraId="3B295354" w14:textId="530DDDA7" w:rsidR="00BB256E" w:rsidRPr="00A80FF5" w:rsidRDefault="008468F2" w:rsidP="00DA7836">
      <w:pPr>
        <w:ind w:firstLine="0"/>
        <w:rPr>
          <w:rFonts w:cstheme="minorHAnsi"/>
          <w:color w:val="000000" w:themeColor="text1"/>
        </w:rPr>
      </w:pPr>
      <w:r>
        <w:rPr>
          <w:rFonts w:cstheme="minorHAnsi"/>
          <w:color w:val="000000" w:themeColor="text1"/>
        </w:rPr>
        <w:t>I</w:t>
      </w:r>
      <w:r w:rsidR="00C3015C" w:rsidRPr="00A80FF5">
        <w:rPr>
          <w:rFonts w:cstheme="minorHAnsi"/>
          <w:color w:val="000000" w:themeColor="text1"/>
        </w:rPr>
        <w:t>l devient évident que sa délimitation précise est complexe, compte tenu de la diversité des acteurs impliqués et de l'évolution constante de ce concept. Néanmoins, les recherches de Weinberger ont permis d'identifier des éléments récurrents dans plusieurs définitions, qui pourraient servir de fondement aux futures conceptualisations. Les trois éléments clés identifiés sont : la création d'un espace virtuel, le caractère immersif de cet espace, et l'interaction entre les utilisateurs au sein de cet univers.</w:t>
      </w:r>
      <w:r w:rsidR="00DA7836">
        <w:rPr>
          <w:rFonts w:cstheme="minorHAnsi"/>
          <w:color w:val="000000" w:themeColor="text1"/>
        </w:rPr>
        <w:t xml:space="preserve"> </w:t>
      </w:r>
      <w:r w:rsidR="00C3015C" w:rsidRPr="00A80FF5">
        <w:rPr>
          <w:rFonts w:cstheme="minorHAnsi"/>
          <w:color w:val="000000" w:themeColor="text1"/>
        </w:rPr>
        <w:t xml:space="preserve">Dans la prochaine section, nous examinerons les origines du terme </w:t>
      </w:r>
      <w:r w:rsidR="00E22430">
        <w:rPr>
          <w:rFonts w:cstheme="minorHAnsi"/>
          <w:color w:val="000000" w:themeColor="text1"/>
        </w:rPr>
        <w:t>métaverse</w:t>
      </w:r>
      <w:r w:rsidR="00C3015C" w:rsidRPr="00A80FF5">
        <w:rPr>
          <w:rFonts w:cstheme="minorHAnsi"/>
          <w:color w:val="000000" w:themeColor="text1"/>
        </w:rPr>
        <w:t xml:space="preserve"> et son évolution depuis sa popularisation auprès du grand public.</w:t>
      </w:r>
    </w:p>
    <w:p w14:paraId="4C25A346" w14:textId="77777777" w:rsidR="00FF40A1" w:rsidRDefault="00FF40A1">
      <w:pPr>
        <w:jc w:val="left"/>
        <w:rPr>
          <w:rFonts w:eastAsiaTheme="majorEastAsia" w:cstheme="minorHAnsi"/>
          <w:color w:val="2F5496" w:themeColor="accent1" w:themeShade="BF"/>
          <w:sz w:val="28"/>
          <w:szCs w:val="24"/>
          <w:lang w:val="fr-FR"/>
        </w:rPr>
      </w:pPr>
      <w:r>
        <w:rPr>
          <w:rFonts w:cstheme="minorHAnsi"/>
          <w:lang w:val="fr-FR"/>
        </w:rPr>
        <w:br w:type="page"/>
      </w:r>
    </w:p>
    <w:p w14:paraId="1CBCCF37" w14:textId="11F9A212" w:rsidR="00763D10" w:rsidRPr="00DA56A7" w:rsidRDefault="000141DF" w:rsidP="00A00AD3">
      <w:pPr>
        <w:pStyle w:val="Heading2"/>
        <w:numPr>
          <w:ilvl w:val="1"/>
          <w:numId w:val="42"/>
        </w:numPr>
        <w:rPr>
          <w:rFonts w:asciiTheme="minorHAnsi" w:hAnsiTheme="minorHAnsi" w:cstheme="minorHAnsi"/>
          <w:lang w:val="fr-FR"/>
        </w:rPr>
      </w:pPr>
      <w:r>
        <w:rPr>
          <w:rFonts w:asciiTheme="minorHAnsi" w:hAnsiTheme="minorHAnsi" w:cstheme="minorHAnsi"/>
          <w:lang w:val="fr-FR"/>
        </w:rPr>
        <w:lastRenderedPageBreak/>
        <w:t xml:space="preserve"> </w:t>
      </w:r>
      <w:bookmarkStart w:id="5" w:name="_Toc167208631"/>
      <w:r w:rsidR="004E4270" w:rsidRPr="00A80FF5">
        <w:rPr>
          <w:rFonts w:asciiTheme="minorHAnsi" w:hAnsiTheme="minorHAnsi" w:cstheme="minorHAnsi"/>
          <w:lang w:val="fr-FR"/>
        </w:rPr>
        <w:t>His</w:t>
      </w:r>
      <w:r w:rsidR="005D6369" w:rsidRPr="00A80FF5">
        <w:rPr>
          <w:rFonts w:asciiTheme="minorHAnsi" w:hAnsiTheme="minorHAnsi" w:cstheme="minorHAnsi"/>
          <w:lang w:val="fr-FR"/>
        </w:rPr>
        <w:t xml:space="preserve">toire et évolution du </w:t>
      </w:r>
      <w:r w:rsidR="005C1465">
        <w:rPr>
          <w:rFonts w:asciiTheme="minorHAnsi" w:hAnsiTheme="minorHAnsi" w:cstheme="minorHAnsi"/>
          <w:lang w:val="fr-FR"/>
        </w:rPr>
        <w:t>m</w:t>
      </w:r>
      <w:r w:rsidR="00E22430">
        <w:rPr>
          <w:rFonts w:asciiTheme="minorHAnsi" w:hAnsiTheme="minorHAnsi" w:cstheme="minorHAnsi"/>
          <w:lang w:val="fr-FR"/>
        </w:rPr>
        <w:t>étaverse</w:t>
      </w:r>
      <w:bookmarkEnd w:id="5"/>
    </w:p>
    <w:p w14:paraId="126639E4" w14:textId="322EF072" w:rsidR="00E86DCF" w:rsidRDefault="00763D10" w:rsidP="00DA7836">
      <w:pPr>
        <w:ind w:firstLine="0"/>
        <w:rPr>
          <w:rFonts w:cstheme="minorHAnsi"/>
          <w:color w:val="000000" w:themeColor="text1"/>
          <w:lang w:val="fr-FR"/>
        </w:rPr>
      </w:pPr>
      <w:r w:rsidRPr="00A80FF5">
        <w:rPr>
          <w:rFonts w:cstheme="minorHAnsi"/>
        </w:rPr>
        <w:t xml:space="preserve">Le concept du </w:t>
      </w:r>
      <w:r w:rsidR="00E22430">
        <w:rPr>
          <w:rFonts w:cstheme="minorHAnsi"/>
        </w:rPr>
        <w:t>métaverse</w:t>
      </w:r>
      <w:r w:rsidRPr="00A80FF5">
        <w:rPr>
          <w:rFonts w:cstheme="minorHAnsi"/>
        </w:rPr>
        <w:t xml:space="preserve"> n'est pas aussi récent qu'on pourrait le croire. En effet, dès les années 90, l'écrivain Neal Stephenson nous introduisait au terme d</w:t>
      </w:r>
      <w:r w:rsidR="00DA7836">
        <w:rPr>
          <w:rFonts w:cstheme="minorHAnsi"/>
        </w:rPr>
        <w:t>e</w:t>
      </w:r>
      <w:r w:rsidRPr="00A80FF5">
        <w:rPr>
          <w:rFonts w:cstheme="minorHAnsi"/>
        </w:rPr>
        <w:t xml:space="preserve"> « </w:t>
      </w:r>
      <w:r w:rsidR="00E22430">
        <w:rPr>
          <w:rFonts w:cstheme="minorHAnsi"/>
        </w:rPr>
        <w:t>métaverse</w:t>
      </w:r>
      <w:r w:rsidRPr="00A80FF5">
        <w:rPr>
          <w:rFonts w:cstheme="minorHAnsi"/>
        </w:rPr>
        <w:t xml:space="preserve"> » dans son roman de science-fiction </w:t>
      </w:r>
      <w:r w:rsidRPr="00A80FF5">
        <w:rPr>
          <w:rFonts w:cstheme="minorHAnsi"/>
          <w:i/>
          <w:iCs/>
        </w:rPr>
        <w:t>Le Samouraï Virtuel</w:t>
      </w:r>
      <w:r w:rsidRPr="00A80FF5">
        <w:rPr>
          <w:rFonts w:cstheme="minorHAnsi"/>
        </w:rPr>
        <w:t xml:space="preserve"> (titre original : </w:t>
      </w:r>
      <w:r w:rsidRPr="00A80FF5">
        <w:rPr>
          <w:rFonts w:cstheme="minorHAnsi"/>
          <w:i/>
          <w:iCs/>
        </w:rPr>
        <w:t>Snow Crash</w:t>
      </w:r>
      <w:r w:rsidRPr="00A80FF5">
        <w:rPr>
          <w:rFonts w:cstheme="minorHAnsi"/>
        </w:rPr>
        <w:t>). Dans cet ouvrage, les humains, sous forme d'avatars, interagissent avec des agents logiciels dans un espace virtuel tridimensionnel mimant la réalité que nous expérimentons. (</w:t>
      </w:r>
      <w:r w:rsidR="00DA7836" w:rsidRPr="00DA7836">
        <w:rPr>
          <w:rFonts w:cstheme="minorHAnsi"/>
          <w:i/>
          <w:iCs/>
        </w:rPr>
        <w:t>Snow Crash Summary And Study Guide | SuperSummary</w:t>
      </w:r>
      <w:r w:rsidR="00DA7836" w:rsidRPr="00DA7836">
        <w:rPr>
          <w:rFonts w:cstheme="minorHAnsi"/>
        </w:rPr>
        <w:t xml:space="preserve">, </w:t>
      </w:r>
      <w:r w:rsidR="008468F2">
        <w:rPr>
          <w:rFonts w:cstheme="minorHAnsi"/>
        </w:rPr>
        <w:t>S</w:t>
      </w:r>
      <w:r w:rsidR="00DA7836" w:rsidRPr="00DA7836">
        <w:rPr>
          <w:rFonts w:cstheme="minorHAnsi"/>
        </w:rPr>
        <w:t>.</w:t>
      </w:r>
      <w:r w:rsidR="008468F2">
        <w:rPr>
          <w:rFonts w:cstheme="minorHAnsi"/>
        </w:rPr>
        <w:t>D</w:t>
      </w:r>
      <w:r w:rsidR="00DA7836" w:rsidRPr="00DA7836">
        <w:rPr>
          <w:rFonts w:cstheme="minorHAnsi"/>
        </w:rPr>
        <w:t>.)</w:t>
      </w:r>
      <w:r w:rsidRPr="00A80FF5">
        <w:rPr>
          <w:rFonts w:cstheme="minorHAnsi"/>
        </w:rPr>
        <w:t xml:space="preserve"> À la lecture du synopsis, il apparaît clairement que l'univers créé par Neal Stephenson s'inscrit dans une esthétique cyberpunk, suggérant une vision </w:t>
      </w:r>
      <w:r w:rsidR="00DA7836">
        <w:rPr>
          <w:rFonts w:cstheme="minorHAnsi"/>
        </w:rPr>
        <w:t>futuriste</w:t>
      </w:r>
      <w:r w:rsidRPr="00A80FF5">
        <w:rPr>
          <w:rFonts w:cstheme="minorHAnsi"/>
        </w:rPr>
        <w:t xml:space="preserve"> de notre monde. Certains commentaires du roman abordent des positions politiques concernant la consommation, l'influence des médias et le pouvoir de l'information. (Blinkist, </w:t>
      </w:r>
      <w:r w:rsidR="008468F2">
        <w:rPr>
          <w:rFonts w:cstheme="minorHAnsi"/>
        </w:rPr>
        <w:t>S</w:t>
      </w:r>
      <w:r w:rsidRPr="00A80FF5">
        <w:rPr>
          <w:rFonts w:cstheme="minorHAnsi"/>
        </w:rPr>
        <w:t>.</w:t>
      </w:r>
      <w:r w:rsidR="008468F2">
        <w:rPr>
          <w:rFonts w:cstheme="minorHAnsi"/>
        </w:rPr>
        <w:t>D.</w:t>
      </w:r>
      <w:r w:rsidR="000F7C38" w:rsidRPr="00A80FF5">
        <w:rPr>
          <w:rFonts w:cstheme="minorHAnsi"/>
          <w:color w:val="000000" w:themeColor="text1"/>
          <w:lang w:val="fr-FR"/>
        </w:rPr>
        <w:t>)</w:t>
      </w:r>
      <w:r w:rsidRPr="00A80FF5">
        <w:rPr>
          <w:rFonts w:cstheme="minorHAnsi"/>
          <w:color w:val="000000" w:themeColor="text1"/>
          <w:lang w:val="fr-FR"/>
        </w:rPr>
        <w:t xml:space="preserve"> </w:t>
      </w:r>
      <w:r w:rsidRPr="00A80FF5">
        <w:rPr>
          <w:rFonts w:cstheme="minorHAnsi"/>
          <w:color w:val="000000" w:themeColor="text1"/>
        </w:rPr>
        <w:t>Ce roman a exercé son influence sur d'autres concepts émergents vers la fin des années 1990, notamment sur « The Matrix », film qui puise son inspiration principale dans les anime japonais des années 80 et 90.</w:t>
      </w:r>
      <w:r w:rsidRPr="00A80FF5">
        <w:rPr>
          <w:rFonts w:cstheme="minorHAnsi"/>
          <w:color w:val="000000" w:themeColor="text1"/>
          <w:lang w:val="fr-FR"/>
        </w:rPr>
        <w:t xml:space="preserve"> </w:t>
      </w:r>
      <w:r w:rsidR="00422B5B" w:rsidRPr="00A80FF5">
        <w:rPr>
          <w:rFonts w:cstheme="minorHAnsi"/>
          <w:color w:val="000000" w:themeColor="text1"/>
          <w:lang w:val="fr-FR"/>
        </w:rPr>
        <w:t>(Chute, 2023)</w:t>
      </w:r>
    </w:p>
    <w:p w14:paraId="7598C8E7" w14:textId="77777777" w:rsidR="00455569" w:rsidRDefault="00455569" w:rsidP="00DA7836">
      <w:pPr>
        <w:ind w:firstLine="0"/>
        <w:rPr>
          <w:rFonts w:cstheme="minorHAnsi"/>
          <w:color w:val="000000" w:themeColor="text1"/>
          <w:lang w:val="fr-FR"/>
        </w:rPr>
      </w:pPr>
    </w:p>
    <w:p w14:paraId="0745DFF3" w14:textId="2D9659DF" w:rsidR="00861A92" w:rsidRDefault="00DE4C95" w:rsidP="00DD096E">
      <w:pPr>
        <w:ind w:firstLine="0"/>
        <w:rPr>
          <w:rFonts w:cstheme="minorHAnsi"/>
          <w:color w:val="000000" w:themeColor="text1"/>
        </w:rPr>
      </w:pPr>
      <w:r w:rsidRPr="00DE4C95">
        <w:rPr>
          <w:rFonts w:cstheme="minorHAnsi"/>
          <w:color w:val="000000" w:themeColor="text1"/>
        </w:rPr>
        <w:t>Ci-dessous se trouve une image illustrant l'évolution de plusieurs technologies et implémentations clés qui ont permis de mettre en place le métaverse tel qu'il est connu aujourd'hui.</w:t>
      </w:r>
    </w:p>
    <w:p w14:paraId="19919407" w14:textId="2AAB4369" w:rsidR="00455569" w:rsidRPr="00A80FF5" w:rsidRDefault="00056AEE" w:rsidP="00DD096E">
      <w:pPr>
        <w:ind w:firstLine="0"/>
        <w:rPr>
          <w:rFonts w:cstheme="minorHAnsi"/>
          <w:color w:val="000000" w:themeColor="text1"/>
          <w:lang w:val="fr-FR"/>
        </w:rPr>
      </w:pPr>
      <w:r>
        <w:rPr>
          <w:noProof/>
        </w:rPr>
        <mc:AlternateContent>
          <mc:Choice Requires="wps">
            <w:drawing>
              <wp:anchor distT="0" distB="0" distL="114300" distR="114300" simplePos="0" relativeHeight="251717632" behindDoc="0" locked="0" layoutInCell="1" allowOverlap="1" wp14:anchorId="12B383D6" wp14:editId="61A3D9D6">
                <wp:simplePos x="0" y="0"/>
                <wp:positionH relativeFrom="column">
                  <wp:posOffset>220345</wp:posOffset>
                </wp:positionH>
                <wp:positionV relativeFrom="paragraph">
                  <wp:posOffset>2498090</wp:posOffset>
                </wp:positionV>
                <wp:extent cx="5308600" cy="136800"/>
                <wp:effectExtent l="0" t="0" r="0" b="3175"/>
                <wp:wrapTopAndBottom/>
                <wp:docPr id="434304026" name="Text Box 1"/>
                <wp:cNvGraphicFramePr/>
                <a:graphic xmlns:a="http://schemas.openxmlformats.org/drawingml/2006/main">
                  <a:graphicData uri="http://schemas.microsoft.com/office/word/2010/wordprocessingShape">
                    <wps:wsp>
                      <wps:cNvSpPr txBox="1"/>
                      <wps:spPr>
                        <a:xfrm>
                          <a:off x="0" y="0"/>
                          <a:ext cx="5308600" cy="136800"/>
                        </a:xfrm>
                        <a:prstGeom prst="rect">
                          <a:avLst/>
                        </a:prstGeom>
                        <a:solidFill>
                          <a:prstClr val="white"/>
                        </a:solidFill>
                        <a:ln>
                          <a:noFill/>
                        </a:ln>
                      </wps:spPr>
                      <wps:txbx>
                        <w:txbxContent>
                          <w:p w14:paraId="23B86C78" w14:textId="7AACAD57" w:rsidR="00455569" w:rsidRPr="009F5C10" w:rsidRDefault="00455569" w:rsidP="00455569">
                            <w:pPr>
                              <w:pStyle w:val="Caption"/>
                              <w:rPr>
                                <w:rFonts w:cstheme="minorHAnsi"/>
                                <w:noProof/>
                                <w:szCs w:val="22"/>
                              </w:rPr>
                            </w:pPr>
                            <w:bookmarkStart w:id="6" w:name="_Toc166184589"/>
                            <w:bookmarkStart w:id="7" w:name="_Toc166240050"/>
                            <w:bookmarkStart w:id="8" w:name="_Toc166434286"/>
                            <w:bookmarkStart w:id="9" w:name="_Toc166612299"/>
                            <w:bookmarkStart w:id="10" w:name="_Toc166928346"/>
                            <w:bookmarkStart w:id="11" w:name="_Toc167208723"/>
                            <w:r>
                              <w:t xml:space="preserve">Figure </w:t>
                            </w:r>
                            <w:fldSimple w:instr=" SEQ Figure \* ARABIC ">
                              <w:r w:rsidR="00E135AF">
                                <w:rPr>
                                  <w:noProof/>
                                </w:rPr>
                                <w:t>1</w:t>
                              </w:r>
                            </w:fldSimple>
                            <w:r>
                              <w:t xml:space="preserve"> </w:t>
                            </w:r>
                            <w:r w:rsidRPr="0026717B">
                              <w:t xml:space="preserve">développement historique et du contexte du </w:t>
                            </w:r>
                            <w:r w:rsidR="00E22430">
                              <w:t>métaverse</w:t>
                            </w:r>
                            <w:r>
                              <w:t xml:space="preserve"> (Schobel &amp; Tingelhoff, 2023)</w:t>
                            </w:r>
                            <w:bookmarkEnd w:id="6"/>
                            <w:bookmarkEnd w:id="7"/>
                            <w:bookmarkEnd w:id="8"/>
                            <w:bookmarkEnd w:id="9"/>
                            <w:bookmarkEnd w:id="10"/>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B383D6" id="_x0000_t202" coordsize="21600,21600" o:spt="202" path="m,l,21600r21600,l21600,xe">
                <v:stroke joinstyle="miter"/>
                <v:path gradientshapeok="t" o:connecttype="rect"/>
              </v:shapetype>
              <v:shape id="Text Box 1" o:spid="_x0000_s1026" type="#_x0000_t202" style="position:absolute;left:0;text-align:left;margin-left:17.35pt;margin-top:196.7pt;width:418pt;height:10.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" stroked="f">
                <v:textbox inset="0,0,0,0">
                  <w:txbxContent>
                    <w:p w14:paraId="23B86C78" w14:textId="7AACAD57" w:rsidR="00455569" w:rsidRPr="009F5C10" w:rsidRDefault="00455569" w:rsidP="00455569">
                      <w:pPr>
                        <w:pStyle w:val="Caption"/>
                        <w:rPr>
                          <w:rFonts w:cstheme="minorHAnsi"/>
                          <w:noProof/>
                          <w:szCs w:val="22"/>
                        </w:rPr>
                      </w:pPr>
                      <w:bookmarkStart w:id="12" w:name="_Toc166184589"/>
                      <w:bookmarkStart w:id="13" w:name="_Toc166240050"/>
                      <w:bookmarkStart w:id="14" w:name="_Toc166434286"/>
                      <w:bookmarkStart w:id="15" w:name="_Toc166612299"/>
                      <w:bookmarkStart w:id="16" w:name="_Toc166928346"/>
                      <w:bookmarkStart w:id="17" w:name="_Toc167208723"/>
                      <w:r>
                        <w:t xml:space="preserve">Figure </w:t>
                      </w:r>
                      <w:r>
                        <w:fldChar w:fldCharType="begin"/>
                      </w:r>
                      <w:r>
                        <w:instrText xml:space="preserve"> SEQ Figure \* ARABIC </w:instrText>
                      </w:r>
                      <w:r>
                        <w:fldChar w:fldCharType="separate"/>
                      </w:r>
                      <w:r w:rsidR="00E135AF">
                        <w:rPr>
                          <w:noProof/>
                        </w:rPr>
                        <w:t>1</w:t>
                      </w:r>
                      <w:r>
                        <w:rPr>
                          <w:noProof/>
                        </w:rPr>
                        <w:fldChar w:fldCharType="end"/>
                      </w:r>
                      <w:r>
                        <w:t xml:space="preserve"> </w:t>
                      </w:r>
                      <w:r w:rsidRPr="0026717B">
                        <w:t xml:space="preserve">développement historique et du contexte du </w:t>
                      </w:r>
                      <w:r w:rsidR="00E22430">
                        <w:t>métaverse</w:t>
                      </w:r>
                      <w:r>
                        <w:t xml:space="preserve"> (</w:t>
                      </w:r>
                      <w:proofErr w:type="spellStart"/>
                      <w:r>
                        <w:t>Schobel</w:t>
                      </w:r>
                      <w:proofErr w:type="spellEnd"/>
                      <w:r>
                        <w:t xml:space="preserve"> &amp; </w:t>
                      </w:r>
                      <w:proofErr w:type="spellStart"/>
                      <w:r>
                        <w:t>Tingelhoff</w:t>
                      </w:r>
                      <w:proofErr w:type="spellEnd"/>
                      <w:r>
                        <w:t>, 2023)</w:t>
                      </w:r>
                      <w:bookmarkEnd w:id="12"/>
                      <w:bookmarkEnd w:id="13"/>
                      <w:bookmarkEnd w:id="14"/>
                      <w:bookmarkEnd w:id="15"/>
                      <w:bookmarkEnd w:id="16"/>
                      <w:bookmarkEnd w:id="17"/>
                    </w:p>
                  </w:txbxContent>
                </v:textbox>
                <w10:wrap type="topAndBottom"/>
              </v:shape>
            </w:pict>
          </mc:Fallback>
        </mc:AlternateContent>
      </w:r>
    </w:p>
    <w:p w14:paraId="6736A09E" w14:textId="78E8C8AC" w:rsidR="005D59FE" w:rsidRPr="00DD096E" w:rsidRDefault="00951237" w:rsidP="00DD096E">
      <w:pPr>
        <w:rPr>
          <w:rFonts w:cstheme="minorHAnsi"/>
        </w:rPr>
      </w:pPr>
      <w:r w:rsidRPr="00A80FF5">
        <w:rPr>
          <w:rFonts w:cstheme="minorHAnsi"/>
          <w:noProof/>
        </w:rPr>
        <w:drawing>
          <wp:anchor distT="0" distB="0" distL="114300" distR="114300" simplePos="0" relativeHeight="251715584" behindDoc="0" locked="0" layoutInCell="1" allowOverlap="1" wp14:anchorId="6E9589E9" wp14:editId="4FBF455B">
            <wp:simplePos x="0" y="0"/>
            <wp:positionH relativeFrom="column">
              <wp:align>center</wp:align>
            </wp:positionH>
            <wp:positionV relativeFrom="paragraph">
              <wp:posOffset>5080</wp:posOffset>
            </wp:positionV>
            <wp:extent cx="5310000" cy="2250000"/>
            <wp:effectExtent l="0" t="0" r="0" b="0"/>
            <wp:wrapTopAndBottom/>
            <wp:docPr id="670647811" name="Picture 1"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47811" name="Picture 1" descr="A diagram of a timelin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10000" cy="2250000"/>
                    </a:xfrm>
                    <a:prstGeom prst="rect">
                      <a:avLst/>
                    </a:prstGeom>
                  </pic:spPr>
                </pic:pic>
              </a:graphicData>
            </a:graphic>
            <wp14:sizeRelH relativeFrom="page">
              <wp14:pctWidth>0</wp14:pctWidth>
            </wp14:sizeRelH>
            <wp14:sizeRelV relativeFrom="page">
              <wp14:pctHeight>0</wp14:pctHeight>
            </wp14:sizeRelV>
          </wp:anchor>
        </w:drawing>
      </w:r>
    </w:p>
    <w:p w14:paraId="18FB8E31" w14:textId="4DCB07CD" w:rsidR="00861A92" w:rsidRDefault="00861A92" w:rsidP="00A313CB">
      <w:pPr>
        <w:ind w:firstLine="0"/>
        <w:rPr>
          <w:rFonts w:cstheme="minorHAnsi"/>
          <w:color w:val="000000" w:themeColor="text1"/>
        </w:rPr>
      </w:pPr>
      <w:r w:rsidRPr="00861A92">
        <w:rPr>
          <w:rFonts w:cstheme="minorHAnsi"/>
          <w:color w:val="000000" w:themeColor="text1"/>
          <w:lang w:val="en-BE"/>
        </w:rPr>
        <w:t xml:space="preserve">La première expérience considérée comme un véritable </w:t>
      </w:r>
      <w:r w:rsidR="00E22430">
        <w:rPr>
          <w:rFonts w:cstheme="minorHAnsi"/>
          <w:color w:val="000000" w:themeColor="text1"/>
          <w:lang w:val="en-BE"/>
        </w:rPr>
        <w:t>métaverse</w:t>
      </w:r>
      <w:r w:rsidRPr="00861A92">
        <w:rPr>
          <w:rFonts w:cstheme="minorHAnsi"/>
          <w:color w:val="000000" w:themeColor="text1"/>
          <w:lang w:val="en-BE"/>
        </w:rPr>
        <w:t xml:space="preserve"> est Second Life. Lancé en 2003, ce monde virtuel vise à créer un espace d'échange simulant la vie réelle, d'où son nom. Dans ce monde, les utilisateurs peuvent créer et modeler leur environnement à leur guise. C'est le premier projet qui a été considéré comme concret.</w:t>
      </w:r>
      <w:r w:rsidR="00E37E5C" w:rsidRPr="00E37E5C">
        <w:rPr>
          <w:rFonts w:cstheme="minorHAnsi"/>
          <w:color w:val="000000" w:themeColor="text1"/>
        </w:rPr>
        <w:t xml:space="preserve"> (Futura, </w:t>
      </w:r>
      <w:r w:rsidR="00DE4C95">
        <w:rPr>
          <w:rFonts w:cstheme="minorHAnsi"/>
          <w:color w:val="000000" w:themeColor="text1"/>
        </w:rPr>
        <w:t>S</w:t>
      </w:r>
      <w:r w:rsidR="00E37E5C" w:rsidRPr="00E37E5C">
        <w:rPr>
          <w:rFonts w:cstheme="minorHAnsi"/>
          <w:color w:val="000000" w:themeColor="text1"/>
        </w:rPr>
        <w:t>.</w:t>
      </w:r>
      <w:r w:rsidR="00DE4C95">
        <w:rPr>
          <w:rFonts w:cstheme="minorHAnsi"/>
          <w:color w:val="000000" w:themeColor="text1"/>
        </w:rPr>
        <w:t>D</w:t>
      </w:r>
      <w:r w:rsidR="00E37E5C" w:rsidRPr="00E37E5C">
        <w:rPr>
          <w:rFonts w:cstheme="minorHAnsi"/>
          <w:color w:val="000000" w:themeColor="text1"/>
        </w:rPr>
        <w:t>.)</w:t>
      </w:r>
    </w:p>
    <w:p w14:paraId="4C46FA0C" w14:textId="77777777" w:rsidR="00A313CB" w:rsidRPr="00E37E5C" w:rsidRDefault="00A313CB" w:rsidP="00A313CB">
      <w:pPr>
        <w:ind w:firstLine="0"/>
        <w:rPr>
          <w:rFonts w:cstheme="minorHAnsi"/>
          <w:color w:val="000000" w:themeColor="text1"/>
        </w:rPr>
      </w:pPr>
    </w:p>
    <w:p w14:paraId="19BC9241" w14:textId="48A5DD15" w:rsidR="00DD096E" w:rsidRDefault="00DE4C95" w:rsidP="00A313CB">
      <w:pPr>
        <w:ind w:firstLine="0"/>
        <w:rPr>
          <w:rFonts w:cstheme="minorHAnsi"/>
          <w:color w:val="000000" w:themeColor="text1"/>
        </w:rPr>
      </w:pPr>
      <w:r w:rsidRPr="00DE4C95">
        <w:rPr>
          <w:rFonts w:cstheme="minorHAnsi"/>
          <w:color w:val="000000" w:themeColor="text1"/>
        </w:rPr>
        <w:t>L'image est également divisée en trois parties distinctes : le Web 1.0, le Web 2.0 et le Web 3.0. Chacune présente ses propres caractéristiques</w:t>
      </w:r>
      <w:r>
        <w:rPr>
          <w:rFonts w:cstheme="minorHAnsi"/>
          <w:color w:val="000000" w:themeColor="text1"/>
        </w:rPr>
        <w:t>.</w:t>
      </w:r>
    </w:p>
    <w:p w14:paraId="2F154D52" w14:textId="77777777" w:rsidR="00DE4C95" w:rsidRDefault="00DE4C95" w:rsidP="00DD096E">
      <w:pPr>
        <w:ind w:firstLine="0"/>
        <w:rPr>
          <w:rFonts w:cstheme="minorHAnsi"/>
          <w:color w:val="000000" w:themeColor="text1"/>
          <w:lang w:val="fr-FR"/>
        </w:rPr>
      </w:pPr>
    </w:p>
    <w:p w14:paraId="254B4B32" w14:textId="1A6ED2BC" w:rsidR="00DD096E" w:rsidRDefault="00DD096E" w:rsidP="00A00AD3">
      <w:pPr>
        <w:pStyle w:val="ListParagraph"/>
        <w:numPr>
          <w:ilvl w:val="0"/>
          <w:numId w:val="22"/>
        </w:numPr>
        <w:rPr>
          <w:rFonts w:cstheme="minorHAnsi"/>
          <w:color w:val="000000" w:themeColor="text1"/>
          <w:lang w:val="fr-FR"/>
        </w:rPr>
      </w:pPr>
      <w:r>
        <w:rPr>
          <w:rFonts w:cstheme="minorHAnsi"/>
          <w:color w:val="000000" w:themeColor="text1"/>
          <w:lang w:val="fr-FR"/>
        </w:rPr>
        <w:t xml:space="preserve">Web 1.0 </w:t>
      </w:r>
      <w:r w:rsidR="00861A92" w:rsidRPr="00861A92">
        <w:rPr>
          <w:rFonts w:cstheme="minorHAnsi"/>
          <w:color w:val="000000" w:themeColor="text1"/>
        </w:rPr>
        <w:t xml:space="preserve">représente un flux d'information statique et unidirectionnel, à l'image des pages </w:t>
      </w:r>
      <w:r w:rsidR="005C1465">
        <w:rPr>
          <w:rFonts w:cstheme="minorHAnsi"/>
          <w:color w:val="000000" w:themeColor="text1"/>
        </w:rPr>
        <w:t>W</w:t>
      </w:r>
      <w:r w:rsidR="00861A92" w:rsidRPr="00861A92">
        <w:rPr>
          <w:rFonts w:cstheme="minorHAnsi"/>
          <w:color w:val="000000" w:themeColor="text1"/>
        </w:rPr>
        <w:t>eb.</w:t>
      </w:r>
      <w:r w:rsidR="00861A92" w:rsidRPr="00861A92">
        <w:rPr>
          <w:rFonts w:cstheme="minorHAnsi"/>
          <w:color w:val="000000" w:themeColor="text1"/>
          <w:lang w:val="fr-FR"/>
        </w:rPr>
        <w:t xml:space="preserve"> </w:t>
      </w:r>
      <w:r w:rsidR="00861A92">
        <w:rPr>
          <w:rFonts w:cstheme="minorHAnsi"/>
          <w:color w:val="000000" w:themeColor="text1"/>
          <w:lang w:val="fr-FR"/>
        </w:rPr>
        <w:t>(</w:t>
      </w:r>
      <w:r w:rsidR="00861A92" w:rsidRPr="00861A92">
        <w:rPr>
          <w:rFonts w:cstheme="minorHAnsi"/>
          <w:color w:val="000000" w:themeColor="text1"/>
        </w:rPr>
        <w:t>Sch</w:t>
      </w:r>
      <w:r w:rsidR="00861A92">
        <w:rPr>
          <w:rFonts w:cstheme="minorHAnsi"/>
          <w:color w:val="000000" w:themeColor="text1"/>
        </w:rPr>
        <w:t>o</w:t>
      </w:r>
      <w:r w:rsidR="00861A92" w:rsidRPr="00861A92">
        <w:rPr>
          <w:rFonts w:cstheme="minorHAnsi"/>
          <w:color w:val="000000" w:themeColor="text1"/>
        </w:rPr>
        <w:t>bel &amp; Tingelhoff</w:t>
      </w:r>
      <w:r w:rsidR="00861A92">
        <w:rPr>
          <w:rFonts w:cstheme="minorHAnsi"/>
          <w:color w:val="000000" w:themeColor="text1"/>
        </w:rPr>
        <w:t xml:space="preserve">, </w:t>
      </w:r>
      <w:r w:rsidR="00861A92" w:rsidRPr="00861A92">
        <w:rPr>
          <w:rFonts w:cstheme="minorHAnsi"/>
          <w:color w:val="000000" w:themeColor="text1"/>
        </w:rPr>
        <w:t>2023)</w:t>
      </w:r>
    </w:p>
    <w:p w14:paraId="378B2859" w14:textId="0345F5C6" w:rsidR="00056AEE" w:rsidRDefault="00056AEE" w:rsidP="00A00AD3">
      <w:pPr>
        <w:pStyle w:val="ListParagraph"/>
        <w:numPr>
          <w:ilvl w:val="0"/>
          <w:numId w:val="22"/>
        </w:numPr>
        <w:rPr>
          <w:rFonts w:cstheme="minorHAnsi"/>
          <w:color w:val="000000" w:themeColor="text1"/>
          <w:lang w:val="fr-FR"/>
        </w:rPr>
      </w:pPr>
      <w:r>
        <w:rPr>
          <w:rFonts w:cstheme="minorHAnsi"/>
          <w:color w:val="000000" w:themeColor="text1"/>
          <w:lang w:val="fr-FR"/>
        </w:rPr>
        <w:t xml:space="preserve">Web 2.0 </w:t>
      </w:r>
      <w:r w:rsidR="00861A92" w:rsidRPr="00861A92">
        <w:rPr>
          <w:rFonts w:cstheme="minorHAnsi"/>
          <w:color w:val="000000" w:themeColor="text1"/>
        </w:rPr>
        <w:t>va plus loin en facilitant l'échange d'informations et de connaissances à travers des éléments web interactifs tels que les forums, les réseaux sociaux ou les plateformes d'achat en ligne comme Amazon.</w:t>
      </w:r>
      <w:r w:rsidR="00861A92">
        <w:rPr>
          <w:rFonts w:cstheme="minorHAnsi"/>
          <w:color w:val="000000" w:themeColor="text1"/>
          <w:lang w:val="fr-FR"/>
        </w:rPr>
        <w:t xml:space="preserve"> (</w:t>
      </w:r>
      <w:r w:rsidR="00861A92" w:rsidRPr="00861A92">
        <w:rPr>
          <w:rFonts w:cstheme="minorHAnsi"/>
          <w:color w:val="000000" w:themeColor="text1"/>
        </w:rPr>
        <w:t>Sch</w:t>
      </w:r>
      <w:r w:rsidR="00861A92">
        <w:rPr>
          <w:rFonts w:cstheme="minorHAnsi"/>
          <w:color w:val="000000" w:themeColor="text1"/>
        </w:rPr>
        <w:t>o</w:t>
      </w:r>
      <w:r w:rsidR="00861A92" w:rsidRPr="00861A92">
        <w:rPr>
          <w:rFonts w:cstheme="minorHAnsi"/>
          <w:color w:val="000000" w:themeColor="text1"/>
        </w:rPr>
        <w:t>bel &amp; Tingelhoff</w:t>
      </w:r>
      <w:r w:rsidR="00861A92">
        <w:rPr>
          <w:rFonts w:cstheme="minorHAnsi"/>
          <w:color w:val="000000" w:themeColor="text1"/>
        </w:rPr>
        <w:t xml:space="preserve">, </w:t>
      </w:r>
      <w:r w:rsidR="00861A92" w:rsidRPr="00861A92">
        <w:rPr>
          <w:rFonts w:cstheme="minorHAnsi"/>
          <w:color w:val="000000" w:themeColor="text1"/>
        </w:rPr>
        <w:t>2023)</w:t>
      </w:r>
    </w:p>
    <w:p w14:paraId="2040100E" w14:textId="49D9E639" w:rsidR="00056AEE" w:rsidRPr="00DD096E" w:rsidRDefault="00056AEE" w:rsidP="00A00AD3">
      <w:pPr>
        <w:pStyle w:val="ListParagraph"/>
        <w:numPr>
          <w:ilvl w:val="0"/>
          <w:numId w:val="22"/>
        </w:numPr>
        <w:rPr>
          <w:rFonts w:cstheme="minorHAnsi"/>
          <w:color w:val="000000" w:themeColor="text1"/>
          <w:lang w:val="fr-FR"/>
        </w:rPr>
      </w:pPr>
      <w:r>
        <w:rPr>
          <w:rFonts w:cstheme="minorHAnsi"/>
          <w:color w:val="000000" w:themeColor="text1"/>
          <w:lang w:val="fr-FR"/>
        </w:rPr>
        <w:lastRenderedPageBreak/>
        <w:t xml:space="preserve">Web 3.0 </w:t>
      </w:r>
      <w:r w:rsidR="00861A92" w:rsidRPr="00861A92">
        <w:rPr>
          <w:rFonts w:cstheme="minorHAnsi"/>
          <w:color w:val="000000" w:themeColor="text1"/>
        </w:rPr>
        <w:t xml:space="preserve">est considéré comme le </w:t>
      </w:r>
      <w:r w:rsidR="005C1465">
        <w:rPr>
          <w:rFonts w:cstheme="minorHAnsi"/>
          <w:color w:val="000000" w:themeColor="text1"/>
        </w:rPr>
        <w:t>W</w:t>
      </w:r>
      <w:r w:rsidR="00861A92" w:rsidRPr="00861A92">
        <w:rPr>
          <w:rFonts w:cstheme="minorHAnsi"/>
          <w:color w:val="000000" w:themeColor="text1"/>
        </w:rPr>
        <w:t>eb sémantique et centré sur les données, offrant de nouvelles perspectives dans notre utilisation de l'internet.</w:t>
      </w:r>
      <w:r>
        <w:rPr>
          <w:rFonts w:cstheme="minorHAnsi"/>
          <w:color w:val="000000" w:themeColor="text1"/>
        </w:rPr>
        <w:t xml:space="preserve"> </w:t>
      </w:r>
      <w:r w:rsidRPr="00056AEE">
        <w:rPr>
          <w:rFonts w:cstheme="minorHAnsi"/>
          <w:color w:val="000000" w:themeColor="text1"/>
        </w:rPr>
        <w:t xml:space="preserve"> </w:t>
      </w:r>
      <w:r w:rsidR="00861A92">
        <w:rPr>
          <w:rFonts w:cstheme="minorHAnsi"/>
          <w:color w:val="000000" w:themeColor="text1"/>
          <w:lang w:val="fr-FR"/>
        </w:rPr>
        <w:t>(</w:t>
      </w:r>
      <w:r w:rsidR="00861A92" w:rsidRPr="00861A92">
        <w:rPr>
          <w:rFonts w:cstheme="minorHAnsi"/>
          <w:color w:val="000000" w:themeColor="text1"/>
        </w:rPr>
        <w:t>Sch</w:t>
      </w:r>
      <w:r w:rsidR="00861A92">
        <w:rPr>
          <w:rFonts w:cstheme="minorHAnsi"/>
          <w:color w:val="000000" w:themeColor="text1"/>
        </w:rPr>
        <w:t>o</w:t>
      </w:r>
      <w:r w:rsidR="00861A92" w:rsidRPr="00861A92">
        <w:rPr>
          <w:rFonts w:cstheme="minorHAnsi"/>
          <w:color w:val="000000" w:themeColor="text1"/>
        </w:rPr>
        <w:t>bel &amp; Tingelhoff</w:t>
      </w:r>
      <w:r w:rsidR="00861A92">
        <w:rPr>
          <w:rFonts w:cstheme="minorHAnsi"/>
          <w:color w:val="000000" w:themeColor="text1"/>
        </w:rPr>
        <w:t xml:space="preserve">, </w:t>
      </w:r>
      <w:r w:rsidR="00861A92" w:rsidRPr="00861A92">
        <w:rPr>
          <w:rFonts w:cstheme="minorHAnsi"/>
          <w:color w:val="000000" w:themeColor="text1"/>
        </w:rPr>
        <w:t>2023)</w:t>
      </w:r>
    </w:p>
    <w:p w14:paraId="2838F3B5" w14:textId="5EB34654" w:rsidR="00DE4C95" w:rsidRDefault="00FF41B8" w:rsidP="00FF40A1">
      <w:pPr>
        <w:ind w:firstLine="0"/>
        <w:rPr>
          <w:rFonts w:cstheme="minorHAnsi"/>
          <w:color w:val="000000" w:themeColor="text1"/>
        </w:rPr>
      </w:pPr>
      <w:r w:rsidRPr="00FF41B8">
        <w:rPr>
          <w:rFonts w:cstheme="minorHAnsi"/>
          <w:color w:val="000000" w:themeColor="text1"/>
        </w:rPr>
        <w:t xml:space="preserve">Le </w:t>
      </w:r>
      <w:r w:rsidR="00E22430">
        <w:rPr>
          <w:rFonts w:cstheme="minorHAnsi"/>
          <w:color w:val="000000" w:themeColor="text1"/>
        </w:rPr>
        <w:t>métaverse</w:t>
      </w:r>
      <w:r w:rsidRPr="00FF41B8">
        <w:rPr>
          <w:rFonts w:cstheme="minorHAnsi"/>
          <w:color w:val="000000" w:themeColor="text1"/>
        </w:rPr>
        <w:t xml:space="preserve"> devrait bénéficier de l'émergence du </w:t>
      </w:r>
      <w:r w:rsidR="005C1465">
        <w:rPr>
          <w:rFonts w:cstheme="minorHAnsi"/>
          <w:color w:val="000000" w:themeColor="text1"/>
        </w:rPr>
        <w:t>W</w:t>
      </w:r>
      <w:r w:rsidRPr="00FF41B8">
        <w:rPr>
          <w:rFonts w:cstheme="minorHAnsi"/>
          <w:color w:val="000000" w:themeColor="text1"/>
        </w:rPr>
        <w:t xml:space="preserve">eb 3.0. </w:t>
      </w:r>
      <w:r w:rsidR="00DE4C95" w:rsidRPr="00DE4C95">
        <w:rPr>
          <w:rFonts w:cstheme="minorHAnsi"/>
          <w:color w:val="000000" w:themeColor="text1"/>
        </w:rPr>
        <w:t>La prochaine section examinera plus en détail les caractéristiques du Web 3.0, ainsi que ses différentes opportunités et défis.</w:t>
      </w:r>
    </w:p>
    <w:p w14:paraId="52C1DB30" w14:textId="139CF6CB" w:rsidR="00FF41B8" w:rsidRDefault="00FF41B8" w:rsidP="00FF41B8">
      <w:pPr>
        <w:pStyle w:val="Heading3"/>
      </w:pPr>
      <w:bookmarkStart w:id="12" w:name="_Toc167208632"/>
      <w:r>
        <w:t xml:space="preserve">1.2.1 Le </w:t>
      </w:r>
      <w:r w:rsidR="005C1465">
        <w:t>W</w:t>
      </w:r>
      <w:r>
        <w:t>eb 3.0</w:t>
      </w:r>
      <w:bookmarkEnd w:id="12"/>
    </w:p>
    <w:p w14:paraId="4465F0E6" w14:textId="5DE63558" w:rsidR="00FF41B8" w:rsidRDefault="007474FE" w:rsidP="00FF41B8">
      <w:pPr>
        <w:ind w:firstLine="0"/>
        <w:rPr>
          <w:rFonts w:cstheme="minorHAnsi"/>
          <w:color w:val="000000" w:themeColor="text1"/>
          <w:lang w:val="fr-FR"/>
        </w:rPr>
      </w:pPr>
      <w:r w:rsidRPr="007474FE">
        <w:rPr>
          <w:rFonts w:cstheme="minorHAnsi"/>
          <w:color w:val="000000" w:themeColor="text1"/>
        </w:rPr>
        <w:t xml:space="preserve">La demande dans le </w:t>
      </w:r>
      <w:r w:rsidR="005C1465">
        <w:rPr>
          <w:rFonts w:cstheme="minorHAnsi"/>
          <w:color w:val="000000" w:themeColor="text1"/>
        </w:rPr>
        <w:t>W</w:t>
      </w:r>
      <w:r w:rsidRPr="007474FE">
        <w:rPr>
          <w:rFonts w:cstheme="minorHAnsi"/>
          <w:color w:val="000000" w:themeColor="text1"/>
        </w:rPr>
        <w:t xml:space="preserve">eb 2.0 ne cesse de croître, approchant ainsi les limites de ses possibilités d'expansion. Cette situation a créé un besoin de mise à jour de notre système </w:t>
      </w:r>
      <w:r w:rsidR="00DE4C95">
        <w:rPr>
          <w:rFonts w:cstheme="minorHAnsi"/>
          <w:color w:val="000000" w:themeColor="text1"/>
        </w:rPr>
        <w:t>i</w:t>
      </w:r>
      <w:r w:rsidRPr="007474FE">
        <w:rPr>
          <w:rFonts w:cstheme="minorHAnsi"/>
          <w:color w:val="000000" w:themeColor="text1"/>
        </w:rPr>
        <w:t xml:space="preserve">nternet. C’est dans ce contexte que le </w:t>
      </w:r>
      <w:r w:rsidR="005C1465">
        <w:rPr>
          <w:rFonts w:cstheme="minorHAnsi"/>
          <w:color w:val="000000" w:themeColor="text1"/>
        </w:rPr>
        <w:t>W</w:t>
      </w:r>
      <w:r w:rsidRPr="007474FE">
        <w:rPr>
          <w:rFonts w:cstheme="minorHAnsi"/>
          <w:color w:val="000000" w:themeColor="text1"/>
        </w:rPr>
        <w:t>eb 3.0 a été introduit par John Markoff en 2006. La caractéristique la plus emblématique de cette troisième génération est la décentralisation. Tous les utilisateurs sont soumis aux mêmes règles, régies par des protocoles spécifiques. L'objectif de cette décentralisation est d'éliminer la possibilité qu'un seul acteur puisse contrôler toutes les données ou imposer des restrictions d'accès. Ainsi, chacun pourrait créer et se connecter à différentes applications sans avoir à passer par une entité centralisée comme Google.</w:t>
      </w:r>
      <w:r w:rsidR="00EC0185">
        <w:rPr>
          <w:rFonts w:cstheme="minorHAnsi"/>
          <w:color w:val="000000" w:themeColor="text1"/>
          <w:lang w:val="fr-FR"/>
        </w:rPr>
        <w:t xml:space="preserve"> (Watts, 2022)</w:t>
      </w:r>
    </w:p>
    <w:p w14:paraId="17C1D477" w14:textId="77777777" w:rsidR="00EC0185" w:rsidRDefault="00EC0185" w:rsidP="00FF41B8">
      <w:pPr>
        <w:ind w:firstLine="0"/>
        <w:rPr>
          <w:rFonts w:cstheme="minorHAnsi"/>
          <w:color w:val="000000" w:themeColor="text1"/>
          <w:lang w:val="fr-FR"/>
        </w:rPr>
      </w:pPr>
    </w:p>
    <w:p w14:paraId="0C6D4DFC" w14:textId="1F320024" w:rsidR="00FF41B8" w:rsidRDefault="001D6E7D" w:rsidP="00FF41B8">
      <w:pPr>
        <w:ind w:firstLine="0"/>
        <w:rPr>
          <w:rFonts w:cstheme="minorHAnsi"/>
          <w:color w:val="000000" w:themeColor="text1"/>
          <w:lang w:val="fr-FR"/>
        </w:rPr>
      </w:pPr>
      <w:r w:rsidRPr="001D6E7D">
        <w:rPr>
          <w:rFonts w:cstheme="minorHAnsi"/>
          <w:color w:val="000000" w:themeColor="text1"/>
        </w:rPr>
        <w:t>Outre l'ouverture de l'</w:t>
      </w:r>
      <w:r w:rsidR="00DE4C95">
        <w:rPr>
          <w:rFonts w:cstheme="minorHAnsi"/>
          <w:color w:val="000000" w:themeColor="text1"/>
        </w:rPr>
        <w:t>i</w:t>
      </w:r>
      <w:r w:rsidRPr="001D6E7D">
        <w:rPr>
          <w:rFonts w:cstheme="minorHAnsi"/>
          <w:color w:val="000000" w:themeColor="text1"/>
        </w:rPr>
        <w:t>nternet, qui permettrait de se connecter à différentes plateformes via un seul compte ou signature, le web 3.0 met l'accent sur la protection des données et leur anonymat grâce à la technologie blockchain, que nous aborderons plus en détail dans la partie technologique. Un autre point essentiel est la coopération, en créant des incitations qui rémunèrent les créateurs de contenu pour leur contribution, offrant ainsi une plateforme plus équitable. Enfin, l'une des caractéristiques fondamentales du web 3.0 est l'interopérabilité, qui facilite la communication et la cohésion entre les différents appareils électroniques. L'objectif est d'éliminer les barrières qui rendent la communication difficile.</w:t>
      </w:r>
      <w:r w:rsidRPr="001D6E7D">
        <w:rPr>
          <w:rFonts w:cstheme="minorHAnsi"/>
          <w:color w:val="000000" w:themeColor="text1"/>
          <w:lang w:val="fr-FR"/>
        </w:rPr>
        <w:t xml:space="preserve"> </w:t>
      </w:r>
      <w:r w:rsidR="007474FE">
        <w:rPr>
          <w:rFonts w:cstheme="minorHAnsi"/>
          <w:color w:val="000000" w:themeColor="text1"/>
          <w:lang w:val="fr-FR"/>
        </w:rPr>
        <w:t>(Fan et</w:t>
      </w:r>
      <w:r>
        <w:rPr>
          <w:rFonts w:cstheme="minorHAnsi"/>
          <w:color w:val="000000" w:themeColor="text1"/>
          <w:lang w:val="fr-FR"/>
        </w:rPr>
        <w:t xml:space="preserve"> </w:t>
      </w:r>
      <w:r w:rsidR="007474FE">
        <w:rPr>
          <w:rFonts w:cstheme="minorHAnsi"/>
          <w:color w:val="000000" w:themeColor="text1"/>
          <w:lang w:val="fr-FR"/>
        </w:rPr>
        <w:t xml:space="preserve">al., 2023) </w:t>
      </w:r>
    </w:p>
    <w:p w14:paraId="7A6D0121" w14:textId="5C3C35D9" w:rsidR="006D2C10" w:rsidRDefault="00DE4C95" w:rsidP="006D2C10">
      <w:pPr>
        <w:ind w:firstLine="0"/>
        <w:rPr>
          <w:lang w:val="fr-FR"/>
        </w:rPr>
      </w:pPr>
      <w:r>
        <w:rPr>
          <w:noProof/>
        </w:rPr>
        <mc:AlternateContent>
          <mc:Choice Requires="wps">
            <w:drawing>
              <wp:anchor distT="0" distB="0" distL="114300" distR="114300" simplePos="0" relativeHeight="251721728" behindDoc="0" locked="0" layoutInCell="1" allowOverlap="1" wp14:anchorId="0331D993" wp14:editId="61B9BA5E">
                <wp:simplePos x="0" y="0"/>
                <wp:positionH relativeFrom="column">
                  <wp:posOffset>556730</wp:posOffset>
                </wp:positionH>
                <wp:positionV relativeFrom="paragraph">
                  <wp:posOffset>2593975</wp:posOffset>
                </wp:positionV>
                <wp:extent cx="4999990" cy="635"/>
                <wp:effectExtent l="0" t="0" r="3810" b="12065"/>
                <wp:wrapTopAndBottom/>
                <wp:docPr id="411803484" name="Text Box 1"/>
                <wp:cNvGraphicFramePr/>
                <a:graphic xmlns:a="http://schemas.openxmlformats.org/drawingml/2006/main">
                  <a:graphicData uri="http://schemas.microsoft.com/office/word/2010/wordprocessingShape">
                    <wps:wsp>
                      <wps:cNvSpPr txBox="1"/>
                      <wps:spPr>
                        <a:xfrm>
                          <a:off x="0" y="0"/>
                          <a:ext cx="4999990" cy="635"/>
                        </a:xfrm>
                        <a:prstGeom prst="rect">
                          <a:avLst/>
                        </a:prstGeom>
                        <a:solidFill>
                          <a:prstClr val="white"/>
                        </a:solidFill>
                        <a:ln>
                          <a:noFill/>
                        </a:ln>
                      </wps:spPr>
                      <wps:txbx>
                        <w:txbxContent>
                          <w:p w14:paraId="2F82523D" w14:textId="2DCC60D1" w:rsidR="007474FE" w:rsidRPr="00A85088" w:rsidRDefault="007474FE" w:rsidP="007474FE">
                            <w:pPr>
                              <w:pStyle w:val="Caption"/>
                              <w:rPr>
                                <w:rFonts w:cstheme="minorHAnsi"/>
                                <w:noProof/>
                                <w:color w:val="000000" w:themeColor="text1"/>
                                <w:szCs w:val="22"/>
                                <w:lang w:val="fr-FR"/>
                              </w:rPr>
                            </w:pPr>
                            <w:bookmarkStart w:id="13" w:name="_Toc166240051"/>
                            <w:bookmarkStart w:id="14" w:name="_Toc166434287"/>
                            <w:bookmarkStart w:id="15" w:name="_Toc166612300"/>
                            <w:bookmarkStart w:id="16" w:name="_Toc166928347"/>
                            <w:bookmarkStart w:id="17" w:name="_Toc167208724"/>
                            <w:r>
                              <w:t xml:space="preserve">Figure </w:t>
                            </w:r>
                            <w:fldSimple w:instr=" SEQ Figure \* ARABIC ">
                              <w:r w:rsidR="00E135AF">
                                <w:rPr>
                                  <w:noProof/>
                                </w:rPr>
                                <w:t>2</w:t>
                              </w:r>
                            </w:fldSimple>
                            <w:r>
                              <w:t xml:space="preserve"> Caractéristiques clés du web 3.0 (Fan et al., 2023)</w:t>
                            </w:r>
                            <w:bookmarkEnd w:id="13"/>
                            <w:bookmarkEnd w:id="14"/>
                            <w:bookmarkEnd w:id="15"/>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31D993" id="_x0000_s1027" type="#_x0000_t202" style="position:absolute;left:0;text-align:left;margin-left:43.85pt;margin-top:204.25pt;width:393.7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" stroked="f">
                <v:textbox style="mso-fit-shape-to-text:t" inset="0,0,0,0">
                  <w:txbxContent>
                    <w:p w14:paraId="2F82523D" w14:textId="2DCC60D1" w:rsidR="007474FE" w:rsidRPr="00A85088" w:rsidRDefault="007474FE" w:rsidP="007474FE">
                      <w:pPr>
                        <w:pStyle w:val="Caption"/>
                        <w:rPr>
                          <w:rFonts w:cstheme="minorHAnsi"/>
                          <w:noProof/>
                          <w:color w:val="000000" w:themeColor="text1"/>
                          <w:szCs w:val="22"/>
                          <w:lang w:val="fr-FR"/>
                        </w:rPr>
                      </w:pPr>
                      <w:bookmarkStart w:id="24" w:name="_Toc166240051"/>
                      <w:bookmarkStart w:id="25" w:name="_Toc166434287"/>
                      <w:bookmarkStart w:id="26" w:name="_Toc166612300"/>
                      <w:bookmarkStart w:id="27" w:name="_Toc166928347"/>
                      <w:bookmarkStart w:id="28" w:name="_Toc167208724"/>
                      <w:r>
                        <w:t xml:space="preserve">Figure </w:t>
                      </w:r>
                      <w:r>
                        <w:fldChar w:fldCharType="begin"/>
                      </w:r>
                      <w:r>
                        <w:instrText xml:space="preserve"> SEQ Figure \* ARABIC </w:instrText>
                      </w:r>
                      <w:r>
                        <w:fldChar w:fldCharType="separate"/>
                      </w:r>
                      <w:r w:rsidR="00E135AF">
                        <w:rPr>
                          <w:noProof/>
                        </w:rPr>
                        <w:t>2</w:t>
                      </w:r>
                      <w:r>
                        <w:rPr>
                          <w:noProof/>
                        </w:rPr>
                        <w:fldChar w:fldCharType="end"/>
                      </w:r>
                      <w:r>
                        <w:t xml:space="preserve"> Caractéristiques clés du web 3.0 (Fan et al., 2023)</w:t>
                      </w:r>
                      <w:bookmarkEnd w:id="24"/>
                      <w:bookmarkEnd w:id="25"/>
                      <w:bookmarkEnd w:id="26"/>
                      <w:bookmarkEnd w:id="27"/>
                      <w:bookmarkEnd w:id="28"/>
                    </w:p>
                  </w:txbxContent>
                </v:textbox>
                <w10:wrap type="topAndBottom"/>
              </v:shape>
            </w:pict>
          </mc:Fallback>
        </mc:AlternateContent>
      </w:r>
      <w:r>
        <w:rPr>
          <w:rFonts w:cstheme="minorHAnsi"/>
          <w:noProof/>
          <w:color w:val="000000" w:themeColor="text1"/>
          <w:lang w:val="fr-FR"/>
        </w:rPr>
        <w:drawing>
          <wp:anchor distT="0" distB="0" distL="114300" distR="114300" simplePos="0" relativeHeight="251719680" behindDoc="0" locked="0" layoutInCell="1" allowOverlap="1" wp14:anchorId="531A116F" wp14:editId="0CEABEB2">
            <wp:simplePos x="0" y="0"/>
            <wp:positionH relativeFrom="column">
              <wp:align>center</wp:align>
            </wp:positionH>
            <wp:positionV relativeFrom="paragraph">
              <wp:posOffset>204304</wp:posOffset>
            </wp:positionV>
            <wp:extent cx="4906800" cy="2250000"/>
            <wp:effectExtent l="0" t="0" r="0" b="0"/>
            <wp:wrapTopAndBottom/>
            <wp:docPr id="577950459" name="Picture 2" descr="A diagram of a company'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50459" name="Picture 2" descr="A diagram of a company's company&#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4906800" cy="2250000"/>
                    </a:xfrm>
                    <a:prstGeom prst="rect">
                      <a:avLst/>
                    </a:prstGeom>
                  </pic:spPr>
                </pic:pic>
              </a:graphicData>
            </a:graphic>
            <wp14:sizeRelH relativeFrom="page">
              <wp14:pctWidth>0</wp14:pctWidth>
            </wp14:sizeRelH>
            <wp14:sizeRelV relativeFrom="page">
              <wp14:pctHeight>0</wp14:pctHeight>
            </wp14:sizeRelV>
          </wp:anchor>
        </w:drawing>
      </w:r>
    </w:p>
    <w:p w14:paraId="5DAE69D4" w14:textId="0802715B" w:rsidR="00DE4C95" w:rsidRDefault="00DE4C95" w:rsidP="006D2C10">
      <w:pPr>
        <w:ind w:firstLine="0"/>
      </w:pPr>
    </w:p>
    <w:p w14:paraId="64C7DD60" w14:textId="221235DE" w:rsidR="003D210B" w:rsidRDefault="00C44F9B" w:rsidP="006D2C10">
      <w:pPr>
        <w:ind w:firstLine="0"/>
      </w:pPr>
      <w:r w:rsidRPr="00C44F9B">
        <w:t>Les opportunités</w:t>
      </w:r>
      <w:r w:rsidR="00DE4C95">
        <w:t xml:space="preserve"> du</w:t>
      </w:r>
      <w:r w:rsidRPr="00C44F9B">
        <w:t xml:space="preserve"> </w:t>
      </w:r>
      <w:r w:rsidR="005C1465">
        <w:t>W</w:t>
      </w:r>
      <w:r w:rsidRPr="00C44F9B">
        <w:t xml:space="preserve">eb 3.0 sont nombreuses. Pour n'en citer que quelques-unes, la transformation </w:t>
      </w:r>
      <w:r w:rsidR="005C1465">
        <w:t>numérique</w:t>
      </w:r>
      <w:r w:rsidRPr="00C44F9B">
        <w:t xml:space="preserve"> et l'économie numérique vont se développer à grande échelle avec le </w:t>
      </w:r>
      <w:r w:rsidR="005C1465">
        <w:t>W</w:t>
      </w:r>
      <w:r w:rsidRPr="00C44F9B">
        <w:t xml:space="preserve">eb 3.0. Parmi les possibilités, citons le déploiement massif de l'IoT, la traçabilité des chaînes de production alimentaire, une immersion plus engageante dans le </w:t>
      </w:r>
      <w:r w:rsidR="00E22430">
        <w:t>métaverse</w:t>
      </w:r>
      <w:r w:rsidRPr="00C44F9B">
        <w:t>, une meilleure protection des données, ainsi qu'une gestion facilitée.</w:t>
      </w:r>
      <w:r w:rsidRPr="00C44F9B">
        <w:rPr>
          <w:lang w:val="fr-FR"/>
        </w:rPr>
        <w:t xml:space="preserve"> </w:t>
      </w:r>
      <w:r w:rsidR="001D6E7D" w:rsidRPr="006D2C10">
        <w:rPr>
          <w:lang w:val="fr-FR"/>
        </w:rPr>
        <w:t>(Fan et al., 2023</w:t>
      </w:r>
      <w:r w:rsidR="006D2C10">
        <w:rPr>
          <w:lang w:val="fr-FR"/>
        </w:rPr>
        <w:t xml:space="preserve">) </w:t>
      </w:r>
      <w:r w:rsidR="00FF40A1" w:rsidRPr="00FF40A1">
        <w:t xml:space="preserve">Pour faire </w:t>
      </w:r>
      <w:r w:rsidR="00FF40A1" w:rsidRPr="00FF40A1">
        <w:lastRenderedPageBreak/>
        <w:t xml:space="preserve">simple, le </w:t>
      </w:r>
      <w:r w:rsidR="005C1465">
        <w:t>W</w:t>
      </w:r>
      <w:r w:rsidR="00FF40A1" w:rsidRPr="00FF40A1">
        <w:t>eb 3.0 va impacter globalement toutes les applications que nous utilisons</w:t>
      </w:r>
      <w:r w:rsidR="00DE4C95">
        <w:t xml:space="preserve"> </w:t>
      </w:r>
      <w:r w:rsidR="00FF40A1" w:rsidRPr="00FF40A1">
        <w:t xml:space="preserve">sur </w:t>
      </w:r>
      <w:r w:rsidR="00DE4C95">
        <w:t>i</w:t>
      </w:r>
      <w:r w:rsidR="00FF40A1" w:rsidRPr="00FF40A1">
        <w:t>nternet.</w:t>
      </w:r>
    </w:p>
    <w:p w14:paraId="7E96CCEF" w14:textId="77777777" w:rsidR="00FF40A1" w:rsidRPr="00DE4C95" w:rsidRDefault="00FF40A1" w:rsidP="006D2C10">
      <w:pPr>
        <w:ind w:firstLine="0"/>
      </w:pPr>
    </w:p>
    <w:p w14:paraId="72DF169B" w14:textId="46646472" w:rsidR="00FF40A1" w:rsidRDefault="00DE4C95" w:rsidP="00C44F9B">
      <w:pPr>
        <w:ind w:firstLine="0"/>
        <w:rPr>
          <w:lang w:val="fr-FR"/>
        </w:rPr>
      </w:pPr>
      <w:r>
        <w:rPr>
          <w:noProof/>
        </w:rPr>
        <mc:AlternateContent>
          <mc:Choice Requires="wps">
            <w:drawing>
              <wp:anchor distT="0" distB="0" distL="114300" distR="114300" simplePos="0" relativeHeight="251724800" behindDoc="0" locked="0" layoutInCell="1" allowOverlap="1" wp14:anchorId="3705EFE2" wp14:editId="5EFC01A4">
                <wp:simplePos x="0" y="0"/>
                <wp:positionH relativeFrom="column">
                  <wp:posOffset>1303020</wp:posOffset>
                </wp:positionH>
                <wp:positionV relativeFrom="paragraph">
                  <wp:posOffset>3166110</wp:posOffset>
                </wp:positionV>
                <wp:extent cx="4027805" cy="635"/>
                <wp:effectExtent l="0" t="0" r="0" b="12065"/>
                <wp:wrapTopAndBottom/>
                <wp:docPr id="223789694" name="Text Box 1"/>
                <wp:cNvGraphicFramePr/>
                <a:graphic xmlns:a="http://schemas.openxmlformats.org/drawingml/2006/main">
                  <a:graphicData uri="http://schemas.microsoft.com/office/word/2010/wordprocessingShape">
                    <wps:wsp>
                      <wps:cNvSpPr txBox="1"/>
                      <wps:spPr>
                        <a:xfrm>
                          <a:off x="0" y="0"/>
                          <a:ext cx="4027805" cy="635"/>
                        </a:xfrm>
                        <a:prstGeom prst="rect">
                          <a:avLst/>
                        </a:prstGeom>
                        <a:solidFill>
                          <a:prstClr val="white"/>
                        </a:solidFill>
                        <a:ln>
                          <a:noFill/>
                        </a:ln>
                      </wps:spPr>
                      <wps:txbx>
                        <w:txbxContent>
                          <w:p w14:paraId="3466E984" w14:textId="521598C5" w:rsidR="003D210B" w:rsidRPr="00B9629B" w:rsidRDefault="003D210B" w:rsidP="003D210B">
                            <w:pPr>
                              <w:pStyle w:val="Caption"/>
                              <w:rPr>
                                <w:noProof/>
                                <w:szCs w:val="22"/>
                                <w:lang w:val="fr-FR"/>
                              </w:rPr>
                            </w:pPr>
                            <w:bookmarkStart w:id="18" w:name="_Toc166240052"/>
                            <w:bookmarkStart w:id="19" w:name="_Toc166434288"/>
                            <w:bookmarkStart w:id="20" w:name="_Toc166612301"/>
                            <w:bookmarkStart w:id="21" w:name="_Toc166928348"/>
                            <w:bookmarkStart w:id="22" w:name="_Toc167208725"/>
                            <w:r>
                              <w:t xml:space="preserve">Figure </w:t>
                            </w:r>
                            <w:fldSimple w:instr=" SEQ Figure \* ARABIC ">
                              <w:r w:rsidR="00E135AF">
                                <w:rPr>
                                  <w:noProof/>
                                </w:rPr>
                                <w:t>3</w:t>
                              </w:r>
                            </w:fldSimple>
                            <w:r>
                              <w:t xml:space="preserve"> Gartner hype cycle 2022</w:t>
                            </w:r>
                            <w:bookmarkEnd w:id="18"/>
                            <w:bookmarkEnd w:id="19"/>
                            <w:bookmarkEnd w:id="20"/>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05EFE2" id="_x0000_s1028" type="#_x0000_t202" style="position:absolute;left:0;text-align:left;margin-left:102.6pt;margin-top:249.3pt;width:317.1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" stroked="f">
                <v:textbox style="mso-fit-shape-to-text:t" inset="0,0,0,0">
                  <w:txbxContent>
                    <w:p w14:paraId="3466E984" w14:textId="521598C5" w:rsidR="003D210B" w:rsidRPr="00B9629B" w:rsidRDefault="003D210B" w:rsidP="003D210B">
                      <w:pPr>
                        <w:pStyle w:val="Caption"/>
                        <w:rPr>
                          <w:noProof/>
                          <w:szCs w:val="22"/>
                          <w:lang w:val="fr-FR"/>
                        </w:rPr>
                      </w:pPr>
                      <w:bookmarkStart w:id="34" w:name="_Toc166240052"/>
                      <w:bookmarkStart w:id="35" w:name="_Toc166434288"/>
                      <w:bookmarkStart w:id="36" w:name="_Toc166612301"/>
                      <w:bookmarkStart w:id="37" w:name="_Toc166928348"/>
                      <w:bookmarkStart w:id="38" w:name="_Toc167208725"/>
                      <w:r>
                        <w:t xml:space="preserve">Figure </w:t>
                      </w:r>
                      <w:r>
                        <w:fldChar w:fldCharType="begin"/>
                      </w:r>
                      <w:r>
                        <w:instrText xml:space="preserve"> SEQ Figure \* ARABIC </w:instrText>
                      </w:r>
                      <w:r>
                        <w:fldChar w:fldCharType="separate"/>
                      </w:r>
                      <w:r w:rsidR="00E135AF">
                        <w:rPr>
                          <w:noProof/>
                        </w:rPr>
                        <w:t>3</w:t>
                      </w:r>
                      <w:r>
                        <w:rPr>
                          <w:noProof/>
                        </w:rPr>
                        <w:fldChar w:fldCharType="end"/>
                      </w:r>
                      <w:r>
                        <w:t xml:space="preserve"> Gartner </w:t>
                      </w:r>
                      <w:proofErr w:type="spellStart"/>
                      <w:r>
                        <w:t>hype</w:t>
                      </w:r>
                      <w:proofErr w:type="spellEnd"/>
                      <w:r>
                        <w:t xml:space="preserve"> cycle 2022</w:t>
                      </w:r>
                      <w:bookmarkEnd w:id="34"/>
                      <w:bookmarkEnd w:id="35"/>
                      <w:bookmarkEnd w:id="36"/>
                      <w:bookmarkEnd w:id="37"/>
                      <w:bookmarkEnd w:id="38"/>
                    </w:p>
                  </w:txbxContent>
                </v:textbox>
                <w10:wrap type="topAndBottom"/>
              </v:shape>
            </w:pict>
          </mc:Fallback>
        </mc:AlternateContent>
      </w:r>
      <w:r>
        <w:rPr>
          <w:noProof/>
          <w:lang w:val="fr-FR"/>
        </w:rPr>
        <w:drawing>
          <wp:anchor distT="0" distB="0" distL="114300" distR="114300" simplePos="0" relativeHeight="251722752" behindDoc="0" locked="0" layoutInCell="1" allowOverlap="1" wp14:anchorId="3A14FEF1" wp14:editId="13BD7CD2">
            <wp:simplePos x="0" y="0"/>
            <wp:positionH relativeFrom="column">
              <wp:align>center</wp:align>
            </wp:positionH>
            <wp:positionV relativeFrom="paragraph">
              <wp:posOffset>1026878</wp:posOffset>
            </wp:positionV>
            <wp:extent cx="3866400" cy="1980000"/>
            <wp:effectExtent l="0" t="0" r="0" b="1270"/>
            <wp:wrapTopAndBottom/>
            <wp:docPr id="1655258548" name="Picture 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58548" name="Picture 3" descr="A diagram of a graph&#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866400" cy="1980000"/>
                    </a:xfrm>
                    <a:prstGeom prst="rect">
                      <a:avLst/>
                    </a:prstGeom>
                  </pic:spPr>
                </pic:pic>
              </a:graphicData>
            </a:graphic>
            <wp14:sizeRelH relativeFrom="page">
              <wp14:pctWidth>0</wp14:pctWidth>
            </wp14:sizeRelH>
            <wp14:sizeRelV relativeFrom="page">
              <wp14:pctHeight>0</wp14:pctHeight>
            </wp14:sizeRelV>
          </wp:anchor>
        </w:drawing>
      </w:r>
      <w:r w:rsidR="00FF40A1" w:rsidRPr="00FF40A1">
        <w:t xml:space="preserve">Même si les opportunités peuvent sembler incroyables, nous sommes encore loin d'avoir une technologie arrivée à maturité. Ces dernières années, les attentes du marché ont été bien trop élevées. Sur l'image ci-dessous, vous pouvez voir comment Gartner perçoit le </w:t>
      </w:r>
      <w:r w:rsidR="005C1465">
        <w:t>W</w:t>
      </w:r>
      <w:r w:rsidR="00FF40A1" w:rsidRPr="00FF40A1">
        <w:t xml:space="preserve">eb 3.0, incluant également le </w:t>
      </w:r>
      <w:r w:rsidR="00E22430">
        <w:t>métaverse</w:t>
      </w:r>
      <w:r w:rsidR="00FF40A1" w:rsidRPr="00FF40A1">
        <w:t>, avec des prévisions qui suggèrent une évolution</w:t>
      </w:r>
      <w:r>
        <w:t xml:space="preserve"> </w:t>
      </w:r>
      <w:r w:rsidR="00FF40A1" w:rsidRPr="00FF40A1">
        <w:t xml:space="preserve">lente </w:t>
      </w:r>
      <w:r w:rsidR="00C44F9B">
        <w:rPr>
          <w:lang w:val="fr-FR"/>
        </w:rPr>
        <w:t>(Fan et al., 2023)</w:t>
      </w:r>
    </w:p>
    <w:p w14:paraId="31770ABC" w14:textId="136F6928" w:rsidR="00DE4C95" w:rsidRDefault="00DE4C95" w:rsidP="00C44F9B">
      <w:pPr>
        <w:ind w:firstLine="0"/>
      </w:pPr>
    </w:p>
    <w:p w14:paraId="4E54DFC7" w14:textId="745BFBC7" w:rsidR="001D6E7D" w:rsidRDefault="00DE4C95" w:rsidP="00C44F9B">
      <w:pPr>
        <w:ind w:firstLine="0"/>
        <w:rPr>
          <w:lang w:val="fr-FR"/>
        </w:rPr>
      </w:pPr>
      <w:r>
        <w:t>Se</w:t>
      </w:r>
      <w:r w:rsidR="00FF40A1" w:rsidRPr="00FF40A1">
        <w:t xml:space="preserve">lon le graphique, il faudra encore quelques années pour que le web 3.0 atteigne sa maturité. Quant au </w:t>
      </w:r>
      <w:r w:rsidR="00E22430">
        <w:t>métaverse</w:t>
      </w:r>
      <w:r w:rsidR="00FF40A1" w:rsidRPr="00FF40A1">
        <w:t>, il pourrait nécessiter plus de dix ans avant d'arriver à maturité, selon l'analyse de Gartner</w:t>
      </w:r>
      <w:r w:rsidR="00FF40A1">
        <w:t xml:space="preserve"> datant de 2022</w:t>
      </w:r>
      <w:r w:rsidR="00FF40A1" w:rsidRPr="00FF40A1">
        <w:t xml:space="preserve">. Que ces développements prennent du temps n'est pas vraiment une surprise. En effet, le web 3.0 doit relever plusieurs défis qui prendront du temps à être surmontés, tels que la construction d'un nouveau web écologique, la gestion et la construction de données décentralisées et autonomes par rapport à une organisation centrale, ainsi que le développement de la finance décentralisée. De plus, comme pour le </w:t>
      </w:r>
      <w:r w:rsidR="00E22430">
        <w:t>métaverse</w:t>
      </w:r>
      <w:r w:rsidR="00FF40A1" w:rsidRPr="00FF40A1">
        <w:t>, plusieurs technologies clés telles que l'intelligence artificielle, la blockchain ou encore le cloud computing doivent encore évoluer avant de pouvoir offrir un système mature.</w:t>
      </w:r>
      <w:r w:rsidR="00DF78E4">
        <w:t xml:space="preserve"> </w:t>
      </w:r>
      <w:r w:rsidR="00C44F9B">
        <w:rPr>
          <w:lang w:val="fr-FR"/>
        </w:rPr>
        <w:t>(Fan et al., 2023)</w:t>
      </w:r>
    </w:p>
    <w:p w14:paraId="405ADBA3" w14:textId="77777777" w:rsidR="00C44F9B" w:rsidRDefault="00C44F9B" w:rsidP="00C44F9B">
      <w:pPr>
        <w:ind w:firstLine="0"/>
        <w:rPr>
          <w:lang w:val="fr-FR"/>
        </w:rPr>
      </w:pPr>
    </w:p>
    <w:p w14:paraId="0688F70A" w14:textId="39DBD18F" w:rsidR="00FF40A1" w:rsidRDefault="00FF40A1" w:rsidP="00FF40A1">
      <w:pPr>
        <w:ind w:firstLine="0"/>
      </w:pPr>
      <w:r w:rsidRPr="00FF40A1">
        <w:t xml:space="preserve">Nous pouvons donc conclure que le </w:t>
      </w:r>
      <w:r w:rsidR="005C1465">
        <w:t>W</w:t>
      </w:r>
      <w:r w:rsidRPr="00FF40A1">
        <w:t xml:space="preserve">eb 3.0 est toujours en phase de construction et présente un potentiel de croissance considérable. À mesure que les différentes technologies évolueront, le </w:t>
      </w:r>
      <w:r w:rsidR="005C1465">
        <w:t>W</w:t>
      </w:r>
      <w:r w:rsidRPr="00FF40A1">
        <w:t xml:space="preserve">eb 3.0 s'intégrera progressivement dans notre quotidien et ouvrira de nouvelles possibilités pour le </w:t>
      </w:r>
      <w:r w:rsidR="00E22430">
        <w:t>métaverse</w:t>
      </w:r>
      <w:r w:rsidRPr="00FF40A1">
        <w:t>, permettant à ce dernier d'atteindre à son tour sa maturité.</w:t>
      </w:r>
    </w:p>
    <w:p w14:paraId="252C5800" w14:textId="6C8143F3" w:rsidR="003D210B" w:rsidRPr="00FF40A1" w:rsidRDefault="00FF40A1" w:rsidP="00FF40A1">
      <w:pPr>
        <w:jc w:val="left"/>
      </w:pPr>
      <w:r>
        <w:br w:type="page"/>
      </w:r>
    </w:p>
    <w:p w14:paraId="26AFA40D" w14:textId="6121DD75" w:rsidR="007B4855" w:rsidRPr="00FF40A1" w:rsidRDefault="005D59FE" w:rsidP="00FF40A1">
      <w:pPr>
        <w:pStyle w:val="Heading3"/>
        <w:rPr>
          <w:rFonts w:asciiTheme="minorHAnsi" w:hAnsiTheme="minorHAnsi" w:cstheme="minorHAnsi"/>
          <w:lang w:val="fr-FR"/>
        </w:rPr>
      </w:pPr>
      <w:bookmarkStart w:id="23" w:name="_Toc167208633"/>
      <w:r w:rsidRPr="00A80FF5">
        <w:rPr>
          <w:rFonts w:asciiTheme="minorHAnsi" w:hAnsiTheme="minorHAnsi" w:cstheme="minorHAnsi"/>
          <w:lang w:val="fr-FR"/>
        </w:rPr>
        <w:lastRenderedPageBreak/>
        <w:t>1.2.</w:t>
      </w:r>
      <w:r w:rsidR="00FF41B8">
        <w:rPr>
          <w:rFonts w:asciiTheme="minorHAnsi" w:hAnsiTheme="minorHAnsi" w:cstheme="minorHAnsi"/>
          <w:lang w:val="fr-FR"/>
        </w:rPr>
        <w:t>2</w:t>
      </w:r>
      <w:r w:rsidRPr="00A80FF5">
        <w:rPr>
          <w:rFonts w:asciiTheme="minorHAnsi" w:hAnsiTheme="minorHAnsi" w:cstheme="minorHAnsi"/>
          <w:lang w:val="fr-FR"/>
        </w:rPr>
        <w:t xml:space="preserve"> Tendance autour du </w:t>
      </w:r>
      <w:r w:rsidR="00E22430">
        <w:rPr>
          <w:rFonts w:asciiTheme="minorHAnsi" w:hAnsiTheme="minorHAnsi" w:cstheme="minorHAnsi"/>
          <w:lang w:val="fr-FR"/>
        </w:rPr>
        <w:t>métaverse</w:t>
      </w:r>
      <w:bookmarkEnd w:id="23"/>
    </w:p>
    <w:p w14:paraId="3B354D61" w14:textId="2306CBC0" w:rsidR="007B756F" w:rsidRPr="00A80FF5" w:rsidRDefault="00FF40A1" w:rsidP="00E37E5C">
      <w:pPr>
        <w:ind w:firstLine="0"/>
        <w:rPr>
          <w:rFonts w:cstheme="minorHAnsi"/>
          <w:color w:val="000000" w:themeColor="text1"/>
          <w:lang w:val="fr-FR"/>
        </w:rPr>
      </w:pPr>
      <w:r>
        <w:rPr>
          <w:noProof/>
        </w:rPr>
        <mc:AlternateContent>
          <mc:Choice Requires="wps">
            <w:drawing>
              <wp:anchor distT="0" distB="0" distL="114300" distR="114300" simplePos="0" relativeHeight="251726848" behindDoc="0" locked="0" layoutInCell="1" allowOverlap="1" wp14:anchorId="2113F710" wp14:editId="1E969B71">
                <wp:simplePos x="0" y="0"/>
                <wp:positionH relativeFrom="column">
                  <wp:posOffset>858520</wp:posOffset>
                </wp:positionH>
                <wp:positionV relativeFrom="paragraph">
                  <wp:posOffset>3373755</wp:posOffset>
                </wp:positionV>
                <wp:extent cx="4027805" cy="635"/>
                <wp:effectExtent l="0" t="0" r="0" b="12065"/>
                <wp:wrapTopAndBottom/>
                <wp:docPr id="1491763679" name="Text Box 1"/>
                <wp:cNvGraphicFramePr/>
                <a:graphic xmlns:a="http://schemas.openxmlformats.org/drawingml/2006/main">
                  <a:graphicData uri="http://schemas.microsoft.com/office/word/2010/wordprocessingShape">
                    <wps:wsp>
                      <wps:cNvSpPr txBox="1"/>
                      <wps:spPr>
                        <a:xfrm>
                          <a:off x="0" y="0"/>
                          <a:ext cx="4027805" cy="635"/>
                        </a:xfrm>
                        <a:prstGeom prst="rect">
                          <a:avLst/>
                        </a:prstGeom>
                        <a:solidFill>
                          <a:prstClr val="white"/>
                        </a:solidFill>
                        <a:ln>
                          <a:noFill/>
                        </a:ln>
                      </wps:spPr>
                      <wps:txbx>
                        <w:txbxContent>
                          <w:p w14:paraId="10BE7C36" w14:textId="51723B23" w:rsidR="00FF40A1" w:rsidRPr="00FA7A41" w:rsidRDefault="00FF40A1" w:rsidP="00FF40A1">
                            <w:pPr>
                              <w:pStyle w:val="Caption"/>
                              <w:rPr>
                                <w:rFonts w:cstheme="minorHAnsi"/>
                                <w:noProof/>
                                <w:color w:val="000000" w:themeColor="text1"/>
                                <w:szCs w:val="22"/>
                                <w:lang w:val="fr-FR"/>
                              </w:rPr>
                            </w:pPr>
                            <w:bookmarkStart w:id="24" w:name="_Toc166240053"/>
                            <w:bookmarkStart w:id="25" w:name="_Toc166434289"/>
                            <w:bookmarkStart w:id="26" w:name="_Toc166612302"/>
                            <w:bookmarkStart w:id="27" w:name="_Toc166928349"/>
                            <w:bookmarkStart w:id="28" w:name="_Toc167208726"/>
                            <w:r>
                              <w:t xml:space="preserve">Figure </w:t>
                            </w:r>
                            <w:fldSimple w:instr=" SEQ Figure \* ARABIC ">
                              <w:r w:rsidR="00E135AF">
                                <w:rPr>
                                  <w:noProof/>
                                </w:rPr>
                                <w:t>4</w:t>
                              </w:r>
                            </w:fldSimple>
                            <w:r>
                              <w:t xml:space="preserve">  évolution de l'intérêt pour le terme "</w:t>
                            </w:r>
                            <w:r w:rsidR="00E22430">
                              <w:t>métaverse</w:t>
                            </w:r>
                            <w:r>
                              <w:t>" (Google trends, 2024)</w:t>
                            </w:r>
                            <w:bookmarkEnd w:id="24"/>
                            <w:bookmarkEnd w:id="25"/>
                            <w:bookmarkEnd w:id="26"/>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3F710" id="_x0000_s1029" type="#_x0000_t202" style="position:absolute;left:0;text-align:left;margin-left:67.6pt;margin-top:265.65pt;width:317.15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" stroked="f">
                <v:textbox style="mso-fit-shape-to-text:t" inset="0,0,0,0">
                  <w:txbxContent>
                    <w:p w14:paraId="10BE7C36" w14:textId="51723B23" w:rsidR="00FF40A1" w:rsidRPr="00FA7A41" w:rsidRDefault="00FF40A1" w:rsidP="00FF40A1">
                      <w:pPr>
                        <w:pStyle w:val="Caption"/>
                        <w:rPr>
                          <w:rFonts w:cstheme="minorHAnsi"/>
                          <w:noProof/>
                          <w:color w:val="000000" w:themeColor="text1"/>
                          <w:szCs w:val="22"/>
                          <w:lang w:val="fr-FR"/>
                        </w:rPr>
                      </w:pPr>
                      <w:bookmarkStart w:id="45" w:name="_Toc166240053"/>
                      <w:bookmarkStart w:id="46" w:name="_Toc166434289"/>
                      <w:bookmarkStart w:id="47" w:name="_Toc166612302"/>
                      <w:bookmarkStart w:id="48" w:name="_Toc166928349"/>
                      <w:bookmarkStart w:id="49" w:name="_Toc167208726"/>
                      <w:r>
                        <w:t xml:space="preserve">Figure </w:t>
                      </w:r>
                      <w:r>
                        <w:fldChar w:fldCharType="begin"/>
                      </w:r>
                      <w:r>
                        <w:instrText xml:space="preserve"> SEQ Figure \* ARABIC </w:instrText>
                      </w:r>
                      <w:r>
                        <w:fldChar w:fldCharType="separate"/>
                      </w:r>
                      <w:r w:rsidR="00E135AF">
                        <w:rPr>
                          <w:noProof/>
                        </w:rPr>
                        <w:t>4</w:t>
                      </w:r>
                      <w:r>
                        <w:rPr>
                          <w:noProof/>
                        </w:rPr>
                        <w:fldChar w:fldCharType="end"/>
                      </w:r>
                      <w:r>
                        <w:t xml:space="preserve">  évolution de l'intérêt pour le terme "</w:t>
                      </w:r>
                      <w:r w:rsidR="00E22430">
                        <w:t>métaverse</w:t>
                      </w:r>
                      <w:r>
                        <w:t>" (Google trends, 2024)</w:t>
                      </w:r>
                      <w:bookmarkEnd w:id="45"/>
                      <w:bookmarkEnd w:id="46"/>
                      <w:bookmarkEnd w:id="47"/>
                      <w:bookmarkEnd w:id="48"/>
                      <w:bookmarkEnd w:id="49"/>
                    </w:p>
                  </w:txbxContent>
                </v:textbox>
                <w10:wrap type="topAndBottom"/>
              </v:shape>
            </w:pict>
          </mc:Fallback>
        </mc:AlternateContent>
      </w:r>
      <w:r w:rsidRPr="00A80FF5">
        <w:rPr>
          <w:rFonts w:cstheme="minorHAnsi"/>
          <w:noProof/>
          <w:color w:val="000000" w:themeColor="text1"/>
          <w:lang w:val="fr-FR"/>
        </w:rPr>
        <w:drawing>
          <wp:anchor distT="0" distB="0" distL="114300" distR="114300" simplePos="0" relativeHeight="251659264" behindDoc="0" locked="0" layoutInCell="1" allowOverlap="1" wp14:anchorId="08383115" wp14:editId="52AF2C5B">
            <wp:simplePos x="0" y="0"/>
            <wp:positionH relativeFrom="column">
              <wp:posOffset>858649</wp:posOffset>
            </wp:positionH>
            <wp:positionV relativeFrom="paragraph">
              <wp:posOffset>826103</wp:posOffset>
            </wp:positionV>
            <wp:extent cx="4028400" cy="2491200"/>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028400" cy="2491200"/>
                    </a:xfrm>
                    <a:prstGeom prst="rect">
                      <a:avLst/>
                    </a:prstGeom>
                  </pic:spPr>
                </pic:pic>
              </a:graphicData>
            </a:graphic>
            <wp14:sizeRelH relativeFrom="margin">
              <wp14:pctWidth>0</wp14:pctWidth>
            </wp14:sizeRelH>
            <wp14:sizeRelV relativeFrom="margin">
              <wp14:pctHeight>0</wp14:pctHeight>
            </wp14:sizeRelV>
          </wp:anchor>
        </w:drawing>
      </w:r>
      <w:r w:rsidR="007B4855" w:rsidRPr="00A80FF5">
        <w:rPr>
          <w:rFonts w:cstheme="minorHAnsi"/>
          <w:color w:val="000000" w:themeColor="text1"/>
        </w:rPr>
        <w:t xml:space="preserve">Une analyse effectuée via Google Trends révèle que le pic d'intérêt pour le terme « </w:t>
      </w:r>
      <w:r w:rsidR="00E22430">
        <w:rPr>
          <w:rFonts w:cstheme="minorHAnsi"/>
          <w:color w:val="000000" w:themeColor="text1"/>
        </w:rPr>
        <w:t>Métaverse</w:t>
      </w:r>
      <w:r w:rsidR="007B4855" w:rsidRPr="00A80FF5">
        <w:rPr>
          <w:rFonts w:cstheme="minorHAnsi"/>
          <w:color w:val="000000" w:themeColor="text1"/>
        </w:rPr>
        <w:t xml:space="preserve"> » a été enregistré en 2022, suivi d'une décroissance notable en 2023, période durant laquelle l'attention s'est déplacée vers des technologies émergentes telles que l'intelligence artificielle et ses modèles génératifs.</w:t>
      </w:r>
    </w:p>
    <w:p w14:paraId="5DE87C50" w14:textId="09F9BC75" w:rsidR="00DF78E4" w:rsidRDefault="00DF78E4" w:rsidP="00E37E5C">
      <w:pPr>
        <w:ind w:firstLine="0"/>
        <w:rPr>
          <w:rFonts w:cstheme="minorHAnsi"/>
        </w:rPr>
      </w:pPr>
    </w:p>
    <w:p w14:paraId="500DC9ED" w14:textId="6213D1B8" w:rsidR="00654F30" w:rsidRPr="00A80FF5" w:rsidRDefault="00DF78E4" w:rsidP="00E37E5C">
      <w:pPr>
        <w:ind w:firstLine="0"/>
        <w:rPr>
          <w:rFonts w:cstheme="minorHAnsi"/>
        </w:rPr>
      </w:pPr>
      <w:r>
        <w:rPr>
          <w:rFonts w:cstheme="minorHAnsi"/>
        </w:rPr>
        <w:t>I</w:t>
      </w:r>
      <w:r w:rsidR="007B4855" w:rsidRPr="00A80FF5">
        <w:rPr>
          <w:rFonts w:cstheme="minorHAnsi"/>
        </w:rPr>
        <w:t xml:space="preserve">l serait prématuré de proclamer la déchéance du </w:t>
      </w:r>
      <w:r w:rsidR="00E22430">
        <w:rPr>
          <w:rFonts w:cstheme="minorHAnsi"/>
        </w:rPr>
        <w:t>métaverse</w:t>
      </w:r>
      <w:r w:rsidR="007B4855" w:rsidRPr="00A80FF5">
        <w:rPr>
          <w:rFonts w:cstheme="minorHAnsi"/>
        </w:rPr>
        <w:t xml:space="preserve"> en tant que tendance prédominante. En effet, l'avènement de ChatGPT et l'essor généralisé de l'intelligence artificielle ont éclipsé le </w:t>
      </w:r>
      <w:r w:rsidR="00E22430">
        <w:rPr>
          <w:rFonts w:cstheme="minorHAnsi"/>
        </w:rPr>
        <w:t>métaverse</w:t>
      </w:r>
      <w:r w:rsidR="007B4855" w:rsidRPr="00A80FF5">
        <w:rPr>
          <w:rFonts w:cstheme="minorHAnsi"/>
        </w:rPr>
        <w:t>, jugé insuffisamment mature. Des entreprises tel</w:t>
      </w:r>
      <w:r w:rsidR="005C1465">
        <w:rPr>
          <w:rFonts w:cstheme="minorHAnsi"/>
        </w:rPr>
        <w:t>le</w:t>
      </w:r>
      <w:r w:rsidR="007B4855" w:rsidRPr="00A80FF5">
        <w:rPr>
          <w:rFonts w:cstheme="minorHAnsi"/>
        </w:rPr>
        <w:t xml:space="preserve">s que Meta et Disney ont opéré une réduction conséquente de leurs investissements alloués au </w:t>
      </w:r>
      <w:r w:rsidR="00E22430">
        <w:rPr>
          <w:rFonts w:cstheme="minorHAnsi"/>
        </w:rPr>
        <w:t>métaverse</w:t>
      </w:r>
      <w:r w:rsidR="007B4855" w:rsidRPr="00A80FF5">
        <w:rPr>
          <w:rFonts w:cstheme="minorHAnsi"/>
        </w:rPr>
        <w:t xml:space="preserve">, réaffectant les ressources vers l'intelligence artificielle. Cette transition s'explique notamment par ce que l’Écho décrit comme : « </w:t>
      </w:r>
      <w:r>
        <w:rPr>
          <w:rFonts w:cstheme="minorHAnsi"/>
        </w:rPr>
        <w:t>L</w:t>
      </w:r>
      <w:r w:rsidR="007B4855" w:rsidRPr="00A80FF5">
        <w:rPr>
          <w:rFonts w:cstheme="minorHAnsi"/>
        </w:rPr>
        <w:t>a lenteur de l'adoption par les utilisateurs, due en partie à des exigences matérielles coûteuses et à une technologie à ce stade quelque peu défaillante, sans oublier un contexte économique peu favorable aux paris coûteux</w:t>
      </w:r>
      <w:r>
        <w:rPr>
          <w:rFonts w:cstheme="minorHAnsi"/>
        </w:rPr>
        <w:t>.</w:t>
      </w:r>
      <w:r w:rsidR="007B4855" w:rsidRPr="00A80FF5">
        <w:rPr>
          <w:rFonts w:cstheme="minorHAnsi"/>
        </w:rPr>
        <w:t xml:space="preserve"> » (Samain, 2023) Il est ainsi concevable que le </w:t>
      </w:r>
      <w:r w:rsidR="00E22430">
        <w:rPr>
          <w:rFonts w:cstheme="minorHAnsi"/>
        </w:rPr>
        <w:t>métaverse</w:t>
      </w:r>
      <w:r w:rsidR="007B4855" w:rsidRPr="00A80FF5">
        <w:rPr>
          <w:rFonts w:cstheme="minorHAnsi"/>
        </w:rPr>
        <w:t xml:space="preserve"> ait émergé prématurément, avant que le grand public ne soit prêt à accueillir pleinement son </w:t>
      </w:r>
      <w:r w:rsidR="00AD3602">
        <w:rPr>
          <w:rFonts w:cstheme="minorHAnsi"/>
        </w:rPr>
        <w:t xml:space="preserve">plein </w:t>
      </w:r>
      <w:r w:rsidR="007B4855" w:rsidRPr="00A80FF5">
        <w:rPr>
          <w:rFonts w:cstheme="minorHAnsi"/>
        </w:rPr>
        <w:t>potentiel.</w:t>
      </w:r>
    </w:p>
    <w:p w14:paraId="29EAB5CD" w14:textId="21931992" w:rsidR="00654F30" w:rsidRPr="00B42720" w:rsidRDefault="00654F30" w:rsidP="00B42720">
      <w:pPr>
        <w:pStyle w:val="Heading3"/>
        <w:rPr>
          <w:rFonts w:asciiTheme="minorHAnsi" w:hAnsiTheme="minorHAnsi" w:cstheme="minorHAnsi"/>
          <w:lang w:val="fr-FR"/>
        </w:rPr>
      </w:pPr>
      <w:bookmarkStart w:id="29" w:name="_Toc167208634"/>
      <w:r w:rsidRPr="00A80FF5">
        <w:rPr>
          <w:rFonts w:asciiTheme="minorHAnsi" w:hAnsiTheme="minorHAnsi" w:cstheme="minorHAnsi"/>
          <w:lang w:val="fr-FR"/>
        </w:rPr>
        <w:t>1.2.</w:t>
      </w:r>
      <w:r w:rsidR="00FF41B8">
        <w:rPr>
          <w:rFonts w:asciiTheme="minorHAnsi" w:hAnsiTheme="minorHAnsi" w:cstheme="minorHAnsi"/>
          <w:lang w:val="fr-FR"/>
        </w:rPr>
        <w:t>3</w:t>
      </w:r>
      <w:r w:rsidRPr="00A80FF5">
        <w:rPr>
          <w:rFonts w:asciiTheme="minorHAnsi" w:hAnsiTheme="minorHAnsi" w:cstheme="minorHAnsi"/>
          <w:lang w:val="fr-FR"/>
        </w:rPr>
        <w:t xml:space="preserve"> </w:t>
      </w:r>
      <w:r w:rsidR="005C1465">
        <w:rPr>
          <w:rFonts w:asciiTheme="minorHAnsi" w:hAnsiTheme="minorHAnsi" w:cstheme="minorHAnsi"/>
          <w:lang w:val="fr-FR"/>
        </w:rPr>
        <w:t>É</w:t>
      </w:r>
      <w:r w:rsidR="005C1465" w:rsidRPr="00A80FF5">
        <w:rPr>
          <w:rFonts w:asciiTheme="minorHAnsi" w:hAnsiTheme="minorHAnsi" w:cstheme="minorHAnsi"/>
          <w:lang w:val="fr-FR"/>
        </w:rPr>
        <w:t>tape</w:t>
      </w:r>
      <w:r w:rsidRPr="00A80FF5">
        <w:rPr>
          <w:rFonts w:asciiTheme="minorHAnsi" w:hAnsiTheme="minorHAnsi" w:cstheme="minorHAnsi"/>
          <w:lang w:val="fr-FR"/>
        </w:rPr>
        <w:t xml:space="preserve"> intermédiaire : </w:t>
      </w:r>
      <w:r w:rsidR="005C1465">
        <w:rPr>
          <w:rFonts w:asciiTheme="minorHAnsi" w:hAnsiTheme="minorHAnsi" w:cstheme="minorHAnsi"/>
          <w:lang w:val="fr-FR"/>
        </w:rPr>
        <w:t>e</w:t>
      </w:r>
      <w:r w:rsidR="00481096" w:rsidRPr="00A80FF5">
        <w:rPr>
          <w:rFonts w:asciiTheme="minorHAnsi" w:hAnsiTheme="minorHAnsi" w:cstheme="minorHAnsi"/>
          <w:lang w:val="fr-FR"/>
        </w:rPr>
        <w:t xml:space="preserve">xpansion et diversification du </w:t>
      </w:r>
      <w:r w:rsidR="00E22430">
        <w:rPr>
          <w:rFonts w:asciiTheme="minorHAnsi" w:hAnsiTheme="minorHAnsi" w:cstheme="minorHAnsi"/>
          <w:lang w:val="fr-FR"/>
        </w:rPr>
        <w:t>métaverse</w:t>
      </w:r>
      <w:bookmarkEnd w:id="29"/>
    </w:p>
    <w:p w14:paraId="288E4EC5" w14:textId="3CDA6FF0" w:rsidR="00481096" w:rsidRDefault="00481096" w:rsidP="00B42720">
      <w:pPr>
        <w:ind w:firstLine="0"/>
        <w:rPr>
          <w:rFonts w:cstheme="minorHAnsi"/>
        </w:rPr>
      </w:pPr>
      <w:r w:rsidRPr="00A80FF5">
        <w:rPr>
          <w:rFonts w:cstheme="minorHAnsi"/>
        </w:rPr>
        <w:t xml:space="preserve">Après le pic d'intérêt pour le </w:t>
      </w:r>
      <w:r w:rsidR="00E22430">
        <w:rPr>
          <w:rFonts w:cstheme="minorHAnsi"/>
        </w:rPr>
        <w:t>métaverse</w:t>
      </w:r>
      <w:r w:rsidRPr="00A80FF5">
        <w:rPr>
          <w:rFonts w:cstheme="minorHAnsi"/>
        </w:rPr>
        <w:t xml:space="preserve"> en 2022 et le récent déplacement de l'attention vers des technologies émergentes, une étape intermédiaire se profile, caractérisée par une expansion technologique et une diversification des applications du </w:t>
      </w:r>
      <w:r w:rsidR="00E22430">
        <w:rPr>
          <w:rFonts w:cstheme="minorHAnsi"/>
        </w:rPr>
        <w:t>métaverse</w:t>
      </w:r>
      <w:r w:rsidRPr="00A80FF5">
        <w:rPr>
          <w:rFonts w:cstheme="minorHAnsi"/>
        </w:rPr>
        <w:t xml:space="preserve">. Cette période se distingue par des avancées notables dans les technologies immersives, telles que la réalité virtuelle et augmentée, et une </w:t>
      </w:r>
      <w:r w:rsidR="00AD3602">
        <w:rPr>
          <w:rFonts w:cstheme="minorHAnsi"/>
        </w:rPr>
        <w:t>augmentation</w:t>
      </w:r>
      <w:r w:rsidRPr="00A80FF5">
        <w:rPr>
          <w:rFonts w:cstheme="minorHAnsi"/>
        </w:rPr>
        <w:t xml:space="preserve"> des interactions sociales au sein des mondes virtuels.</w:t>
      </w:r>
    </w:p>
    <w:p w14:paraId="73E7833E" w14:textId="77777777" w:rsidR="00DF78E4" w:rsidRDefault="00DF78E4" w:rsidP="00B42720">
      <w:pPr>
        <w:ind w:firstLine="0"/>
        <w:rPr>
          <w:rFonts w:cstheme="minorHAnsi"/>
        </w:rPr>
      </w:pPr>
    </w:p>
    <w:p w14:paraId="35D6E360" w14:textId="77777777" w:rsidR="00DF78E4" w:rsidRDefault="00DF78E4" w:rsidP="00DF78E4">
      <w:pPr>
        <w:ind w:firstLine="0"/>
      </w:pPr>
      <w:r w:rsidRPr="00DF78E4">
        <w:t xml:space="preserve">Les avancées actuelles dans le domaine des technologies immersives, telles que la qualité graphique, la réponse haptique et l'intégration sensorielle multidimensionnelle, améliorent considérablement l'expérience utilisateur dans le métaverse. Cependant, ces progrès ne suffisent pas pour atteindre un niveau d'immersion et d'interactivité véritablement révolutionnaire. Pour que le métaverse atteigne son plein potentiel, des avancées significatives dans les technologies sous-jacentes seront nécessaires. De plus, des défis </w:t>
      </w:r>
      <w:r w:rsidRPr="00DF78E4">
        <w:lastRenderedPageBreak/>
        <w:t>techniques et éthiques, notamment en termes de protection de la vie privée, de sécurité des données et d'accessibilité, devront être surmontés. Ces aspects cruciaux pour l'épanouissement du métaverse seront analysés en détail dans les sections suivantes de ce mémoire.</w:t>
      </w:r>
    </w:p>
    <w:p w14:paraId="06492016" w14:textId="667872BE" w:rsidR="007B4855" w:rsidRPr="00A80FF5" w:rsidRDefault="007B4855" w:rsidP="008E3F46">
      <w:pPr>
        <w:pStyle w:val="Heading3"/>
        <w:rPr>
          <w:rFonts w:asciiTheme="minorHAnsi" w:hAnsiTheme="minorHAnsi" w:cstheme="minorHAnsi"/>
          <w:lang w:val="fr-FR"/>
        </w:rPr>
      </w:pPr>
      <w:bookmarkStart w:id="30" w:name="_Toc167208635"/>
      <w:r w:rsidRPr="00A80FF5">
        <w:rPr>
          <w:rFonts w:asciiTheme="minorHAnsi" w:hAnsiTheme="minorHAnsi" w:cstheme="minorHAnsi"/>
          <w:lang w:val="fr-FR"/>
        </w:rPr>
        <w:t>1.2.</w:t>
      </w:r>
      <w:r w:rsidR="00FF41B8">
        <w:rPr>
          <w:rFonts w:asciiTheme="minorHAnsi" w:hAnsiTheme="minorHAnsi" w:cstheme="minorHAnsi"/>
          <w:lang w:val="fr-FR"/>
        </w:rPr>
        <w:t>4</w:t>
      </w:r>
      <w:r w:rsidRPr="00A80FF5">
        <w:rPr>
          <w:rFonts w:asciiTheme="minorHAnsi" w:hAnsiTheme="minorHAnsi" w:cstheme="minorHAnsi"/>
          <w:lang w:val="fr-FR"/>
        </w:rPr>
        <w:t xml:space="preserve"> </w:t>
      </w:r>
      <w:r w:rsidR="006C2C7C">
        <w:rPr>
          <w:rFonts w:asciiTheme="minorHAnsi" w:hAnsiTheme="minorHAnsi" w:cstheme="minorHAnsi"/>
          <w:lang w:val="fr-FR"/>
        </w:rPr>
        <w:t>Pour quand l’émergence</w:t>
      </w:r>
      <w:r w:rsidRPr="00A80FF5">
        <w:rPr>
          <w:rFonts w:asciiTheme="minorHAnsi" w:hAnsiTheme="minorHAnsi" w:cstheme="minorHAnsi"/>
          <w:lang w:val="fr-FR"/>
        </w:rPr>
        <w:t xml:space="preserve"> du </w:t>
      </w:r>
      <w:r w:rsidR="00E22430">
        <w:rPr>
          <w:rFonts w:asciiTheme="minorHAnsi" w:hAnsiTheme="minorHAnsi" w:cstheme="minorHAnsi"/>
          <w:lang w:val="fr-FR"/>
        </w:rPr>
        <w:t>métaverse</w:t>
      </w:r>
      <w:r w:rsidR="006C2C7C">
        <w:rPr>
          <w:rFonts w:asciiTheme="minorHAnsi" w:hAnsiTheme="minorHAnsi" w:cstheme="minorHAnsi"/>
          <w:lang w:val="fr-FR"/>
        </w:rPr>
        <w:t> ?</w:t>
      </w:r>
      <w:bookmarkEnd w:id="30"/>
    </w:p>
    <w:p w14:paraId="2FB7BB09" w14:textId="19D4EF33" w:rsidR="00F6007F" w:rsidRDefault="00AD3602" w:rsidP="00B42720">
      <w:pPr>
        <w:ind w:firstLine="0"/>
        <w:rPr>
          <w:rFonts w:cstheme="minorHAnsi"/>
        </w:rPr>
      </w:pPr>
      <w:r>
        <w:rPr>
          <w:rFonts w:cstheme="minorHAnsi"/>
          <w:lang w:val="fr-FR"/>
        </w:rPr>
        <w:t xml:space="preserve">Encore selon </w:t>
      </w:r>
      <w:r w:rsidR="005D1CAF" w:rsidRPr="00A80FF5">
        <w:rPr>
          <w:rFonts w:cstheme="minorHAnsi"/>
        </w:rPr>
        <w:t>Gartner,</w:t>
      </w:r>
      <w:r>
        <w:rPr>
          <w:rFonts w:cstheme="minorHAnsi"/>
        </w:rPr>
        <w:t xml:space="preserve"> </w:t>
      </w:r>
      <w:r w:rsidR="005D1CAF" w:rsidRPr="00A80FF5">
        <w:rPr>
          <w:rFonts w:cstheme="minorHAnsi"/>
        </w:rPr>
        <w:t xml:space="preserve">les dix tendances technologiques prédominantes de 2024 se concentreront essentiellement sur les développements en matière d'intelligence artificielle et leurs applications associées (McCartney, 2023). </w:t>
      </w:r>
      <w:r w:rsidR="006C2C7C" w:rsidRPr="006C2C7C">
        <w:rPr>
          <w:rFonts w:cstheme="minorHAnsi"/>
        </w:rPr>
        <w:t xml:space="preserve">Bien que le </w:t>
      </w:r>
      <w:r w:rsidR="00E22430">
        <w:rPr>
          <w:rFonts w:cstheme="minorHAnsi"/>
        </w:rPr>
        <w:t>métaverse</w:t>
      </w:r>
      <w:r w:rsidR="006C2C7C" w:rsidRPr="006C2C7C">
        <w:rPr>
          <w:rFonts w:cstheme="minorHAnsi"/>
        </w:rPr>
        <w:t xml:space="preserve"> ne soit pas encore prêt pour une intégration totale, il est essentiel de reconnaître que les avancées actuelles dans des domaines tels que l'IA, la réalité augmentée, et la blockchain sont en train de poser les jalons pour un </w:t>
      </w:r>
      <w:r w:rsidR="00E22430">
        <w:rPr>
          <w:rFonts w:cstheme="minorHAnsi"/>
        </w:rPr>
        <w:t>métaverse</w:t>
      </w:r>
      <w:r w:rsidR="006C2C7C" w:rsidRPr="006C2C7C">
        <w:rPr>
          <w:rFonts w:cstheme="minorHAnsi"/>
        </w:rPr>
        <w:t xml:space="preserve"> pleinement fonctionnel. Ces technologies ne se contentent pas de préparer le terrain</w:t>
      </w:r>
      <w:r w:rsidR="006C2C7C">
        <w:rPr>
          <w:rFonts w:cstheme="minorHAnsi"/>
        </w:rPr>
        <w:t>,</w:t>
      </w:r>
      <w:r w:rsidR="006C2C7C" w:rsidRPr="006C2C7C">
        <w:rPr>
          <w:rFonts w:cstheme="minorHAnsi"/>
        </w:rPr>
        <w:t xml:space="preserve"> elles sont indispensables pour assurer la viabilité et la fonctionnalité du </w:t>
      </w:r>
      <w:r w:rsidR="00E22430">
        <w:rPr>
          <w:rFonts w:cstheme="minorHAnsi"/>
        </w:rPr>
        <w:t>métaverse</w:t>
      </w:r>
      <w:r w:rsidR="006C2C7C" w:rsidRPr="006C2C7C">
        <w:rPr>
          <w:rFonts w:cstheme="minorHAnsi"/>
        </w:rPr>
        <w:t>.</w:t>
      </w:r>
      <w:r w:rsidR="006C2C7C">
        <w:rPr>
          <w:rFonts w:cstheme="minorHAnsi"/>
        </w:rPr>
        <w:t xml:space="preserve"> </w:t>
      </w:r>
      <w:r w:rsidR="006C2C7C" w:rsidRPr="006C2C7C">
        <w:rPr>
          <w:rFonts w:cstheme="minorHAnsi"/>
        </w:rPr>
        <w:t>Par exemple, les progrès en IA enrichissent l'interaction dans les environnements virtuels, préparant ainsi les utilisateurs à des expériences</w:t>
      </w:r>
      <w:r w:rsidR="00DF78E4">
        <w:rPr>
          <w:rFonts w:cstheme="minorHAnsi"/>
        </w:rPr>
        <w:t xml:space="preserve"> </w:t>
      </w:r>
      <w:r w:rsidR="006C2C7C" w:rsidRPr="006C2C7C">
        <w:rPr>
          <w:rFonts w:cstheme="minorHAnsi"/>
        </w:rPr>
        <w:t>plus complexes et immersives.</w:t>
      </w:r>
      <w:r w:rsidR="00F6007F">
        <w:rPr>
          <w:rFonts w:cstheme="minorHAnsi"/>
        </w:rPr>
        <w:t xml:space="preserve"> </w:t>
      </w:r>
    </w:p>
    <w:p w14:paraId="2B0E2A00" w14:textId="77777777" w:rsidR="00F6007F" w:rsidRDefault="00F6007F" w:rsidP="00B42720">
      <w:pPr>
        <w:ind w:firstLine="0"/>
        <w:rPr>
          <w:rFonts w:cstheme="minorHAnsi"/>
        </w:rPr>
      </w:pPr>
    </w:p>
    <w:p w14:paraId="2620C632" w14:textId="43058E99" w:rsidR="00F50968" w:rsidRDefault="00F50968" w:rsidP="00A313CB">
      <w:pPr>
        <w:ind w:firstLine="0"/>
        <w:rPr>
          <w:rFonts w:eastAsiaTheme="majorEastAsia" w:cstheme="minorHAnsi"/>
          <w:color w:val="2F5496" w:themeColor="accent1" w:themeShade="BF"/>
          <w:sz w:val="28"/>
          <w:szCs w:val="24"/>
          <w:lang w:val="fr-FR"/>
        </w:rPr>
      </w:pPr>
      <w:r w:rsidRPr="00F50968">
        <w:rPr>
          <w:rFonts w:cstheme="minorHAnsi"/>
        </w:rPr>
        <w:t xml:space="preserve">D'après de multiples entretiens réalisés lors de mon enquête sur le </w:t>
      </w:r>
      <w:r w:rsidR="00E22430">
        <w:rPr>
          <w:rFonts w:cstheme="minorHAnsi"/>
        </w:rPr>
        <w:t>métaverse</w:t>
      </w:r>
      <w:r w:rsidRPr="00F50968">
        <w:rPr>
          <w:rFonts w:cstheme="minorHAnsi"/>
        </w:rPr>
        <w:t xml:space="preserve"> en 2022</w:t>
      </w:r>
      <w:r w:rsidR="00DF78E4">
        <w:rPr>
          <w:rStyle w:val="FootnoteReference"/>
          <w:rFonts w:cstheme="minorHAnsi"/>
        </w:rPr>
        <w:footnoteReference w:id="1"/>
      </w:r>
      <w:r w:rsidRPr="00F50968">
        <w:rPr>
          <w:rFonts w:cstheme="minorHAnsi"/>
        </w:rPr>
        <w:t xml:space="preserve">, que nous examinerons dans la partie 2, les personnes interrogées affirmaient unanimement qu'il serait prématuré d'intégrer le </w:t>
      </w:r>
      <w:r w:rsidR="00E22430">
        <w:rPr>
          <w:rFonts w:cstheme="minorHAnsi"/>
        </w:rPr>
        <w:t>métaverse</w:t>
      </w:r>
      <w:r w:rsidRPr="00F50968">
        <w:rPr>
          <w:rFonts w:cstheme="minorHAnsi"/>
        </w:rPr>
        <w:t xml:space="preserve"> dans nos systèmes actuels. </w:t>
      </w:r>
      <w:r w:rsidR="00A313CB" w:rsidRPr="00A313CB">
        <w:rPr>
          <w:rFonts w:cstheme="minorHAnsi"/>
        </w:rPr>
        <w:t>Une maturité adéquate est probablement atteinte dans une fenêtre temporelle de trois à dix ans. Bien que le développement du métaverse puisse paraître lent, les progrès technologiques actuels sont essentiels et bénéfiques pour sa maturation. La réussite de l'intégration du métaverse dépendra de la maturité de ces technologies.</w:t>
      </w:r>
      <w:r>
        <w:rPr>
          <w:rFonts w:cstheme="minorHAnsi"/>
          <w:lang w:val="fr-FR"/>
        </w:rPr>
        <w:br w:type="page"/>
      </w:r>
    </w:p>
    <w:p w14:paraId="00959F49" w14:textId="00AAA43C" w:rsidR="0012559F" w:rsidRPr="00DA56A7" w:rsidRDefault="000141DF" w:rsidP="00A00AD3">
      <w:pPr>
        <w:pStyle w:val="Heading2"/>
        <w:numPr>
          <w:ilvl w:val="1"/>
          <w:numId w:val="42"/>
        </w:numPr>
        <w:rPr>
          <w:rFonts w:asciiTheme="minorHAnsi" w:hAnsiTheme="minorHAnsi" w:cstheme="minorHAnsi"/>
          <w:lang w:val="fr-FR"/>
        </w:rPr>
      </w:pPr>
      <w:r>
        <w:rPr>
          <w:rFonts w:asciiTheme="minorHAnsi" w:hAnsiTheme="minorHAnsi" w:cstheme="minorHAnsi"/>
          <w:lang w:val="fr-FR"/>
        </w:rPr>
        <w:lastRenderedPageBreak/>
        <w:t xml:space="preserve"> </w:t>
      </w:r>
      <w:bookmarkStart w:id="31" w:name="_Toc167208636"/>
      <w:r w:rsidR="00E00E9C" w:rsidRPr="00A80FF5">
        <w:rPr>
          <w:rFonts w:asciiTheme="minorHAnsi" w:hAnsiTheme="minorHAnsi" w:cstheme="minorHAnsi"/>
          <w:lang w:val="fr-FR"/>
        </w:rPr>
        <w:t xml:space="preserve">Technologies clés du </w:t>
      </w:r>
      <w:r w:rsidR="00E22430">
        <w:rPr>
          <w:rFonts w:asciiTheme="minorHAnsi" w:hAnsiTheme="minorHAnsi" w:cstheme="minorHAnsi"/>
          <w:lang w:val="fr-FR"/>
        </w:rPr>
        <w:t>métaverse</w:t>
      </w:r>
      <w:bookmarkEnd w:id="31"/>
    </w:p>
    <w:p w14:paraId="39BB1E65" w14:textId="77777777" w:rsidR="00A313CB" w:rsidRDefault="00A313CB" w:rsidP="00B42720">
      <w:pPr>
        <w:ind w:firstLine="0"/>
        <w:rPr>
          <w:rFonts w:cstheme="minorHAnsi"/>
        </w:rPr>
      </w:pPr>
      <w:r w:rsidRPr="00A313CB">
        <w:rPr>
          <w:rFonts w:cstheme="minorHAnsi"/>
        </w:rPr>
        <w:t>Dans l</w:t>
      </w:r>
      <w:r>
        <w:rPr>
          <w:rFonts w:cstheme="minorHAnsi"/>
        </w:rPr>
        <w:t>’</w:t>
      </w:r>
      <w:r w:rsidRPr="00A313CB">
        <w:rPr>
          <w:rFonts w:cstheme="minorHAnsi"/>
        </w:rPr>
        <w:t>analyse des technologies clés du métaverse, l</w:t>
      </w:r>
      <w:r>
        <w:rPr>
          <w:rFonts w:cstheme="minorHAnsi"/>
        </w:rPr>
        <w:t>’</w:t>
      </w:r>
      <w:r w:rsidRPr="00A313CB">
        <w:rPr>
          <w:rFonts w:cstheme="minorHAnsi"/>
        </w:rPr>
        <w:t xml:space="preserve">étude est structurée en deux parties distinctes. La première se concentre sur les aspects matériels. </w:t>
      </w:r>
      <w:r>
        <w:rPr>
          <w:rFonts w:cstheme="minorHAnsi"/>
        </w:rPr>
        <w:t>D</w:t>
      </w:r>
      <w:r w:rsidRPr="00A313CB">
        <w:rPr>
          <w:rFonts w:cstheme="minorHAnsi"/>
        </w:rPr>
        <w:t>es technologies telles que les casques de réalité virtuelle et augmentée, ainsi que les dispositifs d</w:t>
      </w:r>
      <w:r>
        <w:rPr>
          <w:rFonts w:cstheme="minorHAnsi"/>
        </w:rPr>
        <w:t>’</w:t>
      </w:r>
      <w:r w:rsidRPr="00A313CB">
        <w:rPr>
          <w:rFonts w:cstheme="minorHAnsi"/>
        </w:rPr>
        <w:t>immersion, seront examinées, car elles rendent l</w:t>
      </w:r>
      <w:r>
        <w:rPr>
          <w:rFonts w:cstheme="minorHAnsi"/>
        </w:rPr>
        <w:t>’</w:t>
      </w:r>
      <w:r w:rsidRPr="00A313CB">
        <w:rPr>
          <w:rFonts w:cstheme="minorHAnsi"/>
        </w:rPr>
        <w:t>expérience virtuelle plus tangible et interactive.</w:t>
      </w:r>
    </w:p>
    <w:p w14:paraId="0F78CA4E" w14:textId="77777777" w:rsidR="00A313CB" w:rsidRDefault="00A313CB" w:rsidP="00B42720">
      <w:pPr>
        <w:ind w:firstLine="0"/>
        <w:rPr>
          <w:rFonts w:cstheme="minorHAnsi"/>
        </w:rPr>
      </w:pPr>
    </w:p>
    <w:p w14:paraId="6F44FAB8" w14:textId="6BB61AD0" w:rsidR="00A72F52" w:rsidRPr="00A80FF5" w:rsidRDefault="00A72F52" w:rsidP="00F50968">
      <w:pPr>
        <w:ind w:firstLine="0"/>
        <w:rPr>
          <w:rFonts w:cstheme="minorHAnsi"/>
        </w:rPr>
      </w:pPr>
      <w:r w:rsidRPr="00A80FF5">
        <w:rPr>
          <w:rFonts w:cstheme="minorHAnsi"/>
        </w:rPr>
        <w:t>La seconde partie</w:t>
      </w:r>
      <w:r w:rsidR="002F7416" w:rsidRPr="00A80FF5">
        <w:rPr>
          <w:rFonts w:cstheme="minorHAnsi"/>
        </w:rPr>
        <w:t xml:space="preserve">, beaucoup plus longue, </w:t>
      </w:r>
      <w:r w:rsidRPr="00A80FF5">
        <w:rPr>
          <w:rFonts w:cstheme="minorHAnsi"/>
        </w:rPr>
        <w:t xml:space="preserve">se focalisera sur les composants software et techniques du </w:t>
      </w:r>
      <w:r w:rsidR="00E22430">
        <w:rPr>
          <w:rFonts w:cstheme="minorHAnsi"/>
        </w:rPr>
        <w:t>métaverse</w:t>
      </w:r>
      <w:r w:rsidRPr="00A80FF5">
        <w:rPr>
          <w:rFonts w:cstheme="minorHAnsi"/>
        </w:rPr>
        <w:t xml:space="preserve">, abordant des éléments clés comme la réalité virtuelle, la réalité augmentée, la blockchain, l'intelligence artificielle, et la cybersécurité. Ces technologies sont fondamentales pour le fonctionnement et l'expérience globale du </w:t>
      </w:r>
      <w:r w:rsidR="00E22430">
        <w:rPr>
          <w:rFonts w:cstheme="minorHAnsi"/>
        </w:rPr>
        <w:t>métaverse</w:t>
      </w:r>
      <w:r w:rsidRPr="00A80FF5">
        <w:rPr>
          <w:rFonts w:cstheme="minorHAnsi"/>
        </w:rPr>
        <w:t>, jouant un rôle crucial dans la sécurisation et l'enrichissement des interactions au sein de cet univers numérique.</w:t>
      </w:r>
      <w:r w:rsidR="00A313CB">
        <w:rPr>
          <w:rFonts w:cstheme="minorHAnsi"/>
        </w:rPr>
        <w:t xml:space="preserve"> </w:t>
      </w:r>
      <w:r w:rsidR="00A313CB" w:rsidRPr="00A313CB">
        <w:rPr>
          <w:rFonts w:cstheme="minorHAnsi"/>
        </w:rPr>
        <w:t>Dans cette deuxième partie, d'autres technologies seront également intégrées. Elle traitera des technologies qui contribuent au développement du métaverse. L'objectif est de fournir une vue d'ensemble des diverses nécessités pour la construction du métaverse.</w:t>
      </w:r>
    </w:p>
    <w:p w14:paraId="39CDB43E" w14:textId="0D8DE39B" w:rsidR="00951237" w:rsidRPr="00DA56A7" w:rsidRDefault="00A72F52" w:rsidP="008E3F46">
      <w:pPr>
        <w:pStyle w:val="Heading2"/>
        <w:rPr>
          <w:rFonts w:asciiTheme="minorHAnsi" w:hAnsiTheme="minorHAnsi" w:cstheme="minorHAnsi"/>
          <w:lang w:val="fr-FR"/>
        </w:rPr>
      </w:pPr>
      <w:bookmarkStart w:id="32" w:name="_Toc167208637"/>
      <w:r w:rsidRPr="00A80FF5">
        <w:rPr>
          <w:rFonts w:asciiTheme="minorHAnsi" w:hAnsiTheme="minorHAnsi" w:cstheme="minorHAnsi"/>
          <w:lang w:val="fr-FR"/>
        </w:rPr>
        <w:t xml:space="preserve">1.3.1 Hardware </w:t>
      </w:r>
      <w:r w:rsidR="00E22430">
        <w:rPr>
          <w:rFonts w:asciiTheme="minorHAnsi" w:hAnsiTheme="minorHAnsi" w:cstheme="minorHAnsi"/>
          <w:lang w:val="fr-FR"/>
        </w:rPr>
        <w:t>métaverse</w:t>
      </w:r>
      <w:bookmarkEnd w:id="32"/>
    </w:p>
    <w:p w14:paraId="1E3E4803" w14:textId="24A23FCF" w:rsidR="00C45DF4" w:rsidRDefault="00A313CB" w:rsidP="009704B2">
      <w:pPr>
        <w:ind w:firstLine="0"/>
        <w:rPr>
          <w:rFonts w:cstheme="minorHAnsi"/>
          <w:color w:val="0D0D0D"/>
          <w:shd w:val="clear" w:color="auto" w:fill="FFFFFF"/>
        </w:rPr>
      </w:pPr>
      <w:r>
        <w:rPr>
          <w:noProof/>
        </w:rPr>
        <mc:AlternateContent>
          <mc:Choice Requires="wps">
            <w:drawing>
              <wp:anchor distT="0" distB="0" distL="114300" distR="114300" simplePos="0" relativeHeight="251728896" behindDoc="0" locked="0" layoutInCell="1" allowOverlap="1" wp14:anchorId="44B1FCE0" wp14:editId="2566CD34">
                <wp:simplePos x="0" y="0"/>
                <wp:positionH relativeFrom="column">
                  <wp:posOffset>1062355</wp:posOffset>
                </wp:positionH>
                <wp:positionV relativeFrom="paragraph">
                  <wp:posOffset>3310255</wp:posOffset>
                </wp:positionV>
                <wp:extent cx="3635375" cy="136800"/>
                <wp:effectExtent l="0" t="0" r="0" b="3175"/>
                <wp:wrapTopAndBottom/>
                <wp:docPr id="846597904" name="Text Box 1"/>
                <wp:cNvGraphicFramePr/>
                <a:graphic xmlns:a="http://schemas.openxmlformats.org/drawingml/2006/main">
                  <a:graphicData uri="http://schemas.microsoft.com/office/word/2010/wordprocessingShape">
                    <wps:wsp>
                      <wps:cNvSpPr txBox="1"/>
                      <wps:spPr>
                        <a:xfrm>
                          <a:off x="0" y="0"/>
                          <a:ext cx="3635375" cy="136800"/>
                        </a:xfrm>
                        <a:prstGeom prst="rect">
                          <a:avLst/>
                        </a:prstGeom>
                        <a:solidFill>
                          <a:prstClr val="white"/>
                        </a:solidFill>
                        <a:ln>
                          <a:noFill/>
                        </a:ln>
                      </wps:spPr>
                      <wps:txbx>
                        <w:txbxContent>
                          <w:p w14:paraId="148AFCE5" w14:textId="1F32172A" w:rsidR="00F83656" w:rsidRPr="00E45822" w:rsidRDefault="00F83656" w:rsidP="00F83656">
                            <w:pPr>
                              <w:pStyle w:val="Caption"/>
                              <w:rPr>
                                <w:rFonts w:cstheme="minorHAnsi"/>
                                <w:noProof/>
                                <w:color w:val="0D0D0D"/>
                                <w:szCs w:val="22"/>
                                <w:shd w:val="clear" w:color="auto" w:fill="FFFFFF"/>
                              </w:rPr>
                            </w:pPr>
                            <w:bookmarkStart w:id="33" w:name="_Toc166240054"/>
                            <w:bookmarkStart w:id="34" w:name="_Toc166434290"/>
                            <w:bookmarkStart w:id="35" w:name="_Toc166612303"/>
                            <w:bookmarkStart w:id="36" w:name="_Toc166928350"/>
                            <w:bookmarkStart w:id="37" w:name="_Toc167208727"/>
                            <w:r>
                              <w:t xml:space="preserve">Figure </w:t>
                            </w:r>
                            <w:fldSimple w:instr=" SEQ Figure \* ARABIC ">
                              <w:r w:rsidR="00E135AF">
                                <w:rPr>
                                  <w:noProof/>
                                </w:rPr>
                                <w:t>5</w:t>
                              </w:r>
                            </w:fldSimple>
                            <w:r>
                              <w:t xml:space="preserve"> Casque de réalité virtuel d'Apple « vision Pro » ( Les Echos, 2023)</w:t>
                            </w:r>
                            <w:bookmarkEnd w:id="33"/>
                            <w:bookmarkEnd w:id="34"/>
                            <w:bookmarkEnd w:id="35"/>
                            <w:bookmarkEnd w:id="36"/>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B1FCE0" id="_x0000_s1030" type="#_x0000_t202" style="position:absolute;left:0;text-align:left;margin-left:83.65pt;margin-top:260.65pt;width:286.25pt;height:10.7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" stroked="f">
                <v:textbox inset="0,0,0,0">
                  <w:txbxContent>
                    <w:p w14:paraId="148AFCE5" w14:textId="1F32172A" w:rsidR="00F83656" w:rsidRPr="00E45822" w:rsidRDefault="00F83656" w:rsidP="00F83656">
                      <w:pPr>
                        <w:pStyle w:val="Caption"/>
                        <w:rPr>
                          <w:rFonts w:cstheme="minorHAnsi"/>
                          <w:noProof/>
                          <w:color w:val="0D0D0D"/>
                          <w:szCs w:val="22"/>
                          <w:shd w:val="clear" w:color="auto" w:fill="FFFFFF"/>
                        </w:rPr>
                      </w:pPr>
                      <w:bookmarkStart w:id="59" w:name="_Toc166240054"/>
                      <w:bookmarkStart w:id="60" w:name="_Toc166434290"/>
                      <w:bookmarkStart w:id="61" w:name="_Toc166612303"/>
                      <w:bookmarkStart w:id="62" w:name="_Toc166928350"/>
                      <w:bookmarkStart w:id="63" w:name="_Toc167208727"/>
                      <w:r>
                        <w:t xml:space="preserve">Figure </w:t>
                      </w:r>
                      <w:r>
                        <w:fldChar w:fldCharType="begin"/>
                      </w:r>
                      <w:r>
                        <w:instrText xml:space="preserve"> SEQ Figure \* ARABIC </w:instrText>
                      </w:r>
                      <w:r>
                        <w:fldChar w:fldCharType="separate"/>
                      </w:r>
                      <w:r w:rsidR="00E135AF">
                        <w:rPr>
                          <w:noProof/>
                        </w:rPr>
                        <w:t>5</w:t>
                      </w:r>
                      <w:r>
                        <w:rPr>
                          <w:noProof/>
                        </w:rPr>
                        <w:fldChar w:fldCharType="end"/>
                      </w:r>
                      <w:r>
                        <w:t xml:space="preserve"> Casque de réalité virtuel d'Apple « vision Pro » ( Les </w:t>
                      </w:r>
                      <w:proofErr w:type="spellStart"/>
                      <w:r>
                        <w:t>Echos</w:t>
                      </w:r>
                      <w:proofErr w:type="spellEnd"/>
                      <w:r>
                        <w:t>, 2023)</w:t>
                      </w:r>
                      <w:bookmarkEnd w:id="59"/>
                      <w:bookmarkEnd w:id="60"/>
                      <w:bookmarkEnd w:id="61"/>
                      <w:bookmarkEnd w:id="62"/>
                      <w:bookmarkEnd w:id="63"/>
                    </w:p>
                  </w:txbxContent>
                </v:textbox>
                <w10:wrap type="topAndBottom"/>
              </v:shape>
            </w:pict>
          </mc:Fallback>
        </mc:AlternateContent>
      </w:r>
      <w:r w:rsidRPr="00A80FF5">
        <w:rPr>
          <w:rFonts w:cstheme="minorHAnsi"/>
          <w:noProof/>
          <w:color w:val="0D0D0D"/>
          <w:shd w:val="clear" w:color="auto" w:fill="FFFFFF"/>
        </w:rPr>
        <w:drawing>
          <wp:anchor distT="0" distB="0" distL="114300" distR="114300" simplePos="0" relativeHeight="251662336" behindDoc="1" locked="0" layoutInCell="1" allowOverlap="1" wp14:anchorId="4BA450D7" wp14:editId="3B0E0548">
            <wp:simplePos x="0" y="0"/>
            <wp:positionH relativeFrom="column">
              <wp:align>center</wp:align>
            </wp:positionH>
            <wp:positionV relativeFrom="paragraph">
              <wp:posOffset>1178863</wp:posOffset>
            </wp:positionV>
            <wp:extent cx="3636000" cy="2044800"/>
            <wp:effectExtent l="0" t="0" r="0" b="0"/>
            <wp:wrapTopAndBottom/>
            <wp:docPr id="1569171468" name="Picture 2" descr="A person wearing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71468" name="Picture 2" descr="A person wearing goggles&#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636000" cy="2044800"/>
                    </a:xfrm>
                    <a:prstGeom prst="rect">
                      <a:avLst/>
                    </a:prstGeom>
                  </pic:spPr>
                </pic:pic>
              </a:graphicData>
            </a:graphic>
            <wp14:sizeRelH relativeFrom="page">
              <wp14:pctWidth>0</wp14:pctWidth>
            </wp14:sizeRelH>
            <wp14:sizeRelV relativeFrom="page">
              <wp14:pctHeight>0</wp14:pctHeight>
            </wp14:sizeRelV>
          </wp:anchor>
        </w:drawing>
      </w:r>
      <w:r w:rsidR="001E1565" w:rsidRPr="00A80FF5">
        <w:rPr>
          <w:rFonts w:cstheme="minorHAnsi"/>
          <w:color w:val="0D0D0D"/>
          <w:shd w:val="clear" w:color="auto" w:fill="FFFFFF"/>
        </w:rPr>
        <w:t xml:space="preserve">L'essor du </w:t>
      </w:r>
      <w:r w:rsidR="00E22430">
        <w:rPr>
          <w:rFonts w:cstheme="minorHAnsi"/>
          <w:color w:val="0D0D0D"/>
          <w:shd w:val="clear" w:color="auto" w:fill="FFFFFF"/>
        </w:rPr>
        <w:t>métaverse</w:t>
      </w:r>
      <w:r w:rsidR="001E1565" w:rsidRPr="00A80FF5">
        <w:rPr>
          <w:rFonts w:cstheme="minorHAnsi"/>
          <w:color w:val="0D0D0D"/>
          <w:shd w:val="clear" w:color="auto" w:fill="FFFFFF"/>
        </w:rPr>
        <w:t xml:space="preserve"> a entraîné une évolution remarquable dans le développement des casques et des appareils immersifs, éléments clés pour une expérience immersive et interactive. Actuellement, le hardware du </w:t>
      </w:r>
      <w:r w:rsidR="00E22430">
        <w:rPr>
          <w:rFonts w:cstheme="minorHAnsi"/>
          <w:color w:val="0D0D0D"/>
          <w:shd w:val="clear" w:color="auto" w:fill="FFFFFF"/>
        </w:rPr>
        <w:t>métaverse</w:t>
      </w:r>
      <w:r w:rsidR="001E1565" w:rsidRPr="00A80FF5">
        <w:rPr>
          <w:rFonts w:cstheme="minorHAnsi"/>
          <w:color w:val="0D0D0D"/>
          <w:shd w:val="clear" w:color="auto" w:fill="FFFFFF"/>
        </w:rPr>
        <w:t xml:space="preserve"> repose principalement sur des dispositifs tels que les casques VR et AR. Ces équipements deviennent de plus en plus sophistiqués, offrant une qualité d'image supérieure, une latence réduite, et une interaction améliorée avec l'environnement virtuel.</w:t>
      </w:r>
    </w:p>
    <w:p w14:paraId="08389FBE" w14:textId="783B55C1" w:rsidR="00A313CB" w:rsidRDefault="00A313CB" w:rsidP="009704B2">
      <w:pPr>
        <w:ind w:firstLine="0"/>
        <w:rPr>
          <w:rFonts w:cstheme="minorHAnsi"/>
          <w:color w:val="0D0D0D"/>
          <w:shd w:val="clear" w:color="auto" w:fill="FFFFFF"/>
        </w:rPr>
      </w:pPr>
    </w:p>
    <w:p w14:paraId="39853881" w14:textId="7C982DBB" w:rsidR="002F7416" w:rsidRPr="00A80FF5" w:rsidRDefault="00A313CB" w:rsidP="009704B2">
      <w:pPr>
        <w:ind w:firstLine="0"/>
        <w:rPr>
          <w:rFonts w:cstheme="minorHAnsi"/>
          <w:color w:val="0D0D0D"/>
          <w:shd w:val="clear" w:color="auto" w:fill="FFFFFF"/>
        </w:rPr>
      </w:pPr>
      <w:r>
        <w:rPr>
          <w:rFonts w:cstheme="minorHAnsi"/>
          <w:color w:val="0D0D0D"/>
          <w:shd w:val="clear" w:color="auto" w:fill="FFFFFF"/>
        </w:rPr>
        <w:t>U</w:t>
      </w:r>
      <w:r w:rsidR="001E1565" w:rsidRPr="00A80FF5">
        <w:rPr>
          <w:rFonts w:cstheme="minorHAnsi"/>
          <w:color w:val="0D0D0D"/>
          <w:shd w:val="clear" w:color="auto" w:fill="FFFFFF"/>
        </w:rPr>
        <w:t xml:space="preserve">n bon exemple de cette prouesse d'ingénierie est le casque virtuel d'Apple. Toutes les technologies ont été intégrées de la meilleure manière possible à l'heure actuelle, pour offrir un rendu homogène et le plus correct de ce que le </w:t>
      </w:r>
      <w:r w:rsidR="00E22430">
        <w:rPr>
          <w:rFonts w:cstheme="minorHAnsi"/>
          <w:color w:val="0D0D0D"/>
          <w:shd w:val="clear" w:color="auto" w:fill="FFFFFF"/>
        </w:rPr>
        <w:t>métaverse</w:t>
      </w:r>
      <w:r w:rsidR="001E1565" w:rsidRPr="00A80FF5">
        <w:rPr>
          <w:rFonts w:cstheme="minorHAnsi"/>
          <w:color w:val="0D0D0D"/>
          <w:shd w:val="clear" w:color="auto" w:fill="FFFFFF"/>
        </w:rPr>
        <w:t xml:space="preserve"> doit</w:t>
      </w:r>
      <w:r w:rsidR="009704B2">
        <w:rPr>
          <w:rFonts w:cstheme="minorHAnsi"/>
          <w:color w:val="0D0D0D"/>
          <w:shd w:val="clear" w:color="auto" w:fill="FFFFFF"/>
        </w:rPr>
        <w:t xml:space="preserve"> </w:t>
      </w:r>
      <w:r w:rsidR="001E1565" w:rsidRPr="00A80FF5">
        <w:rPr>
          <w:rFonts w:cstheme="minorHAnsi"/>
          <w:color w:val="0D0D0D"/>
          <w:shd w:val="clear" w:color="auto" w:fill="FFFFFF"/>
        </w:rPr>
        <w:t>représenter.</w:t>
      </w:r>
      <w:r w:rsidR="00F83656" w:rsidRPr="00A80FF5">
        <w:rPr>
          <w:rFonts w:cstheme="minorHAnsi"/>
          <w:color w:val="0D0D0D"/>
          <w:shd w:val="clear" w:color="auto" w:fill="FFFFFF"/>
        </w:rPr>
        <w:t xml:space="preserve"> </w:t>
      </w:r>
      <w:r w:rsidR="002F7416" w:rsidRPr="00A80FF5">
        <w:rPr>
          <w:rFonts w:cstheme="minorHAnsi"/>
          <w:color w:val="0D0D0D"/>
          <w:shd w:val="clear" w:color="auto" w:fill="FFFFFF"/>
        </w:rPr>
        <w:t xml:space="preserve">Bien sûr, il est important de </w:t>
      </w:r>
      <w:r w:rsidR="00010075">
        <w:rPr>
          <w:rFonts w:cstheme="minorHAnsi"/>
          <w:color w:val="0D0D0D"/>
          <w:shd w:val="clear" w:color="auto" w:fill="FFFFFF"/>
        </w:rPr>
        <w:t>noter</w:t>
      </w:r>
      <w:r w:rsidR="002F7416" w:rsidRPr="00A80FF5">
        <w:rPr>
          <w:rFonts w:cstheme="minorHAnsi"/>
          <w:color w:val="0D0D0D"/>
          <w:shd w:val="clear" w:color="auto" w:fill="FFFFFF"/>
        </w:rPr>
        <w:t xml:space="preserve"> qu</w:t>
      </w:r>
      <w:r w:rsidR="00010075">
        <w:rPr>
          <w:rFonts w:cstheme="minorHAnsi"/>
          <w:color w:val="0D0D0D"/>
          <w:shd w:val="clear" w:color="auto" w:fill="FFFFFF"/>
        </w:rPr>
        <w:t>’</w:t>
      </w:r>
      <w:r w:rsidR="002F7416" w:rsidRPr="00A80FF5">
        <w:rPr>
          <w:rFonts w:cstheme="minorHAnsi"/>
          <w:color w:val="0D0D0D"/>
          <w:shd w:val="clear" w:color="auto" w:fill="FFFFFF"/>
        </w:rPr>
        <w:t xml:space="preserve">Apple n'est qu'un des nombreux acteurs dans le domaine des casques virtuels. Le marché des casques VR et AR est en effet très compétitif et dynamique, avec plusieurs entreprises majeures et startups innovantes qui contribuent à son évolution. Parmi les acteurs notables, on trouve Oculus de Meta, Sony avec son PlayStation VR, HTC avec son Vive, et Valve avec son Index. Ces entreprises offrent des casques de réalité virtuelle et augmentée aux caractéristiques variées, allant de la haute résolution d'image et du suivi de </w:t>
      </w:r>
      <w:r w:rsidR="002F7416" w:rsidRPr="00A80FF5">
        <w:rPr>
          <w:rFonts w:cstheme="minorHAnsi"/>
          <w:color w:val="0D0D0D"/>
          <w:shd w:val="clear" w:color="auto" w:fill="FFFFFF"/>
        </w:rPr>
        <w:lastRenderedPageBreak/>
        <w:t>mouvement précis à des expériences immersives et interactives</w:t>
      </w:r>
      <w:r w:rsidR="00010075">
        <w:rPr>
          <w:rFonts w:cstheme="minorHAnsi"/>
          <w:color w:val="0D0D0D"/>
          <w:shd w:val="clear" w:color="auto" w:fill="FFFFFF"/>
        </w:rPr>
        <w:t xml:space="preserve"> haut de gamme</w:t>
      </w:r>
      <w:r w:rsidR="002F7416" w:rsidRPr="00A80FF5">
        <w:rPr>
          <w:rFonts w:cstheme="minorHAnsi"/>
          <w:color w:val="0D0D0D"/>
          <w:shd w:val="clear" w:color="auto" w:fill="FFFFFF"/>
        </w:rPr>
        <w:t>.</w:t>
      </w:r>
      <w:r w:rsidR="00F83656">
        <w:rPr>
          <w:rFonts w:cstheme="minorHAnsi"/>
          <w:color w:val="0D0D0D"/>
          <w:shd w:val="clear" w:color="auto" w:fill="FFFFFF"/>
        </w:rPr>
        <w:t xml:space="preserve"> </w:t>
      </w:r>
      <w:r w:rsidR="00F83656" w:rsidRPr="00F83656">
        <w:rPr>
          <w:rFonts w:cstheme="minorHAnsi"/>
          <w:color w:val="0D0D0D"/>
          <w:shd w:val="clear" w:color="auto" w:fill="FFFFFF"/>
        </w:rPr>
        <w:t>(</w:t>
      </w:r>
      <w:r w:rsidR="00F83656" w:rsidRPr="00F83656">
        <w:rPr>
          <w:rFonts w:cstheme="minorHAnsi"/>
          <w:i/>
          <w:iCs/>
          <w:color w:val="0D0D0D"/>
          <w:shd w:val="clear" w:color="auto" w:fill="FFFFFF"/>
        </w:rPr>
        <w:t>Fabricants</w:t>
      </w:r>
      <w:r w:rsidR="00F83656" w:rsidRPr="00F83656">
        <w:rPr>
          <w:rFonts w:cstheme="minorHAnsi"/>
          <w:color w:val="0D0D0D"/>
          <w:shd w:val="clear" w:color="auto" w:fill="FFFFFF"/>
        </w:rPr>
        <w:t xml:space="preserve">, </w:t>
      </w:r>
      <w:r w:rsidR="00010075">
        <w:rPr>
          <w:rFonts w:cstheme="minorHAnsi"/>
          <w:color w:val="0D0D0D"/>
          <w:shd w:val="clear" w:color="auto" w:fill="FFFFFF"/>
        </w:rPr>
        <w:t>S</w:t>
      </w:r>
      <w:r w:rsidR="00F83656" w:rsidRPr="00F83656">
        <w:rPr>
          <w:rFonts w:cstheme="minorHAnsi"/>
          <w:color w:val="0D0D0D"/>
          <w:shd w:val="clear" w:color="auto" w:fill="FFFFFF"/>
        </w:rPr>
        <w:t>. </w:t>
      </w:r>
      <w:r w:rsidR="00010075">
        <w:rPr>
          <w:rFonts w:cstheme="minorHAnsi"/>
          <w:color w:val="0D0D0D"/>
          <w:shd w:val="clear" w:color="auto" w:fill="FFFFFF"/>
        </w:rPr>
        <w:t>D</w:t>
      </w:r>
      <w:r w:rsidR="00F83656" w:rsidRPr="00F83656">
        <w:rPr>
          <w:rFonts w:cstheme="minorHAnsi"/>
          <w:color w:val="0D0D0D"/>
          <w:shd w:val="clear" w:color="auto" w:fill="FFFFFF"/>
        </w:rPr>
        <w:t>.)</w:t>
      </w:r>
    </w:p>
    <w:p w14:paraId="46D57625" w14:textId="77777777" w:rsidR="002F7416" w:rsidRPr="00A80FF5" w:rsidRDefault="002F7416" w:rsidP="00F21038">
      <w:pPr>
        <w:ind w:firstLine="0"/>
        <w:rPr>
          <w:rFonts w:cstheme="minorHAnsi"/>
          <w:color w:val="0D0D0D"/>
          <w:shd w:val="clear" w:color="auto" w:fill="FFFFFF"/>
        </w:rPr>
      </w:pPr>
    </w:p>
    <w:p w14:paraId="2F83BAA7" w14:textId="33CC67A7" w:rsidR="00F83656" w:rsidRDefault="008E1F63" w:rsidP="009704B2">
      <w:pPr>
        <w:ind w:firstLine="0"/>
        <w:rPr>
          <w:rFonts w:cstheme="minorHAnsi"/>
          <w:color w:val="0D0D0D"/>
          <w:shd w:val="clear" w:color="auto" w:fill="FFFFFF"/>
        </w:rPr>
      </w:pPr>
      <w:r w:rsidRPr="008E1F63">
        <w:rPr>
          <w:rFonts w:cstheme="minorHAnsi"/>
          <w:color w:val="0D0D0D"/>
          <w:shd w:val="clear" w:color="auto" w:fill="FFFFFF"/>
        </w:rPr>
        <w:t xml:space="preserve">En plus de ces géants de l'industrie, de nombreux autres acteurs explorent également les possibilités en termes de casques virtuels, cherchant à apporter des innovations et des améliorations dans l'expérience utilisateur. Cela crée un environnement compétitif, où des avancées technologiques constantes sont réalisées pour améliorer l'immersion et l'accessibilité dans le </w:t>
      </w:r>
      <w:r w:rsidR="00E22430">
        <w:rPr>
          <w:rFonts w:cstheme="minorHAnsi"/>
          <w:color w:val="0D0D0D"/>
          <w:shd w:val="clear" w:color="auto" w:fill="FFFFFF"/>
        </w:rPr>
        <w:t>métaverse</w:t>
      </w:r>
      <w:r w:rsidRPr="008E1F63">
        <w:rPr>
          <w:rFonts w:cstheme="minorHAnsi"/>
          <w:color w:val="0D0D0D"/>
          <w:shd w:val="clear" w:color="auto" w:fill="FFFFFF"/>
        </w:rPr>
        <w:t>. Selon un rapport de Cognitive Market Research, le marché des casques virtuels peut se segmenter principalement en trois catégories : bas de gamme, milieu de gamme et haut de gamme. Actuellement, le marché est dominé par les dispositifs bas de gamme, souvent utilisés avec un smartphone, offrant une première expérience immersive à moindre coût. Cette domination s'explique</w:t>
      </w:r>
      <w:r>
        <w:rPr>
          <w:rFonts w:cstheme="minorHAnsi"/>
          <w:color w:val="0D0D0D"/>
          <w:shd w:val="clear" w:color="auto" w:fill="FFFFFF"/>
        </w:rPr>
        <w:t xml:space="preserve"> aussi</w:t>
      </w:r>
      <w:r w:rsidRPr="008E1F63">
        <w:rPr>
          <w:rFonts w:cstheme="minorHAnsi"/>
          <w:color w:val="0D0D0D"/>
          <w:shd w:val="clear" w:color="auto" w:fill="FFFFFF"/>
        </w:rPr>
        <w:t xml:space="preserve"> par leur accessibilité et le fait que de nombreuses personnes possèdent un smartphone. Le rapport prévoit une croissance annuelle d'environ 30 % entre 2024 et 2031, l'Amérique du Nord étant le principal détenteur du marché avec près de 40 % du marché mondial. Le secteur des jeux vidéo domine actuellement le marché des casques VR, tandis que le segment des médias et du divertissement connaît une croissance rapide dans l'adoption des expériences immersives.</w:t>
      </w:r>
      <w:r w:rsidRPr="008E1F63">
        <w:rPr>
          <w:rFonts w:ascii="-webkit-standard" w:hAnsi="-webkit-standard"/>
          <w:color w:val="000000"/>
          <w:sz w:val="27"/>
          <w:szCs w:val="27"/>
        </w:rPr>
        <w:t xml:space="preserve"> </w:t>
      </w:r>
      <w:r w:rsidRPr="008E1F63">
        <w:rPr>
          <w:rFonts w:cstheme="minorHAnsi"/>
          <w:color w:val="0D0D0D"/>
          <w:shd w:val="clear" w:color="auto" w:fill="FFFFFF"/>
        </w:rPr>
        <w:t>(Dharmadhikari, 2024)</w:t>
      </w:r>
    </w:p>
    <w:p w14:paraId="2A03F55B" w14:textId="77777777" w:rsidR="002F7416" w:rsidRPr="00A80FF5" w:rsidRDefault="002F7416" w:rsidP="009704B2">
      <w:pPr>
        <w:ind w:firstLine="0"/>
        <w:rPr>
          <w:rFonts w:cstheme="minorHAnsi"/>
          <w:color w:val="0D0D0D"/>
          <w:shd w:val="clear" w:color="auto" w:fill="FFFFFF"/>
        </w:rPr>
      </w:pPr>
    </w:p>
    <w:p w14:paraId="095FEDAA" w14:textId="027E296B" w:rsidR="001E1565" w:rsidRPr="00A80FF5" w:rsidRDefault="007823C9" w:rsidP="009704B2">
      <w:pPr>
        <w:ind w:firstLine="0"/>
        <w:rPr>
          <w:rFonts w:cstheme="minorHAnsi"/>
          <w:color w:val="0D0D0D"/>
          <w:shd w:val="clear" w:color="auto" w:fill="FFFFFF"/>
        </w:rPr>
      </w:pPr>
      <w:r>
        <w:rPr>
          <w:rFonts w:cstheme="minorHAnsi"/>
          <w:color w:val="0D0D0D"/>
          <w:shd w:val="clear" w:color="auto" w:fill="FFFFFF"/>
        </w:rPr>
        <w:t xml:space="preserve">D’autres </w:t>
      </w:r>
      <w:r w:rsidR="00951237" w:rsidRPr="00A80FF5">
        <w:rPr>
          <w:rFonts w:cstheme="minorHAnsi"/>
          <w:color w:val="0D0D0D"/>
          <w:shd w:val="clear" w:color="auto" w:fill="FFFFFF"/>
        </w:rPr>
        <w:t>innovations ont été réalisées dans les domaines de la capture de mouvement et des gants haptiques, permettant une interaction plus naturelle et intuitive avec les mondes numériques.</w:t>
      </w:r>
      <w:r>
        <w:rPr>
          <w:rFonts w:cstheme="minorHAnsi"/>
          <w:color w:val="0D0D0D"/>
          <w:shd w:val="clear" w:color="auto" w:fill="FFFFFF"/>
        </w:rPr>
        <w:t xml:space="preserve"> </w:t>
      </w:r>
      <w:r w:rsidR="001E1565" w:rsidRPr="00A80FF5">
        <w:rPr>
          <w:rFonts w:cstheme="minorHAnsi"/>
          <w:color w:val="0D0D0D"/>
          <w:shd w:val="clear" w:color="auto" w:fill="FFFFFF"/>
        </w:rPr>
        <w:t>Par exemple</w:t>
      </w:r>
      <w:r w:rsidR="005C1465">
        <w:rPr>
          <w:rFonts w:cstheme="minorHAnsi"/>
          <w:color w:val="0D0D0D"/>
          <w:shd w:val="clear" w:color="auto" w:fill="FFFFFF"/>
        </w:rPr>
        <w:t>,</w:t>
      </w:r>
      <w:r w:rsidR="001E1565" w:rsidRPr="00A80FF5">
        <w:rPr>
          <w:rFonts w:cstheme="minorHAnsi"/>
          <w:color w:val="0D0D0D"/>
          <w:shd w:val="clear" w:color="auto" w:fill="FFFFFF"/>
        </w:rPr>
        <w:t xml:space="preserve"> Meta a dévoilé en 2021 un gant haptique développé par son Reality Labs, conçu pour enrichir l'expérience du </w:t>
      </w:r>
      <w:r w:rsidR="00E22430">
        <w:rPr>
          <w:rFonts w:cstheme="minorHAnsi"/>
          <w:color w:val="0D0D0D"/>
          <w:shd w:val="clear" w:color="auto" w:fill="FFFFFF"/>
        </w:rPr>
        <w:t>métaverse</w:t>
      </w:r>
      <w:r w:rsidR="001E1565" w:rsidRPr="00A80FF5">
        <w:rPr>
          <w:rFonts w:cstheme="minorHAnsi"/>
          <w:color w:val="0D0D0D"/>
          <w:shd w:val="clear" w:color="auto" w:fill="FFFFFF"/>
        </w:rPr>
        <w:t xml:space="preserve">. Ce gant innovant, travaillant en synergie avec un casque de réalité virtuelle, vise à intensifier l'immersion en permettant aux utilisateurs de ressentir textures, pressions, et vibrations d'objets dans un environnement virtuel. Cette avancée représente un pas significatif vers la réalisation d'une expérience de </w:t>
      </w:r>
      <w:r w:rsidR="00E22430">
        <w:rPr>
          <w:rFonts w:cstheme="minorHAnsi"/>
          <w:color w:val="0D0D0D"/>
          <w:shd w:val="clear" w:color="auto" w:fill="FFFFFF"/>
        </w:rPr>
        <w:t>métaverse</w:t>
      </w:r>
      <w:r w:rsidR="001E1565" w:rsidRPr="00A80FF5">
        <w:rPr>
          <w:rFonts w:cstheme="minorHAnsi"/>
          <w:color w:val="0D0D0D"/>
          <w:shd w:val="clear" w:color="auto" w:fill="FFFFFF"/>
        </w:rPr>
        <w:t xml:space="preserve"> plus complète.</w:t>
      </w:r>
      <w:r>
        <w:rPr>
          <w:rFonts w:cstheme="minorHAnsi"/>
          <w:color w:val="0D0D0D"/>
          <w:shd w:val="clear" w:color="auto" w:fill="FFFFFF"/>
        </w:rPr>
        <w:t xml:space="preserve"> </w:t>
      </w:r>
      <w:r w:rsidRPr="007823C9">
        <w:rPr>
          <w:rFonts w:cstheme="minorHAnsi"/>
          <w:color w:val="0D0D0D"/>
          <w:shd w:val="clear" w:color="auto" w:fill="FFFFFF"/>
        </w:rPr>
        <w:t>(Cimino, 2021)</w:t>
      </w:r>
    </w:p>
    <w:p w14:paraId="3A73FDA0" w14:textId="77777777" w:rsidR="007823C9" w:rsidRDefault="007823C9" w:rsidP="007823C9">
      <w:pPr>
        <w:ind w:firstLine="0"/>
        <w:rPr>
          <w:rFonts w:cstheme="minorHAnsi"/>
          <w:color w:val="0D0D0D"/>
          <w:shd w:val="clear" w:color="auto" w:fill="FFFFFF"/>
        </w:rPr>
      </w:pPr>
      <w:r>
        <w:rPr>
          <w:noProof/>
        </w:rPr>
        <mc:AlternateContent>
          <mc:Choice Requires="wps">
            <w:drawing>
              <wp:anchor distT="0" distB="0" distL="114300" distR="114300" simplePos="0" relativeHeight="251730944" behindDoc="0" locked="0" layoutInCell="1" allowOverlap="1" wp14:anchorId="536C2CB7" wp14:editId="061AD44D">
                <wp:simplePos x="0" y="0"/>
                <wp:positionH relativeFrom="column">
                  <wp:posOffset>1431925</wp:posOffset>
                </wp:positionH>
                <wp:positionV relativeFrom="paragraph">
                  <wp:posOffset>1701800</wp:posOffset>
                </wp:positionV>
                <wp:extent cx="2894330" cy="635"/>
                <wp:effectExtent l="0" t="0" r="1270" b="12065"/>
                <wp:wrapTopAndBottom/>
                <wp:docPr id="876278318" name="Text Box 1"/>
                <wp:cNvGraphicFramePr/>
                <a:graphic xmlns:a="http://schemas.openxmlformats.org/drawingml/2006/main">
                  <a:graphicData uri="http://schemas.microsoft.com/office/word/2010/wordprocessingShape">
                    <wps:wsp>
                      <wps:cNvSpPr txBox="1"/>
                      <wps:spPr>
                        <a:xfrm>
                          <a:off x="0" y="0"/>
                          <a:ext cx="2894330" cy="635"/>
                        </a:xfrm>
                        <a:prstGeom prst="rect">
                          <a:avLst/>
                        </a:prstGeom>
                        <a:solidFill>
                          <a:prstClr val="white"/>
                        </a:solidFill>
                        <a:ln>
                          <a:noFill/>
                        </a:ln>
                      </wps:spPr>
                      <wps:txbx>
                        <w:txbxContent>
                          <w:p w14:paraId="4565973D" w14:textId="5AA3991F" w:rsidR="007823C9" w:rsidRPr="005773A2" w:rsidRDefault="007823C9" w:rsidP="007823C9">
                            <w:pPr>
                              <w:pStyle w:val="Caption"/>
                              <w:rPr>
                                <w:rFonts w:cstheme="minorHAnsi"/>
                                <w:noProof/>
                                <w:color w:val="0D0D0D"/>
                                <w:szCs w:val="22"/>
                                <w:shd w:val="clear" w:color="auto" w:fill="FFFFFF"/>
                              </w:rPr>
                            </w:pPr>
                            <w:bookmarkStart w:id="38" w:name="_Toc166240055"/>
                            <w:bookmarkStart w:id="39" w:name="_Toc166434291"/>
                            <w:bookmarkStart w:id="40" w:name="_Toc166612304"/>
                            <w:bookmarkStart w:id="41" w:name="_Toc166928351"/>
                            <w:bookmarkStart w:id="42" w:name="_Toc167208728"/>
                            <w:r>
                              <w:t xml:space="preserve">Figure </w:t>
                            </w:r>
                            <w:fldSimple w:instr=" SEQ Figure \* ARABIC ">
                              <w:r w:rsidR="00E135AF">
                                <w:rPr>
                                  <w:noProof/>
                                </w:rPr>
                                <w:t>6</w:t>
                              </w:r>
                            </w:fldSimple>
                            <w:r>
                              <w:t xml:space="preserve"> Reality labs (Cimino, 2021)</w:t>
                            </w:r>
                            <w:bookmarkEnd w:id="38"/>
                            <w:bookmarkEnd w:id="39"/>
                            <w:bookmarkEnd w:id="40"/>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6C2CB7" id="_x0000_s1031" type="#_x0000_t202" style="position:absolute;left:0;text-align:left;margin-left:112.75pt;margin-top:134pt;width:227.9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" stroked="f">
                <v:textbox style="mso-fit-shape-to-text:t" inset="0,0,0,0">
                  <w:txbxContent>
                    <w:p w14:paraId="4565973D" w14:textId="5AA3991F" w:rsidR="007823C9" w:rsidRPr="005773A2" w:rsidRDefault="007823C9" w:rsidP="007823C9">
                      <w:pPr>
                        <w:pStyle w:val="Caption"/>
                        <w:rPr>
                          <w:rFonts w:cstheme="minorHAnsi"/>
                          <w:noProof/>
                          <w:color w:val="0D0D0D"/>
                          <w:szCs w:val="22"/>
                          <w:shd w:val="clear" w:color="auto" w:fill="FFFFFF"/>
                        </w:rPr>
                      </w:pPr>
                      <w:bookmarkStart w:id="69" w:name="_Toc166240055"/>
                      <w:bookmarkStart w:id="70" w:name="_Toc166434291"/>
                      <w:bookmarkStart w:id="71" w:name="_Toc166612304"/>
                      <w:bookmarkStart w:id="72" w:name="_Toc166928351"/>
                      <w:bookmarkStart w:id="73" w:name="_Toc167208728"/>
                      <w:r>
                        <w:t xml:space="preserve">Figure </w:t>
                      </w:r>
                      <w:r>
                        <w:fldChar w:fldCharType="begin"/>
                      </w:r>
                      <w:r>
                        <w:instrText xml:space="preserve"> SEQ Figure \* ARABIC </w:instrText>
                      </w:r>
                      <w:r>
                        <w:fldChar w:fldCharType="separate"/>
                      </w:r>
                      <w:r w:rsidR="00E135AF">
                        <w:rPr>
                          <w:noProof/>
                        </w:rPr>
                        <w:t>6</w:t>
                      </w:r>
                      <w:r>
                        <w:rPr>
                          <w:noProof/>
                        </w:rPr>
                        <w:fldChar w:fldCharType="end"/>
                      </w:r>
                      <w:r>
                        <w:t xml:space="preserve"> Reality </w:t>
                      </w:r>
                      <w:proofErr w:type="spellStart"/>
                      <w:r>
                        <w:t>labs</w:t>
                      </w:r>
                      <w:proofErr w:type="spellEnd"/>
                      <w:r>
                        <w:t xml:space="preserve"> (</w:t>
                      </w:r>
                      <w:proofErr w:type="spellStart"/>
                      <w:r>
                        <w:t>Cimino</w:t>
                      </w:r>
                      <w:proofErr w:type="spellEnd"/>
                      <w:r>
                        <w:t>, 2021)</w:t>
                      </w:r>
                      <w:bookmarkEnd w:id="69"/>
                      <w:bookmarkEnd w:id="70"/>
                      <w:bookmarkEnd w:id="71"/>
                      <w:bookmarkEnd w:id="72"/>
                      <w:bookmarkEnd w:id="73"/>
                    </w:p>
                  </w:txbxContent>
                </v:textbox>
                <w10:wrap type="topAndBottom"/>
              </v:shape>
            </w:pict>
          </mc:Fallback>
        </mc:AlternateContent>
      </w:r>
      <w:r w:rsidR="002F7416" w:rsidRPr="00A80FF5">
        <w:rPr>
          <w:rFonts w:cstheme="minorHAnsi"/>
          <w:noProof/>
          <w:color w:val="0D0D0D"/>
          <w:shd w:val="clear" w:color="auto" w:fill="FFFFFF"/>
        </w:rPr>
        <w:drawing>
          <wp:anchor distT="0" distB="0" distL="114300" distR="114300" simplePos="0" relativeHeight="251718656" behindDoc="0" locked="0" layoutInCell="1" allowOverlap="1" wp14:anchorId="0D5A1BE7" wp14:editId="108C7F1B">
            <wp:simplePos x="0" y="0"/>
            <wp:positionH relativeFrom="column">
              <wp:align>center</wp:align>
            </wp:positionH>
            <wp:positionV relativeFrom="paragraph">
              <wp:posOffset>3175</wp:posOffset>
            </wp:positionV>
            <wp:extent cx="2894400" cy="1641600"/>
            <wp:effectExtent l="0" t="0" r="1270" b="0"/>
            <wp:wrapTopAndBottom/>
            <wp:docPr id="143735875" name="Picture 3" descr="A person wearing virtual reality gog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5875" name="Picture 3" descr="A person wearing virtual reality goggles&#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894400" cy="1641600"/>
                    </a:xfrm>
                    <a:prstGeom prst="rect">
                      <a:avLst/>
                    </a:prstGeom>
                  </pic:spPr>
                </pic:pic>
              </a:graphicData>
            </a:graphic>
            <wp14:sizeRelH relativeFrom="page">
              <wp14:pctWidth>0</wp14:pctWidth>
            </wp14:sizeRelH>
            <wp14:sizeRelV relativeFrom="page">
              <wp14:pctHeight>0</wp14:pctHeight>
            </wp14:sizeRelV>
          </wp:anchor>
        </w:drawing>
      </w:r>
    </w:p>
    <w:p w14:paraId="380FC94B" w14:textId="1D2FA3B9" w:rsidR="007823C9" w:rsidRDefault="00C30D6A" w:rsidP="007823C9">
      <w:pPr>
        <w:ind w:firstLine="0"/>
        <w:rPr>
          <w:rFonts w:cstheme="minorHAnsi"/>
          <w:color w:val="0D0D0D"/>
          <w:shd w:val="clear" w:color="auto" w:fill="FFFFFF"/>
        </w:rPr>
      </w:pPr>
      <w:r w:rsidRPr="00C30D6A">
        <w:rPr>
          <w:rFonts w:cstheme="minorHAnsi"/>
          <w:color w:val="0D0D0D"/>
          <w:shd w:val="clear" w:color="auto" w:fill="FFFFFF"/>
        </w:rPr>
        <w:t>D'autres innovations récentes ont également été présentées par Disney, notamment un tapis de course immersif à 360° nommé Holotile. Ce dispositif ressemble à un tapis en plastique, composé de centaines de petites pièces rotatives disposées en un motif géométrique circulaire. Il utilise des disques inclinés et tournants pour créer un sol mobile dans toutes les directions. Bien que le projet soit encore à l'état de prototype, les premières images sont impressionnantes et laissent entrevoir diverses applications potentielles. (Williams, 2024)</w:t>
      </w:r>
    </w:p>
    <w:p w14:paraId="2660C80F" w14:textId="69C7E54D" w:rsidR="007823C9" w:rsidRDefault="00C30D6A" w:rsidP="007823C9">
      <w:pPr>
        <w:ind w:firstLine="0"/>
        <w:rPr>
          <w:rFonts w:cstheme="minorHAnsi"/>
          <w:color w:val="0D0D0D"/>
          <w:shd w:val="clear" w:color="auto" w:fill="FFFFFF"/>
        </w:rPr>
      </w:pPr>
      <w:r>
        <w:rPr>
          <w:noProof/>
        </w:rPr>
        <w:lastRenderedPageBreak/>
        <mc:AlternateContent>
          <mc:Choice Requires="wps">
            <w:drawing>
              <wp:anchor distT="0" distB="0" distL="114300" distR="114300" simplePos="0" relativeHeight="251734016" behindDoc="0" locked="0" layoutInCell="1" allowOverlap="1" wp14:anchorId="77974569" wp14:editId="26DC2C4F">
                <wp:simplePos x="0" y="0"/>
                <wp:positionH relativeFrom="column">
                  <wp:posOffset>1346200</wp:posOffset>
                </wp:positionH>
                <wp:positionV relativeFrom="paragraph">
                  <wp:posOffset>1968500</wp:posOffset>
                </wp:positionV>
                <wp:extent cx="3067050" cy="635"/>
                <wp:effectExtent l="0" t="0" r="6350" b="12065"/>
                <wp:wrapTopAndBottom/>
                <wp:docPr id="1004509517" name="Text Box 1"/>
                <wp:cNvGraphicFramePr/>
                <a:graphic xmlns:a="http://schemas.openxmlformats.org/drawingml/2006/main">
                  <a:graphicData uri="http://schemas.microsoft.com/office/word/2010/wordprocessingShape">
                    <wps:wsp>
                      <wps:cNvSpPr txBox="1"/>
                      <wps:spPr>
                        <a:xfrm>
                          <a:off x="0" y="0"/>
                          <a:ext cx="3067050" cy="635"/>
                        </a:xfrm>
                        <a:prstGeom prst="rect">
                          <a:avLst/>
                        </a:prstGeom>
                        <a:solidFill>
                          <a:prstClr val="white"/>
                        </a:solidFill>
                        <a:ln>
                          <a:noFill/>
                        </a:ln>
                      </wps:spPr>
                      <wps:txbx>
                        <w:txbxContent>
                          <w:p w14:paraId="103108D5" w14:textId="6A388FAE" w:rsidR="00C30D6A" w:rsidRPr="00A60C85" w:rsidRDefault="00C30D6A" w:rsidP="00C30D6A">
                            <w:pPr>
                              <w:pStyle w:val="Caption"/>
                              <w:rPr>
                                <w:rFonts w:cstheme="minorHAnsi"/>
                                <w:noProof/>
                                <w:color w:val="0D0D0D"/>
                                <w:szCs w:val="22"/>
                                <w:shd w:val="clear" w:color="auto" w:fill="FFFFFF"/>
                              </w:rPr>
                            </w:pPr>
                            <w:bookmarkStart w:id="43" w:name="_Toc166240056"/>
                            <w:bookmarkStart w:id="44" w:name="_Toc166434292"/>
                            <w:bookmarkStart w:id="45" w:name="_Toc166612305"/>
                            <w:bookmarkStart w:id="46" w:name="_Toc166928352"/>
                            <w:bookmarkStart w:id="47" w:name="_Toc167208729"/>
                            <w:r>
                              <w:t xml:space="preserve">Figure </w:t>
                            </w:r>
                            <w:fldSimple w:instr=" SEQ Figure \* ARABIC ">
                              <w:r w:rsidR="00E135AF">
                                <w:rPr>
                                  <w:noProof/>
                                </w:rPr>
                                <w:t>7</w:t>
                              </w:r>
                            </w:fldSimple>
                            <w:r>
                              <w:t xml:space="preserve"> Disney research (Williams, 2024)</w:t>
                            </w:r>
                            <w:bookmarkEnd w:id="43"/>
                            <w:bookmarkEnd w:id="44"/>
                            <w:bookmarkEnd w:id="45"/>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974569" id="_x0000_s1032" type="#_x0000_t202" style="position:absolute;left:0;text-align:left;margin-left:106pt;margin-top:155pt;width:241.5pt;height:.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" stroked="f">
                <v:textbox style="mso-fit-shape-to-text:t" inset="0,0,0,0">
                  <w:txbxContent>
                    <w:p w14:paraId="103108D5" w14:textId="6A388FAE" w:rsidR="00C30D6A" w:rsidRPr="00A60C85" w:rsidRDefault="00C30D6A" w:rsidP="00C30D6A">
                      <w:pPr>
                        <w:pStyle w:val="Caption"/>
                        <w:rPr>
                          <w:rFonts w:cstheme="minorHAnsi"/>
                          <w:noProof/>
                          <w:color w:val="0D0D0D"/>
                          <w:szCs w:val="22"/>
                          <w:shd w:val="clear" w:color="auto" w:fill="FFFFFF"/>
                        </w:rPr>
                      </w:pPr>
                      <w:bookmarkStart w:id="79" w:name="_Toc166240056"/>
                      <w:bookmarkStart w:id="80" w:name="_Toc166434292"/>
                      <w:bookmarkStart w:id="81" w:name="_Toc166612305"/>
                      <w:bookmarkStart w:id="82" w:name="_Toc166928352"/>
                      <w:bookmarkStart w:id="83" w:name="_Toc167208729"/>
                      <w:r>
                        <w:t xml:space="preserve">Figure </w:t>
                      </w:r>
                      <w:r>
                        <w:fldChar w:fldCharType="begin"/>
                      </w:r>
                      <w:r>
                        <w:instrText xml:space="preserve"> SEQ Figure \* ARABIC </w:instrText>
                      </w:r>
                      <w:r>
                        <w:fldChar w:fldCharType="separate"/>
                      </w:r>
                      <w:r w:rsidR="00E135AF">
                        <w:rPr>
                          <w:noProof/>
                        </w:rPr>
                        <w:t>7</w:t>
                      </w:r>
                      <w:r>
                        <w:rPr>
                          <w:noProof/>
                        </w:rPr>
                        <w:fldChar w:fldCharType="end"/>
                      </w:r>
                      <w:r>
                        <w:t xml:space="preserve"> Disney </w:t>
                      </w:r>
                      <w:proofErr w:type="spellStart"/>
                      <w:r>
                        <w:t>research</w:t>
                      </w:r>
                      <w:proofErr w:type="spellEnd"/>
                      <w:r>
                        <w:t xml:space="preserve"> (Williams, 2024)</w:t>
                      </w:r>
                      <w:bookmarkEnd w:id="79"/>
                      <w:bookmarkEnd w:id="80"/>
                      <w:bookmarkEnd w:id="81"/>
                      <w:bookmarkEnd w:id="82"/>
                      <w:bookmarkEnd w:id="83"/>
                    </w:p>
                  </w:txbxContent>
                </v:textbox>
                <w10:wrap type="topAndBottom"/>
              </v:shape>
            </w:pict>
          </mc:Fallback>
        </mc:AlternateContent>
      </w:r>
      <w:r>
        <w:rPr>
          <w:rFonts w:cstheme="minorHAnsi"/>
          <w:noProof/>
          <w:color w:val="0D0D0D"/>
          <w:shd w:val="clear" w:color="auto" w:fill="FFFFFF"/>
        </w:rPr>
        <w:drawing>
          <wp:anchor distT="0" distB="0" distL="114300" distR="114300" simplePos="0" relativeHeight="251731968" behindDoc="0" locked="0" layoutInCell="1" allowOverlap="1" wp14:anchorId="21623F2E" wp14:editId="0838F755">
            <wp:simplePos x="0" y="0"/>
            <wp:positionH relativeFrom="column">
              <wp:align>center</wp:align>
            </wp:positionH>
            <wp:positionV relativeFrom="paragraph">
              <wp:posOffset>-3810</wp:posOffset>
            </wp:positionV>
            <wp:extent cx="3067200" cy="1911600"/>
            <wp:effectExtent l="0" t="0" r="0" b="6350"/>
            <wp:wrapTopAndBottom/>
            <wp:docPr id="248602161" name="Picture 4" descr="A person standing on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02161" name="Picture 4" descr="A person standing on a mat&#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67200" cy="1911600"/>
                    </a:xfrm>
                    <a:prstGeom prst="rect">
                      <a:avLst/>
                    </a:prstGeom>
                  </pic:spPr>
                </pic:pic>
              </a:graphicData>
            </a:graphic>
            <wp14:sizeRelH relativeFrom="page">
              <wp14:pctWidth>0</wp14:pctWidth>
            </wp14:sizeRelH>
            <wp14:sizeRelV relativeFrom="page">
              <wp14:pctHeight>0</wp14:pctHeight>
            </wp14:sizeRelV>
          </wp:anchor>
        </w:drawing>
      </w:r>
    </w:p>
    <w:p w14:paraId="31E1144A" w14:textId="21B94623" w:rsidR="00E135AF" w:rsidRPr="00B42720" w:rsidRDefault="00951237" w:rsidP="007823C9">
      <w:pPr>
        <w:ind w:firstLine="0"/>
        <w:rPr>
          <w:rFonts w:cstheme="minorHAnsi"/>
          <w:color w:val="0D0D0D"/>
          <w:shd w:val="clear" w:color="auto" w:fill="FFFFFF"/>
        </w:rPr>
      </w:pPr>
      <w:r w:rsidRPr="00A80FF5">
        <w:rPr>
          <w:rFonts w:cstheme="minorHAnsi"/>
          <w:color w:val="0D0D0D"/>
          <w:shd w:val="clear" w:color="auto" w:fill="FFFFFF"/>
        </w:rPr>
        <w:t xml:space="preserve">L'importance de ces avancées est cruciale, car elles déterminent la profondeur et la qualité de l'immersion, rendant l'expérience du </w:t>
      </w:r>
      <w:r w:rsidR="00E22430">
        <w:rPr>
          <w:rFonts w:cstheme="minorHAnsi"/>
          <w:color w:val="0D0D0D"/>
          <w:shd w:val="clear" w:color="auto" w:fill="FFFFFF"/>
        </w:rPr>
        <w:t>métaverse</w:t>
      </w:r>
      <w:r w:rsidRPr="00A80FF5">
        <w:rPr>
          <w:rFonts w:cstheme="minorHAnsi"/>
          <w:color w:val="0D0D0D"/>
          <w:shd w:val="clear" w:color="auto" w:fill="FFFFFF"/>
        </w:rPr>
        <w:t xml:space="preserve"> plus convaincante et réaliste. À mesure que ces technologies continuent de se développer, elles deviennent plus accessibles, ouvrant la voie à une adoption plus large et à une intégration plus profonde dans notre quotidien.</w:t>
      </w:r>
    </w:p>
    <w:p w14:paraId="1D77610A" w14:textId="7F8DC8E3" w:rsidR="00E135AF" w:rsidRDefault="00E135AF" w:rsidP="00E135AF">
      <w:pPr>
        <w:pStyle w:val="Heading3"/>
      </w:pPr>
      <w:bookmarkStart w:id="48" w:name="_Toc167208638"/>
      <w:r w:rsidRPr="00E135AF">
        <w:t>Coût des casques de réalité virtuelle</w:t>
      </w:r>
      <w:r w:rsidR="006A265C">
        <w:t>, augmentée et mixte</w:t>
      </w:r>
      <w:bookmarkEnd w:id="48"/>
    </w:p>
    <w:p w14:paraId="4C42C04E" w14:textId="0BFEB19A" w:rsidR="00E135AF" w:rsidRDefault="006B4EA0" w:rsidP="00E135AF">
      <w:pPr>
        <w:ind w:firstLine="0"/>
        <w:rPr>
          <w:lang w:val="fr-FR"/>
        </w:rPr>
      </w:pPr>
      <w:r>
        <w:rPr>
          <w:noProof/>
          <w:lang w:val="fr-FR"/>
        </w:rPr>
        <w:drawing>
          <wp:anchor distT="0" distB="0" distL="114300" distR="114300" simplePos="0" relativeHeight="251923456" behindDoc="0" locked="0" layoutInCell="1" allowOverlap="1" wp14:anchorId="09F8194B" wp14:editId="4BBEE8B6">
            <wp:simplePos x="0" y="0"/>
            <wp:positionH relativeFrom="column">
              <wp:align>center</wp:align>
            </wp:positionH>
            <wp:positionV relativeFrom="paragraph">
              <wp:posOffset>1361440</wp:posOffset>
            </wp:positionV>
            <wp:extent cx="3020400" cy="2955600"/>
            <wp:effectExtent l="0" t="0" r="2540" b="3810"/>
            <wp:wrapTopAndBottom/>
            <wp:docPr id="610727120" name="Picture 1" descr="A screenshot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27120" name="Picture 1" descr="A screenshot of a device&#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20400" cy="2955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5504" behindDoc="0" locked="0" layoutInCell="1" allowOverlap="1" wp14:anchorId="24D4ADC0" wp14:editId="56A32EF6">
                <wp:simplePos x="0" y="0"/>
                <wp:positionH relativeFrom="column">
                  <wp:posOffset>857885</wp:posOffset>
                </wp:positionH>
                <wp:positionV relativeFrom="paragraph">
                  <wp:posOffset>4412529</wp:posOffset>
                </wp:positionV>
                <wp:extent cx="4094480" cy="635"/>
                <wp:effectExtent l="0" t="0" r="0" b="0"/>
                <wp:wrapTopAndBottom/>
                <wp:docPr id="19230120" name="Text Box 1"/>
                <wp:cNvGraphicFramePr/>
                <a:graphic xmlns:a="http://schemas.openxmlformats.org/drawingml/2006/main">
                  <a:graphicData uri="http://schemas.microsoft.com/office/word/2010/wordprocessingShape">
                    <wps:wsp>
                      <wps:cNvSpPr txBox="1"/>
                      <wps:spPr>
                        <a:xfrm>
                          <a:off x="0" y="0"/>
                          <a:ext cx="4094480" cy="635"/>
                        </a:xfrm>
                        <a:prstGeom prst="rect">
                          <a:avLst/>
                        </a:prstGeom>
                        <a:solidFill>
                          <a:prstClr val="white"/>
                        </a:solidFill>
                        <a:ln>
                          <a:noFill/>
                        </a:ln>
                      </wps:spPr>
                      <wps:txbx>
                        <w:txbxContent>
                          <w:p w14:paraId="3565925F" w14:textId="2A9E22C5" w:rsidR="00E135AF" w:rsidRPr="0074649D" w:rsidRDefault="00E135AF" w:rsidP="00E135AF">
                            <w:pPr>
                              <w:pStyle w:val="Caption"/>
                              <w:ind w:firstLine="0"/>
                              <w:rPr>
                                <w:noProof/>
                                <w:szCs w:val="22"/>
                                <w:lang w:val="fr-FR"/>
                              </w:rPr>
                            </w:pPr>
                            <w:bookmarkStart w:id="49" w:name="_Toc167208730"/>
                            <w:r>
                              <w:t xml:space="preserve">Figure </w:t>
                            </w:r>
                            <w:fldSimple w:instr=" SEQ Figure \* ARABIC ">
                              <w:r>
                                <w:rPr>
                                  <w:noProof/>
                                </w:rPr>
                                <w:t>8</w:t>
                              </w:r>
                            </w:fldSimple>
                            <w:r>
                              <w:t xml:space="preserve"> Comparatif/ 10 casques de réalité virtuelle testés mai 2024 </w:t>
                            </w:r>
                            <w:r w:rsidRPr="00026764">
                              <w:t>(Grimaud, 2024)</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D4ADC0" id="_x0000_s1033" type="#_x0000_t202" style="position:absolute;left:0;text-align:left;margin-left:67.55pt;margin-top:347.45pt;width:322.4pt;height:.0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" stroked="f">
                <v:textbox style="mso-fit-shape-to-text:t" inset="0,0,0,0">
                  <w:txbxContent>
                    <w:p w14:paraId="3565925F" w14:textId="2A9E22C5" w:rsidR="00E135AF" w:rsidRPr="0074649D" w:rsidRDefault="00E135AF" w:rsidP="00E135AF">
                      <w:pPr>
                        <w:pStyle w:val="Caption"/>
                        <w:ind w:firstLine="0"/>
                        <w:rPr>
                          <w:noProof/>
                          <w:szCs w:val="22"/>
                          <w:lang w:val="fr-FR"/>
                        </w:rPr>
                      </w:pPr>
                      <w:bookmarkStart w:id="86" w:name="_Toc167208730"/>
                      <w:r>
                        <w:t xml:space="preserve">Figure </w:t>
                      </w:r>
                      <w:r>
                        <w:fldChar w:fldCharType="begin"/>
                      </w:r>
                      <w:r>
                        <w:instrText xml:space="preserve"> SEQ Figure \* ARABIC </w:instrText>
                      </w:r>
                      <w:r>
                        <w:fldChar w:fldCharType="separate"/>
                      </w:r>
                      <w:r>
                        <w:rPr>
                          <w:noProof/>
                        </w:rPr>
                        <w:t>8</w:t>
                      </w:r>
                      <w:r>
                        <w:fldChar w:fldCharType="end"/>
                      </w:r>
                      <w:r>
                        <w:t xml:space="preserve"> Comparatif/ 10 casques de réalité virtuelle testés mai 2024 </w:t>
                      </w:r>
                      <w:r w:rsidRPr="00026764">
                        <w:t>(Grimaud, 2024)</w:t>
                      </w:r>
                      <w:bookmarkEnd w:id="86"/>
                    </w:p>
                  </w:txbxContent>
                </v:textbox>
                <w10:wrap type="topAndBottom"/>
              </v:shape>
            </w:pict>
          </mc:Fallback>
        </mc:AlternateContent>
      </w:r>
      <w:r w:rsidR="006A265C" w:rsidRPr="006A265C">
        <w:t>Les prix des casques de réalité virtuelle (VR), augmentée (AR) et mixte (XR) ont beaucoup fluctué ces dernières années</w:t>
      </w:r>
      <w:r w:rsidR="00134761" w:rsidRPr="00134761">
        <w:t>. Comme vu précédemment, l’effervescence autour du métaverse a conduit à une augmentation des offres sur le marché. En 2024, des casques de réalité virtuelle bas de gamme sont disponibles pour moins de 25 euros, mais il s'agit principalement de boîtiers en carton où il faut insérer un téléphone. Pour une expérience ne nécessitant pas de smartphone, les prix varient entre 200 et 4000 euros, avec une moyenne autour de 500 euros.</w:t>
      </w:r>
    </w:p>
    <w:p w14:paraId="5FEF3443" w14:textId="7072B09A" w:rsidR="00010075" w:rsidRPr="00010075" w:rsidRDefault="00F21038" w:rsidP="00E135AF">
      <w:pPr>
        <w:ind w:firstLine="0"/>
        <w:rPr>
          <w:lang w:val="fr-FR"/>
        </w:rPr>
      </w:pPr>
      <w:r>
        <w:rPr>
          <w:lang w:val="fr-FR"/>
        </w:rPr>
        <w:br w:type="page"/>
      </w:r>
    </w:p>
    <w:p w14:paraId="341213C4" w14:textId="651A3219" w:rsidR="0012559F" w:rsidRPr="00DA56A7" w:rsidRDefault="00A72F52" w:rsidP="008E3F46">
      <w:pPr>
        <w:pStyle w:val="Heading2"/>
        <w:rPr>
          <w:rFonts w:asciiTheme="minorHAnsi" w:hAnsiTheme="minorHAnsi" w:cstheme="minorHAnsi"/>
          <w:lang w:val="fr-FR"/>
        </w:rPr>
      </w:pPr>
      <w:bookmarkStart w:id="50" w:name="_Toc167208639"/>
      <w:r w:rsidRPr="00A80FF5">
        <w:rPr>
          <w:rFonts w:asciiTheme="minorHAnsi" w:hAnsiTheme="minorHAnsi" w:cstheme="minorHAnsi"/>
          <w:lang w:val="fr-FR"/>
        </w:rPr>
        <w:lastRenderedPageBreak/>
        <w:t xml:space="preserve">1.3.2 Software </w:t>
      </w:r>
      <w:r w:rsidR="00E22430">
        <w:rPr>
          <w:rFonts w:asciiTheme="minorHAnsi" w:hAnsiTheme="minorHAnsi" w:cstheme="minorHAnsi"/>
          <w:lang w:val="fr-FR"/>
        </w:rPr>
        <w:t>métaverse</w:t>
      </w:r>
      <w:bookmarkEnd w:id="50"/>
    </w:p>
    <w:p w14:paraId="01675131" w14:textId="4E0E4133" w:rsidR="00971AB7" w:rsidRPr="005B4F90" w:rsidRDefault="00505BB1" w:rsidP="005B4F90">
      <w:pPr>
        <w:pStyle w:val="Heading3"/>
        <w:rPr>
          <w:rFonts w:asciiTheme="minorHAnsi" w:hAnsiTheme="minorHAnsi" w:cstheme="minorHAnsi"/>
        </w:rPr>
      </w:pPr>
      <w:bookmarkStart w:id="51" w:name="_Toc167208640"/>
      <w:r>
        <w:rPr>
          <w:rFonts w:asciiTheme="minorHAnsi" w:hAnsiTheme="minorHAnsi" w:cstheme="minorHAnsi"/>
        </w:rPr>
        <w:t xml:space="preserve">1.3.2.1 </w:t>
      </w:r>
      <w:r w:rsidR="00EC0891" w:rsidRPr="00A80FF5">
        <w:rPr>
          <w:rFonts w:asciiTheme="minorHAnsi" w:hAnsiTheme="minorHAnsi" w:cstheme="minorHAnsi"/>
        </w:rPr>
        <w:t>Réalité virtuelle (VR</w:t>
      </w:r>
      <w:r w:rsidR="00A72F52" w:rsidRPr="00A80FF5">
        <w:rPr>
          <w:rFonts w:asciiTheme="minorHAnsi" w:hAnsiTheme="minorHAnsi" w:cstheme="minorHAnsi"/>
        </w:rPr>
        <w:t>)</w:t>
      </w:r>
      <w:bookmarkEnd w:id="51"/>
    </w:p>
    <w:p w14:paraId="3B3AAB69" w14:textId="62960478" w:rsidR="00DE0044" w:rsidRPr="00B42720" w:rsidRDefault="009B3ECE" w:rsidP="00B42720">
      <w:pPr>
        <w:pStyle w:val="Heading4"/>
        <w:rPr>
          <w:rFonts w:cstheme="minorHAnsi"/>
          <w:i w:val="0"/>
          <w:iCs w:val="0"/>
        </w:rPr>
      </w:pPr>
      <w:r w:rsidRPr="00A80FF5">
        <w:rPr>
          <w:rFonts w:cstheme="minorHAnsi"/>
          <w:i w:val="0"/>
          <w:iCs w:val="0"/>
        </w:rPr>
        <w:t>Définition</w:t>
      </w:r>
      <w:r w:rsidR="005B4F90">
        <w:rPr>
          <w:rFonts w:cstheme="minorHAnsi"/>
          <w:i w:val="0"/>
          <w:iCs w:val="0"/>
        </w:rPr>
        <w:t xml:space="preserve"> et histoire</w:t>
      </w:r>
    </w:p>
    <w:p w14:paraId="71FC93A1" w14:textId="74869CA0" w:rsidR="009704B2" w:rsidRPr="00A56F57" w:rsidRDefault="00117D5A" w:rsidP="00E37E5C">
      <w:pPr>
        <w:ind w:firstLine="0"/>
        <w:rPr>
          <w:rFonts w:cstheme="minorHAnsi"/>
        </w:rPr>
      </w:pPr>
      <w:r w:rsidRPr="00A80FF5">
        <w:rPr>
          <w:rFonts w:cstheme="minorHAnsi"/>
          <w:noProof/>
        </w:rPr>
        <w:drawing>
          <wp:anchor distT="0" distB="0" distL="114300" distR="114300" simplePos="0" relativeHeight="251660288" behindDoc="1" locked="0" layoutInCell="1" allowOverlap="1" wp14:anchorId="266866BB" wp14:editId="27A68A22">
            <wp:simplePos x="0" y="0"/>
            <wp:positionH relativeFrom="column">
              <wp:align>center</wp:align>
            </wp:positionH>
            <wp:positionV relativeFrom="paragraph">
              <wp:posOffset>833120</wp:posOffset>
            </wp:positionV>
            <wp:extent cx="2847600" cy="2084400"/>
            <wp:effectExtent l="0" t="0" r="0" b="0"/>
            <wp:wrapTopAndBottom/>
            <wp:docPr id="284466236" name="Picture 1" descr="A person wearing an eye tes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66236" name="Picture 1" descr="A person wearing an eye test device&#10;&#10;Description automatically generated"/>
                    <pic:cNvPicPr/>
                  </pic:nvPicPr>
                  <pic:blipFill rotWithShape="1">
                    <a:blip r:embed="rId72" cstate="print">
                      <a:extLst>
                        <a:ext uri="{28A0092B-C50C-407E-A947-70E740481C1C}">
                          <a14:useLocalDpi xmlns:a14="http://schemas.microsoft.com/office/drawing/2010/main" val="0"/>
                        </a:ext>
                      </a:extLst>
                    </a:blip>
                    <a:srcRect r="257"/>
                    <a:stretch/>
                  </pic:blipFill>
                  <pic:spPr bwMode="auto">
                    <a:xfrm>
                      <a:off x="0" y="0"/>
                      <a:ext cx="2847600" cy="208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4F90">
        <w:rPr>
          <w:noProof/>
        </w:rPr>
        <mc:AlternateContent>
          <mc:Choice Requires="wps">
            <w:drawing>
              <wp:anchor distT="0" distB="0" distL="114300" distR="114300" simplePos="0" relativeHeight="251736064" behindDoc="0" locked="0" layoutInCell="1" allowOverlap="1" wp14:anchorId="460F0174" wp14:editId="751A2B28">
                <wp:simplePos x="0" y="0"/>
                <wp:positionH relativeFrom="column">
                  <wp:posOffset>1456690</wp:posOffset>
                </wp:positionH>
                <wp:positionV relativeFrom="paragraph">
                  <wp:posOffset>2925445</wp:posOffset>
                </wp:positionV>
                <wp:extent cx="2847340" cy="284400"/>
                <wp:effectExtent l="0" t="0" r="0" b="0"/>
                <wp:wrapTopAndBottom/>
                <wp:docPr id="982245627" name="Text Box 1"/>
                <wp:cNvGraphicFramePr/>
                <a:graphic xmlns:a="http://schemas.openxmlformats.org/drawingml/2006/main">
                  <a:graphicData uri="http://schemas.microsoft.com/office/word/2010/wordprocessingShape">
                    <wps:wsp>
                      <wps:cNvSpPr txBox="1"/>
                      <wps:spPr>
                        <a:xfrm>
                          <a:off x="0" y="0"/>
                          <a:ext cx="2847340" cy="284400"/>
                        </a:xfrm>
                        <a:prstGeom prst="rect">
                          <a:avLst/>
                        </a:prstGeom>
                        <a:solidFill>
                          <a:prstClr val="white"/>
                        </a:solidFill>
                        <a:ln>
                          <a:noFill/>
                        </a:ln>
                      </wps:spPr>
                      <wps:txbx>
                        <w:txbxContent>
                          <w:p w14:paraId="63C87444" w14:textId="52810E69" w:rsidR="00F71D6B" w:rsidRPr="00F71D6B" w:rsidRDefault="00F71D6B" w:rsidP="005B4F90">
                            <w:pPr>
                              <w:pStyle w:val="Caption"/>
                              <w:ind w:firstLine="0"/>
                              <w:rPr>
                                <w:rFonts w:cstheme="minorHAnsi"/>
                                <w:noProof/>
                                <w:szCs w:val="22"/>
                                <w:lang w:val="en-US"/>
                              </w:rPr>
                            </w:pPr>
                            <w:bookmarkStart w:id="52" w:name="_Toc166434293"/>
                            <w:bookmarkStart w:id="53" w:name="_Toc166612306"/>
                            <w:bookmarkStart w:id="54" w:name="_Toc166928353"/>
                            <w:bookmarkStart w:id="55" w:name="_Toc167208731"/>
                            <w:r w:rsidRPr="00F71D6B">
                              <w:rPr>
                                <w:lang w:val="en-US"/>
                              </w:rPr>
                              <w:t xml:space="preserve">Figure </w:t>
                            </w:r>
                            <w:r>
                              <w:fldChar w:fldCharType="begin"/>
                            </w:r>
                            <w:r w:rsidRPr="00F71D6B">
                              <w:rPr>
                                <w:lang w:val="en-US"/>
                              </w:rPr>
                              <w:instrText xml:space="preserve"> SEQ Figure \* ARABIC </w:instrText>
                            </w:r>
                            <w:r>
                              <w:fldChar w:fldCharType="separate"/>
                            </w:r>
                            <w:r w:rsidR="00E135AF">
                              <w:rPr>
                                <w:noProof/>
                                <w:lang w:val="en-US"/>
                              </w:rPr>
                              <w:t>9</w:t>
                            </w:r>
                            <w:r>
                              <w:fldChar w:fldCharType="end"/>
                            </w:r>
                            <w:r w:rsidRPr="00F71D6B">
                              <w:rPr>
                                <w:lang w:val="en-US"/>
                              </w:rPr>
                              <w:t xml:space="preserve"> Ivan Sutherland's first VR head mounted display, The sword of </w:t>
                            </w:r>
                            <w:r w:rsidR="005B4F90">
                              <w:rPr>
                                <w:lang w:val="en-US"/>
                              </w:rPr>
                              <w:t xml:space="preserve">Damocles </w:t>
                            </w:r>
                            <w:r w:rsidR="005B4F90" w:rsidRPr="005B4F90">
                              <w:rPr>
                                <w:lang w:val="en-US"/>
                              </w:rPr>
                              <w:t>(Neeru, 2024)</w:t>
                            </w:r>
                            <w:bookmarkEnd w:id="52"/>
                            <w:bookmarkEnd w:id="53"/>
                            <w:bookmarkEnd w:id="54"/>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F0174" id="_x0000_s1034" type="#_x0000_t202" style="position:absolute;left:0;text-align:left;margin-left:114.7pt;margin-top:230.35pt;width:224.2pt;height:22.4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" stroked="f">
                <v:textbox inset="0,0,0,0">
                  <w:txbxContent>
                    <w:p w14:paraId="63C87444" w14:textId="52810E69" w:rsidR="00F71D6B" w:rsidRPr="00F71D6B" w:rsidRDefault="00F71D6B" w:rsidP="005B4F90">
                      <w:pPr>
                        <w:pStyle w:val="Caption"/>
                        <w:ind w:firstLine="0"/>
                        <w:rPr>
                          <w:rFonts w:cstheme="minorHAnsi"/>
                          <w:noProof/>
                          <w:szCs w:val="22"/>
                          <w:lang w:val="en-US"/>
                        </w:rPr>
                      </w:pPr>
                      <w:bookmarkStart w:id="93" w:name="_Toc166434293"/>
                      <w:bookmarkStart w:id="94" w:name="_Toc166612306"/>
                      <w:bookmarkStart w:id="95" w:name="_Toc166928353"/>
                      <w:bookmarkStart w:id="96" w:name="_Toc167208731"/>
                      <w:r w:rsidRPr="00F71D6B">
                        <w:rPr>
                          <w:lang w:val="en-US"/>
                        </w:rPr>
                        <w:t xml:space="preserve">Figure </w:t>
                      </w:r>
                      <w:r>
                        <w:fldChar w:fldCharType="begin"/>
                      </w:r>
                      <w:r w:rsidRPr="00F71D6B">
                        <w:rPr>
                          <w:lang w:val="en-US"/>
                        </w:rPr>
                        <w:instrText xml:space="preserve"> SEQ Figure \* ARABIC </w:instrText>
                      </w:r>
                      <w:r>
                        <w:fldChar w:fldCharType="separate"/>
                      </w:r>
                      <w:r w:rsidR="00E135AF">
                        <w:rPr>
                          <w:noProof/>
                          <w:lang w:val="en-US"/>
                        </w:rPr>
                        <w:t>9</w:t>
                      </w:r>
                      <w:r>
                        <w:fldChar w:fldCharType="end"/>
                      </w:r>
                      <w:r w:rsidRPr="00F71D6B">
                        <w:rPr>
                          <w:lang w:val="en-US"/>
                        </w:rPr>
                        <w:t xml:space="preserve"> Ivan Sutherland's first VR head mounted display, The sword of </w:t>
                      </w:r>
                      <w:r w:rsidR="005B4F90">
                        <w:rPr>
                          <w:lang w:val="en-US"/>
                        </w:rPr>
                        <w:t xml:space="preserve">Damocles </w:t>
                      </w:r>
                      <w:r w:rsidR="005B4F90" w:rsidRPr="005B4F90">
                        <w:rPr>
                          <w:lang w:val="en-US"/>
                        </w:rPr>
                        <w:t>(</w:t>
                      </w:r>
                      <w:proofErr w:type="spellStart"/>
                      <w:r w:rsidR="005B4F90" w:rsidRPr="005B4F90">
                        <w:rPr>
                          <w:lang w:val="en-US"/>
                        </w:rPr>
                        <w:t>Neeru</w:t>
                      </w:r>
                      <w:proofErr w:type="spellEnd"/>
                      <w:r w:rsidR="005B4F90" w:rsidRPr="005B4F90">
                        <w:rPr>
                          <w:lang w:val="en-US"/>
                        </w:rPr>
                        <w:t>, 2024)</w:t>
                      </w:r>
                      <w:bookmarkEnd w:id="93"/>
                      <w:bookmarkEnd w:id="94"/>
                      <w:bookmarkEnd w:id="95"/>
                      <w:bookmarkEnd w:id="96"/>
                    </w:p>
                  </w:txbxContent>
                </v:textbox>
                <w10:wrap type="topAndBottom"/>
              </v:shape>
            </w:pict>
          </mc:Fallback>
        </mc:AlternateContent>
      </w:r>
      <w:r w:rsidR="00011C75" w:rsidRPr="00A80FF5">
        <w:rPr>
          <w:rFonts w:cstheme="minorHAnsi"/>
        </w:rPr>
        <w:t xml:space="preserve">Premièrement on devrait définir ce qu’est la réalité virtuelle. </w:t>
      </w:r>
      <w:r w:rsidR="00E23FEF" w:rsidRPr="00A80FF5">
        <w:rPr>
          <w:rFonts w:cstheme="minorHAnsi"/>
        </w:rPr>
        <w:t>D’apr</w:t>
      </w:r>
      <w:r w:rsidR="009C12D0" w:rsidRPr="00A80FF5">
        <w:rPr>
          <w:rFonts w:cstheme="minorHAnsi"/>
        </w:rPr>
        <w:t xml:space="preserve">ès IEEE Potentials </w:t>
      </w:r>
      <w:r w:rsidR="00EC75E1" w:rsidRPr="00A80FF5">
        <w:rPr>
          <w:rFonts w:cstheme="minorHAnsi"/>
        </w:rPr>
        <w:t>la réalité virtuelle</w:t>
      </w:r>
      <w:r w:rsidR="00C83F6A" w:rsidRPr="00A80FF5">
        <w:rPr>
          <w:rFonts w:cstheme="minorHAnsi"/>
        </w:rPr>
        <w:t xml:space="preserve"> est une interface homme-machine avancée qui simule un environnement. Les utilisateurs peuvent se déplacer, voir sous différents angles, interagir et modifier cet </w:t>
      </w:r>
      <w:r w:rsidR="003A665C" w:rsidRPr="00A80FF5">
        <w:rPr>
          <w:rFonts w:cstheme="minorHAnsi"/>
        </w:rPr>
        <w:t xml:space="preserve">univers. </w:t>
      </w:r>
      <w:r w:rsidR="00F71D6B" w:rsidRPr="00A56F57">
        <w:rPr>
          <w:rFonts w:cstheme="minorHAnsi"/>
        </w:rPr>
        <w:t>(Zheng et al., 1998)</w:t>
      </w:r>
    </w:p>
    <w:p w14:paraId="04E66A4F" w14:textId="77777777" w:rsidR="00117D5A" w:rsidRDefault="00117D5A" w:rsidP="005B4F90">
      <w:pPr>
        <w:ind w:firstLine="0"/>
      </w:pPr>
    </w:p>
    <w:p w14:paraId="309B8520" w14:textId="4F29E45A" w:rsidR="005B4F90" w:rsidRDefault="005B4F90" w:rsidP="005B4F90">
      <w:pPr>
        <w:ind w:firstLine="0"/>
        <w:rPr>
          <w:i/>
          <w:iCs/>
        </w:rPr>
      </w:pPr>
      <w:r w:rsidRPr="005B4F90">
        <w:t xml:space="preserve">À l'origine, l'une des premières idées qui préfigurent la réalité virtuelle remonte à 1838 avec l'invention du stéréoscope, un dispositif utilisant des miroirs jumeaux pour projeter une image, aujourd'hui considéré comme un précurseur des technologies VR (Obadmin, 2020). Par la suite, diverses découvertes ont été réalisées, comme le Sensorama, premier dispositif de tête, ou encore le premier vrai casque de réalité </w:t>
      </w:r>
      <w:r w:rsidR="00117D5A">
        <w:t>virtuelle</w:t>
      </w:r>
      <w:r w:rsidRPr="005B4F90">
        <w:t>, nommé Sword of Damocles, par Sutherland et Bob Sproull (Neeru, 2024). Au fil des années, les évolutions se sont succédé, conduisant aux technologies actuelles qui promettent chaque année une immersion toujours plus réaliste.</w:t>
      </w:r>
    </w:p>
    <w:p w14:paraId="01383313" w14:textId="4D682D37" w:rsidR="00B42720" w:rsidRPr="00B42720" w:rsidRDefault="00DE0044" w:rsidP="00B42720">
      <w:pPr>
        <w:pStyle w:val="Heading4"/>
        <w:rPr>
          <w:rFonts w:cstheme="minorHAnsi"/>
          <w:i w:val="0"/>
          <w:iCs w:val="0"/>
        </w:rPr>
      </w:pPr>
      <w:r w:rsidRPr="00A80FF5">
        <w:rPr>
          <w:rFonts w:cstheme="minorHAnsi"/>
          <w:i w:val="0"/>
          <w:iCs w:val="0"/>
        </w:rPr>
        <w:t>Technologie &amp; fonctionnement</w:t>
      </w:r>
    </w:p>
    <w:p w14:paraId="24E9B481" w14:textId="19338A87" w:rsidR="00083589" w:rsidRDefault="00ED21D7" w:rsidP="009704B2">
      <w:pPr>
        <w:ind w:firstLine="0"/>
        <w:rPr>
          <w:rFonts w:cstheme="minorHAnsi"/>
        </w:rPr>
      </w:pPr>
      <w:r w:rsidRPr="00ED21D7">
        <w:rPr>
          <w:rFonts w:cstheme="minorHAnsi"/>
        </w:rPr>
        <w:t>La technologie et le fonctionnement de la réalité virtuelle reposent sur plusieurs composants qui travaillent ensemble pour créer des environnements immersifs et interactifs. Voici une présentation de certains besoins technologiques nécessaires à sa mise en place :</w:t>
      </w:r>
    </w:p>
    <w:p w14:paraId="31ECC4AA" w14:textId="77777777" w:rsidR="00ED21D7" w:rsidRDefault="00ED21D7" w:rsidP="009704B2">
      <w:pPr>
        <w:ind w:firstLine="0"/>
        <w:rPr>
          <w:rFonts w:cstheme="minorHAnsi"/>
        </w:rPr>
      </w:pPr>
    </w:p>
    <w:p w14:paraId="0B3795C9" w14:textId="21E5278C" w:rsidR="00083589" w:rsidRDefault="00083589" w:rsidP="00A00AD3">
      <w:pPr>
        <w:pStyle w:val="ListParagraph"/>
        <w:numPr>
          <w:ilvl w:val="0"/>
          <w:numId w:val="23"/>
        </w:numPr>
        <w:rPr>
          <w:rFonts w:cstheme="minorHAnsi"/>
        </w:rPr>
      </w:pPr>
      <w:r w:rsidRPr="00083589">
        <w:rPr>
          <w:rFonts w:cstheme="minorHAnsi"/>
          <w:b/>
          <w:bCs/>
        </w:rPr>
        <w:t>Moteurs de jeu et environnement de développement</w:t>
      </w:r>
      <w:r>
        <w:rPr>
          <w:rFonts w:cstheme="minorHAnsi"/>
        </w:rPr>
        <w:t xml:space="preserve"> : </w:t>
      </w:r>
      <w:r w:rsidR="0083789E">
        <w:rPr>
          <w:rFonts w:cstheme="minorHAnsi"/>
        </w:rPr>
        <w:t>P</w:t>
      </w:r>
      <w:r>
        <w:rPr>
          <w:rFonts w:cstheme="minorHAnsi"/>
        </w:rPr>
        <w:t xml:space="preserve">our développer la </w:t>
      </w:r>
      <w:r w:rsidR="00ED21D7">
        <w:rPr>
          <w:rFonts w:cstheme="minorHAnsi"/>
        </w:rPr>
        <w:t>réalité</w:t>
      </w:r>
      <w:r>
        <w:rPr>
          <w:rFonts w:cstheme="minorHAnsi"/>
        </w:rPr>
        <w:t xml:space="preserve"> virtuelle</w:t>
      </w:r>
      <w:r w:rsidR="00ED21D7">
        <w:rPr>
          <w:rFonts w:cstheme="minorHAnsi"/>
        </w:rPr>
        <w:t>,</w:t>
      </w:r>
      <w:r>
        <w:rPr>
          <w:rFonts w:cstheme="minorHAnsi"/>
        </w:rPr>
        <w:t xml:space="preserve"> des moteurs tel</w:t>
      </w:r>
      <w:r w:rsidR="005C1465">
        <w:rPr>
          <w:rFonts w:cstheme="minorHAnsi"/>
        </w:rPr>
        <w:t>s</w:t>
      </w:r>
      <w:r>
        <w:rPr>
          <w:rFonts w:cstheme="minorHAnsi"/>
        </w:rPr>
        <w:t xml:space="preserve"> que Unity3D ou Unreal Engine son</w:t>
      </w:r>
      <w:r w:rsidR="005C1465">
        <w:rPr>
          <w:rFonts w:cstheme="minorHAnsi"/>
        </w:rPr>
        <w:t>t</w:t>
      </w:r>
      <w:r>
        <w:rPr>
          <w:rFonts w:cstheme="minorHAnsi"/>
        </w:rPr>
        <w:t xml:space="preserve"> </w:t>
      </w:r>
      <w:r w:rsidR="00ED21D7">
        <w:rPr>
          <w:rFonts w:cstheme="minorHAnsi"/>
        </w:rPr>
        <w:t>nécessaires</w:t>
      </w:r>
      <w:r>
        <w:rPr>
          <w:rFonts w:cstheme="minorHAnsi"/>
        </w:rPr>
        <w:t xml:space="preserve"> pour</w:t>
      </w:r>
      <w:r w:rsidR="00ED21D7">
        <w:rPr>
          <w:rFonts w:cstheme="minorHAnsi"/>
        </w:rPr>
        <w:t xml:space="preserve"> la création et la gestion d’environnements 3D interactifs</w:t>
      </w:r>
      <w:r>
        <w:rPr>
          <w:rFonts w:cstheme="minorHAnsi"/>
        </w:rPr>
        <w:t xml:space="preserve"> </w:t>
      </w:r>
      <w:r w:rsidR="00ED21D7" w:rsidRPr="00ED21D7">
        <w:rPr>
          <w:rFonts w:cstheme="minorHAnsi"/>
        </w:rPr>
        <w:t>(Carter, 2023)</w:t>
      </w:r>
    </w:p>
    <w:p w14:paraId="552B05D1" w14:textId="2996A94A" w:rsidR="00083589" w:rsidRDefault="00083589" w:rsidP="00A00AD3">
      <w:pPr>
        <w:pStyle w:val="ListParagraph"/>
        <w:numPr>
          <w:ilvl w:val="0"/>
          <w:numId w:val="23"/>
        </w:numPr>
        <w:rPr>
          <w:rFonts w:cstheme="minorHAnsi"/>
        </w:rPr>
      </w:pPr>
      <w:r w:rsidRPr="00083589">
        <w:rPr>
          <w:rFonts w:cstheme="minorHAnsi"/>
          <w:b/>
          <w:bCs/>
        </w:rPr>
        <w:t>Des kits de développement logiciel</w:t>
      </w:r>
      <w:r>
        <w:rPr>
          <w:rFonts w:cstheme="minorHAnsi"/>
        </w:rPr>
        <w:t xml:space="preserve"> : </w:t>
      </w:r>
      <w:r w:rsidR="00ED21D7" w:rsidRPr="00ED21D7">
        <w:rPr>
          <w:rFonts w:cstheme="minorHAnsi"/>
        </w:rPr>
        <w:t>Ces kits permettent de développer des applications de réalité virtuelle adaptées à des dispositifs spécifiques, incluant le suivi des mouvements, l'audio spatial et les retours haptiques.</w:t>
      </w:r>
      <w:r w:rsidR="00ED21D7">
        <w:rPr>
          <w:rFonts w:cstheme="minorHAnsi"/>
        </w:rPr>
        <w:t xml:space="preserve"> </w:t>
      </w:r>
      <w:r w:rsidR="00ED21D7" w:rsidRPr="00ED21D7">
        <w:rPr>
          <w:rFonts w:cstheme="minorHAnsi"/>
        </w:rPr>
        <w:t>(Carter, 2023)</w:t>
      </w:r>
    </w:p>
    <w:p w14:paraId="18966CCA" w14:textId="0ECDEDAC" w:rsidR="00ED21D7" w:rsidRDefault="00ED21D7" w:rsidP="00A00AD3">
      <w:pPr>
        <w:pStyle w:val="ListParagraph"/>
        <w:numPr>
          <w:ilvl w:val="0"/>
          <w:numId w:val="23"/>
        </w:numPr>
        <w:rPr>
          <w:rFonts w:cstheme="minorHAnsi"/>
        </w:rPr>
      </w:pPr>
      <w:r>
        <w:rPr>
          <w:rFonts w:cstheme="minorHAnsi"/>
          <w:b/>
          <w:bCs/>
        </w:rPr>
        <w:t>Savoir coder en différents langage</w:t>
      </w:r>
      <w:r w:rsidR="005C1465">
        <w:rPr>
          <w:rFonts w:cstheme="minorHAnsi"/>
          <w:b/>
          <w:bCs/>
        </w:rPr>
        <w:t>s</w:t>
      </w:r>
      <w:r>
        <w:rPr>
          <w:rFonts w:cstheme="minorHAnsi"/>
          <w:b/>
          <w:bCs/>
        </w:rPr>
        <w:t xml:space="preserve"> informatique</w:t>
      </w:r>
      <w:r w:rsidR="005C1465">
        <w:rPr>
          <w:rFonts w:cstheme="minorHAnsi"/>
          <w:b/>
          <w:bCs/>
        </w:rPr>
        <w:t>s</w:t>
      </w:r>
      <w:r>
        <w:rPr>
          <w:rFonts w:cstheme="minorHAnsi"/>
          <w:b/>
          <w:bCs/>
        </w:rPr>
        <w:t> </w:t>
      </w:r>
      <w:r w:rsidRPr="00ED21D7">
        <w:rPr>
          <w:rFonts w:cstheme="minorHAnsi"/>
        </w:rPr>
        <w:t>:</w:t>
      </w:r>
      <w:r>
        <w:rPr>
          <w:rFonts w:cstheme="minorHAnsi"/>
        </w:rPr>
        <w:t xml:space="preserve"> </w:t>
      </w:r>
      <w:r w:rsidRPr="00ED21D7">
        <w:rPr>
          <w:rFonts w:cstheme="minorHAnsi"/>
        </w:rPr>
        <w:t>Une compétence essentielle pour la conception de VR est la capacité de programmer dans certains langages tels que Python ou C++. (Lapolice, 2022)</w:t>
      </w:r>
    </w:p>
    <w:p w14:paraId="3A544948" w14:textId="77777777" w:rsidR="00ED21D7" w:rsidRDefault="00ED21D7" w:rsidP="00ED21D7">
      <w:pPr>
        <w:rPr>
          <w:rFonts w:cstheme="minorHAnsi"/>
        </w:rPr>
      </w:pPr>
    </w:p>
    <w:p w14:paraId="07F5CFDE" w14:textId="152A3FBE" w:rsidR="00FC1D3D" w:rsidRPr="00117D5A" w:rsidRDefault="00212704" w:rsidP="00117D5A">
      <w:pPr>
        <w:ind w:firstLine="0"/>
        <w:rPr>
          <w:rFonts w:cstheme="minorHAnsi"/>
        </w:rPr>
      </w:pPr>
      <w:r w:rsidRPr="00117D5A">
        <w:rPr>
          <w:rFonts w:cstheme="minorHAnsi"/>
        </w:rPr>
        <w:t>Certains projets nécessitent des équipes entières travaillant dans divers domaines tels que le graphisme, le codage, la narration, l'audio, etc. Il est donc difficile de lister tous les besoins technologiques.</w:t>
      </w:r>
    </w:p>
    <w:p w14:paraId="16A4A3A2" w14:textId="5B16AFBA" w:rsidR="00B33320" w:rsidRPr="00DA56A7" w:rsidRDefault="004F1CB7" w:rsidP="008E3F46">
      <w:pPr>
        <w:pStyle w:val="Heading4"/>
        <w:rPr>
          <w:rFonts w:cstheme="minorHAnsi"/>
          <w:i w:val="0"/>
          <w:iCs w:val="0"/>
        </w:rPr>
      </w:pPr>
      <w:r w:rsidRPr="00A80FF5">
        <w:rPr>
          <w:rFonts w:cstheme="minorHAnsi"/>
          <w:i w:val="0"/>
          <w:iCs w:val="0"/>
        </w:rPr>
        <w:t xml:space="preserve">Défis </w:t>
      </w:r>
      <w:r w:rsidR="003C26B6" w:rsidRPr="00A80FF5">
        <w:rPr>
          <w:rFonts w:cstheme="minorHAnsi"/>
          <w:i w:val="0"/>
          <w:iCs w:val="0"/>
        </w:rPr>
        <w:t>et limitations</w:t>
      </w:r>
    </w:p>
    <w:p w14:paraId="692D47EC" w14:textId="283A11C6" w:rsidR="00355F26" w:rsidRDefault="00A56F57" w:rsidP="00A56F57">
      <w:pPr>
        <w:ind w:firstLine="0"/>
        <w:rPr>
          <w:rFonts w:cstheme="minorHAnsi"/>
        </w:rPr>
      </w:pPr>
      <w:r w:rsidRPr="00A56F57">
        <w:rPr>
          <w:rFonts w:cstheme="minorHAnsi"/>
        </w:rPr>
        <w:t>La réalité virtuelle, bien que prometteuse dans ses applications, fait face à une série de défis et de limitations qui compliquent son adoption.</w:t>
      </w:r>
    </w:p>
    <w:p w14:paraId="346FBB2F" w14:textId="77777777" w:rsidR="00A56F57" w:rsidRPr="00A80FF5" w:rsidRDefault="00A56F57" w:rsidP="00A56F57">
      <w:pPr>
        <w:ind w:firstLine="0"/>
        <w:rPr>
          <w:rFonts w:cstheme="minorHAnsi"/>
        </w:rPr>
      </w:pPr>
    </w:p>
    <w:p w14:paraId="092D1190" w14:textId="3240D54C" w:rsidR="00355F26" w:rsidRDefault="00355F26" w:rsidP="00A00AD3">
      <w:pPr>
        <w:numPr>
          <w:ilvl w:val="0"/>
          <w:numId w:val="3"/>
        </w:numPr>
        <w:rPr>
          <w:rFonts w:cstheme="minorHAnsi"/>
        </w:rPr>
      </w:pPr>
      <w:r w:rsidRPr="00A80FF5">
        <w:rPr>
          <w:rFonts w:cstheme="minorHAnsi"/>
          <w:b/>
          <w:bCs/>
        </w:rPr>
        <w:t xml:space="preserve">Coût des </w:t>
      </w:r>
      <w:r w:rsidR="005C1465">
        <w:rPr>
          <w:rFonts w:cstheme="minorHAnsi"/>
          <w:b/>
          <w:bCs/>
        </w:rPr>
        <w:t>é</w:t>
      </w:r>
      <w:r w:rsidRPr="00A80FF5">
        <w:rPr>
          <w:rFonts w:cstheme="minorHAnsi"/>
          <w:b/>
          <w:bCs/>
        </w:rPr>
        <w:t>quipements de VR</w:t>
      </w:r>
      <w:r w:rsidRPr="00A80FF5">
        <w:rPr>
          <w:rFonts w:cstheme="minorHAnsi"/>
        </w:rPr>
        <w:t xml:space="preserve"> : </w:t>
      </w:r>
      <w:r w:rsidR="00A56F57" w:rsidRPr="00A56F57">
        <w:rPr>
          <w:rFonts w:cstheme="minorHAnsi"/>
        </w:rPr>
        <w:t>Les coûts élevés des équipements de VR représentent un obstacle majeur à leur adoption généralisée. Il est essentiel de réduire ces coûts pour rendre la VR accessible à un plus large public. D'autres problèmes matériels surgissent également, comme</w:t>
      </w:r>
      <w:r w:rsidR="00117D5A">
        <w:rPr>
          <w:rFonts w:cstheme="minorHAnsi"/>
        </w:rPr>
        <w:t xml:space="preserve"> </w:t>
      </w:r>
      <w:r w:rsidR="00A56F57" w:rsidRPr="00A56F57">
        <w:rPr>
          <w:rFonts w:cstheme="minorHAnsi"/>
        </w:rPr>
        <w:t>la fragmentation du marché qui complique l'intégrabilité.</w:t>
      </w:r>
      <w:r w:rsidR="00212704">
        <w:rPr>
          <w:rFonts w:cstheme="minorHAnsi"/>
        </w:rPr>
        <w:t xml:space="preserve"> </w:t>
      </w:r>
      <w:r w:rsidRPr="00A80FF5">
        <w:rPr>
          <w:rFonts w:cstheme="minorHAnsi"/>
        </w:rPr>
        <w:t>(Forsans, 2020)</w:t>
      </w:r>
    </w:p>
    <w:p w14:paraId="45C9D9FD" w14:textId="77777777" w:rsidR="00117D5A" w:rsidRPr="00A80FF5" w:rsidRDefault="00117D5A" w:rsidP="00117D5A">
      <w:pPr>
        <w:rPr>
          <w:rFonts w:cstheme="minorHAnsi"/>
        </w:rPr>
      </w:pPr>
    </w:p>
    <w:p w14:paraId="21077936" w14:textId="6BBC98BF" w:rsidR="00355F26" w:rsidRDefault="00212704" w:rsidP="00A00AD3">
      <w:pPr>
        <w:numPr>
          <w:ilvl w:val="0"/>
          <w:numId w:val="3"/>
        </w:numPr>
        <w:rPr>
          <w:rFonts w:cstheme="minorHAnsi"/>
        </w:rPr>
      </w:pPr>
      <w:r>
        <w:rPr>
          <w:rFonts w:cstheme="minorHAnsi"/>
          <w:b/>
          <w:bCs/>
        </w:rPr>
        <w:t xml:space="preserve">Outils de développement </w:t>
      </w:r>
      <w:r w:rsidR="00A56F57">
        <w:rPr>
          <w:rFonts w:cstheme="minorHAnsi"/>
          <w:b/>
          <w:bCs/>
        </w:rPr>
        <w:t>insuffisants</w:t>
      </w:r>
      <w:r w:rsidR="00355F26" w:rsidRPr="00A80FF5">
        <w:rPr>
          <w:rFonts w:cstheme="minorHAnsi"/>
        </w:rPr>
        <w:t xml:space="preserve">: </w:t>
      </w:r>
      <w:r w:rsidR="00A56F57" w:rsidRPr="00A56F57">
        <w:rPr>
          <w:rFonts w:cstheme="minorHAnsi"/>
        </w:rPr>
        <w:t xml:space="preserve">Selon une étude de l’Agence française pour le jeu vidéo, plusieurs problèmes de développement persistent. Les serveurs pour les métaverses sont insuffisants, les moteurs de jeu présentent des limitations et ne sont pas assez puissants, les interfaces utilisateurs ne sont pas optimales et la création de contenu créatif nécessite encore des améliorations. </w:t>
      </w:r>
      <w:r w:rsidR="00355F26" w:rsidRPr="00A80FF5">
        <w:rPr>
          <w:rFonts w:cstheme="minorHAnsi"/>
        </w:rPr>
        <w:t>(Forsans, 2020)</w:t>
      </w:r>
    </w:p>
    <w:p w14:paraId="60EE3B9F" w14:textId="77777777" w:rsidR="00117D5A" w:rsidRPr="00A80FF5" w:rsidRDefault="00117D5A" w:rsidP="00117D5A">
      <w:pPr>
        <w:ind w:firstLine="0"/>
        <w:rPr>
          <w:rFonts w:cstheme="minorHAnsi"/>
        </w:rPr>
      </w:pPr>
    </w:p>
    <w:p w14:paraId="36C1D36D" w14:textId="07DBFECB" w:rsidR="00355F26" w:rsidRDefault="00A56F57" w:rsidP="00A00AD3">
      <w:pPr>
        <w:numPr>
          <w:ilvl w:val="0"/>
          <w:numId w:val="3"/>
        </w:numPr>
        <w:rPr>
          <w:rFonts w:cstheme="minorHAnsi"/>
        </w:rPr>
      </w:pPr>
      <w:r>
        <w:rPr>
          <w:rFonts w:cstheme="minorHAnsi"/>
          <w:b/>
          <w:bCs/>
        </w:rPr>
        <w:t xml:space="preserve">Freins à la </w:t>
      </w:r>
      <w:r w:rsidR="0083789E">
        <w:rPr>
          <w:rFonts w:cstheme="minorHAnsi"/>
          <w:b/>
          <w:bCs/>
        </w:rPr>
        <w:t>monétisation</w:t>
      </w:r>
      <w:r w:rsidR="00355F26" w:rsidRPr="00A80FF5">
        <w:rPr>
          <w:rFonts w:cstheme="minorHAnsi"/>
        </w:rPr>
        <w:t xml:space="preserve">: </w:t>
      </w:r>
      <w:r w:rsidR="00616F9D" w:rsidRPr="00616F9D">
        <w:rPr>
          <w:rFonts w:cstheme="minorHAnsi"/>
        </w:rPr>
        <w:t>La faible adoption par le public cible est également un frein. Les développeurs, souhaitant être rémunérés pour leur travail, peuvent hésiter à se focaliser sur des projets VR si le succès n'est pas garanti. Cependant, cet argument n'est pas universel et certains trouvent leur compte dans ces innovations.</w:t>
      </w:r>
      <w:r>
        <w:rPr>
          <w:rFonts w:cstheme="minorHAnsi"/>
        </w:rPr>
        <w:t xml:space="preserve"> </w:t>
      </w:r>
      <w:r w:rsidR="00355F26" w:rsidRPr="00A80FF5">
        <w:rPr>
          <w:rFonts w:cstheme="minorHAnsi"/>
        </w:rPr>
        <w:t>(Forsans, 2020)</w:t>
      </w:r>
    </w:p>
    <w:p w14:paraId="7B28C41C" w14:textId="77777777" w:rsidR="00117D5A" w:rsidRDefault="00117D5A" w:rsidP="00117D5A">
      <w:pPr>
        <w:ind w:firstLine="0"/>
        <w:rPr>
          <w:rFonts w:cstheme="minorHAnsi"/>
        </w:rPr>
      </w:pPr>
    </w:p>
    <w:p w14:paraId="3199DCF1" w14:textId="5F9DBACB" w:rsidR="003A665C" w:rsidRDefault="00A56F57" w:rsidP="00A00AD3">
      <w:pPr>
        <w:numPr>
          <w:ilvl w:val="0"/>
          <w:numId w:val="3"/>
        </w:numPr>
        <w:rPr>
          <w:rFonts w:cstheme="minorHAnsi"/>
        </w:rPr>
      </w:pPr>
      <w:r>
        <w:rPr>
          <w:rFonts w:cstheme="minorHAnsi"/>
          <w:b/>
          <w:bCs/>
        </w:rPr>
        <w:t xml:space="preserve"> Difficulté à trouver des investisseurs </w:t>
      </w:r>
      <w:r w:rsidRPr="00A56F57">
        <w:rPr>
          <w:rFonts w:cstheme="minorHAnsi"/>
        </w:rPr>
        <w:t>:</w:t>
      </w:r>
      <w:r>
        <w:rPr>
          <w:rFonts w:cstheme="minorHAnsi"/>
        </w:rPr>
        <w:t xml:space="preserve"> </w:t>
      </w:r>
      <w:r w:rsidR="00117D5A" w:rsidRPr="00117D5A">
        <w:rPr>
          <w:rFonts w:cstheme="minorHAnsi"/>
        </w:rPr>
        <w:t>De nombreux investisseurs ne perçoivent pas immédiatement les retours sur investissement, ce qui complique le financement des développeurs souhaitant offrir des expériences immersives. Pour surmonter cela, de nombreux développeurs mettent en avant le caractère innovant de leur produit</w:t>
      </w:r>
      <w:r w:rsidR="00616F9D" w:rsidRPr="00616F9D">
        <w:rPr>
          <w:rFonts w:cstheme="minorHAnsi"/>
        </w:rPr>
        <w:t>.</w:t>
      </w:r>
      <w:r w:rsidR="00117D5A">
        <w:rPr>
          <w:rFonts w:cstheme="minorHAnsi"/>
        </w:rPr>
        <w:t xml:space="preserve"> </w:t>
      </w:r>
      <w:r w:rsidRPr="00A80FF5">
        <w:rPr>
          <w:rFonts w:cstheme="minorHAnsi"/>
        </w:rPr>
        <w:t>(Forsans, 2020)</w:t>
      </w:r>
    </w:p>
    <w:p w14:paraId="1524B8EB" w14:textId="77777777" w:rsidR="00117D5A" w:rsidRDefault="00117D5A" w:rsidP="00117D5A">
      <w:pPr>
        <w:ind w:firstLine="0"/>
        <w:rPr>
          <w:rFonts w:cstheme="minorHAnsi"/>
        </w:rPr>
      </w:pPr>
    </w:p>
    <w:p w14:paraId="605A623A" w14:textId="6F2AEA44" w:rsidR="00616F9D" w:rsidRPr="00A56F57" w:rsidRDefault="00616F9D" w:rsidP="00A00AD3">
      <w:pPr>
        <w:numPr>
          <w:ilvl w:val="0"/>
          <w:numId w:val="3"/>
        </w:numPr>
        <w:rPr>
          <w:rFonts w:cstheme="minorHAnsi"/>
        </w:rPr>
      </w:pPr>
      <w:r>
        <w:rPr>
          <w:rFonts w:cstheme="minorHAnsi"/>
          <w:b/>
          <w:bCs/>
        </w:rPr>
        <w:t xml:space="preserve">La maladie VR </w:t>
      </w:r>
      <w:r w:rsidRPr="00616F9D">
        <w:rPr>
          <w:rFonts w:cstheme="minorHAnsi"/>
        </w:rPr>
        <w:t>:</w:t>
      </w:r>
      <w:r>
        <w:rPr>
          <w:rFonts w:cstheme="minorHAnsi"/>
        </w:rPr>
        <w:t xml:space="preserve"> </w:t>
      </w:r>
      <w:r w:rsidR="0083789E">
        <w:rPr>
          <w:rFonts w:cstheme="minorHAnsi"/>
        </w:rPr>
        <w:t>U</w:t>
      </w:r>
      <w:r w:rsidRPr="00616F9D">
        <w:rPr>
          <w:rFonts w:cstheme="minorHAnsi"/>
        </w:rPr>
        <w:t>n phénomène qui peut survenir après une utilisation prolongée de casques de réalité virtuelle.</w:t>
      </w:r>
      <w:r>
        <w:rPr>
          <w:rFonts w:cstheme="minorHAnsi"/>
        </w:rPr>
        <w:t xml:space="preserve"> </w:t>
      </w:r>
      <w:r w:rsidRPr="00616F9D">
        <w:rPr>
          <w:rFonts w:cstheme="minorHAnsi"/>
        </w:rPr>
        <w:t>Certains utilisateurs peuvent souffrir de maux de tête, de nausées, de douleurs aux épaules, de fatigue oculaire et d'une fatigue intense. Ces problèmes sont pris en compte par les fabricants et les développeurs qui s'efforcent d'améliorer la technologie pour réduire la fatigue visuelle, par exemple en améliorant le suivi spatial, les interfaces utilisateur et en réduisant la latence. (Carter, 2023)</w:t>
      </w:r>
    </w:p>
    <w:p w14:paraId="45D77F94" w14:textId="77777777" w:rsidR="00117D5A" w:rsidRDefault="00117D5A">
      <w:pPr>
        <w:jc w:val="left"/>
        <w:rPr>
          <w:rFonts w:eastAsiaTheme="majorEastAsia" w:cstheme="minorHAnsi"/>
          <w:color w:val="8EAADB" w:themeColor="accent1" w:themeTint="99"/>
          <w:szCs w:val="24"/>
        </w:rPr>
      </w:pPr>
      <w:r>
        <w:rPr>
          <w:rFonts w:cstheme="minorHAnsi"/>
        </w:rPr>
        <w:br w:type="page"/>
      </w:r>
    </w:p>
    <w:p w14:paraId="6D592A0B" w14:textId="2BA72231" w:rsidR="00556EE8" w:rsidRPr="00B42720" w:rsidRDefault="00505BB1" w:rsidP="00B42720">
      <w:pPr>
        <w:pStyle w:val="Heading3"/>
        <w:rPr>
          <w:rFonts w:asciiTheme="minorHAnsi" w:hAnsiTheme="minorHAnsi" w:cstheme="minorHAnsi"/>
        </w:rPr>
      </w:pPr>
      <w:bookmarkStart w:id="56" w:name="_Toc167208641"/>
      <w:r>
        <w:rPr>
          <w:rFonts w:asciiTheme="minorHAnsi" w:hAnsiTheme="minorHAnsi" w:cstheme="minorHAnsi"/>
        </w:rPr>
        <w:lastRenderedPageBreak/>
        <w:t xml:space="preserve">1.3.2.2 </w:t>
      </w:r>
      <w:r w:rsidR="00A56F57" w:rsidRPr="00A80FF5">
        <w:rPr>
          <w:rFonts w:asciiTheme="minorHAnsi" w:hAnsiTheme="minorHAnsi" w:cstheme="minorHAnsi"/>
        </w:rPr>
        <w:t>Réalité</w:t>
      </w:r>
      <w:r w:rsidR="00EC0891" w:rsidRPr="00A80FF5">
        <w:rPr>
          <w:rFonts w:asciiTheme="minorHAnsi" w:hAnsiTheme="minorHAnsi" w:cstheme="minorHAnsi"/>
        </w:rPr>
        <w:t xml:space="preserve"> augmentée (AR)</w:t>
      </w:r>
      <w:bookmarkEnd w:id="56"/>
    </w:p>
    <w:p w14:paraId="1C577498" w14:textId="5F22EBCC" w:rsidR="003A7B06" w:rsidRPr="00A80FF5" w:rsidRDefault="00776266" w:rsidP="00B42720">
      <w:pPr>
        <w:pStyle w:val="Heading4"/>
        <w:rPr>
          <w:rFonts w:cstheme="minorHAnsi"/>
        </w:rPr>
      </w:pPr>
      <w:r>
        <w:rPr>
          <w:rFonts w:cstheme="minorHAnsi"/>
        </w:rPr>
        <w:t>Définition et histoire</w:t>
      </w:r>
    </w:p>
    <w:p w14:paraId="1A1B7154" w14:textId="395CACDD" w:rsidR="00857735" w:rsidRPr="00A80FF5" w:rsidRDefault="00857735" w:rsidP="00776266">
      <w:pPr>
        <w:ind w:firstLine="0"/>
        <w:rPr>
          <w:rFonts w:cstheme="minorHAnsi"/>
        </w:rPr>
      </w:pPr>
      <w:r w:rsidRPr="00A80FF5">
        <w:rPr>
          <w:rFonts w:cstheme="minorHAnsi"/>
        </w:rPr>
        <w:t xml:space="preserve">La réalité </w:t>
      </w:r>
      <w:r w:rsidR="002B3AAD">
        <w:rPr>
          <w:rFonts w:cstheme="minorHAnsi"/>
        </w:rPr>
        <w:t>augmentée</w:t>
      </w:r>
      <w:r w:rsidRPr="00A80FF5">
        <w:rPr>
          <w:rFonts w:cstheme="minorHAnsi"/>
        </w:rPr>
        <w:t xml:space="preserve"> est une technologie hybride qui fusionne les environnements réels et virtuels. Cette technologie vise à associer le meilleur des deux mondes. </w:t>
      </w:r>
      <w:r w:rsidR="004A1E65" w:rsidRPr="004A1E65">
        <w:rPr>
          <w:rFonts w:cstheme="minorHAnsi"/>
        </w:rPr>
        <w:t>Selon Gartner, la réalité augmentée consiste en l'utilisation en temps réel d'informations sous diverses formes (texte, graphiques, audio) intégrées aux objets du monde réel.</w:t>
      </w:r>
      <w:r w:rsidRPr="00A80FF5">
        <w:rPr>
          <w:rFonts w:cstheme="minorHAnsi"/>
        </w:rPr>
        <w:t xml:space="preserve"> Cette intégration au monde réel distingue la réalité augmentée de la réalité virtuelle, la première rehaussant et valorisant l'interaction de l'utilisateur avec son environnement, à la différence d'une simulation</w:t>
      </w:r>
      <w:r w:rsidR="004A1E65">
        <w:rPr>
          <w:rFonts w:cstheme="minorHAnsi"/>
        </w:rPr>
        <w:t xml:space="preserve"> 100 % virtuelle</w:t>
      </w:r>
      <w:r w:rsidRPr="00A80FF5">
        <w:rPr>
          <w:rFonts w:cstheme="minorHAnsi"/>
        </w:rPr>
        <w:t xml:space="preserve">. (Gartner, </w:t>
      </w:r>
      <w:r w:rsidR="0083789E">
        <w:rPr>
          <w:rFonts w:cstheme="minorHAnsi"/>
        </w:rPr>
        <w:t>S</w:t>
      </w:r>
      <w:r w:rsidRPr="00A80FF5">
        <w:rPr>
          <w:rFonts w:cstheme="minorHAnsi"/>
        </w:rPr>
        <w:t>.</w:t>
      </w:r>
      <w:r w:rsidR="0083789E">
        <w:rPr>
          <w:rFonts w:cstheme="minorHAnsi"/>
        </w:rPr>
        <w:t>D</w:t>
      </w:r>
      <w:r w:rsidRPr="00A80FF5">
        <w:rPr>
          <w:rFonts w:cstheme="minorHAnsi"/>
        </w:rPr>
        <w:t>.)</w:t>
      </w:r>
    </w:p>
    <w:p w14:paraId="465372E2" w14:textId="6F231B6F" w:rsidR="00704AE1" w:rsidRPr="00A80FF5" w:rsidRDefault="00857735" w:rsidP="006F36AB">
      <w:pPr>
        <w:ind w:firstLine="0"/>
        <w:rPr>
          <w:rFonts w:cstheme="minorHAnsi"/>
        </w:rPr>
      </w:pPr>
      <w:r w:rsidRPr="00A80FF5">
        <w:rPr>
          <w:rFonts w:cstheme="minorHAnsi"/>
        </w:rPr>
        <w:t xml:space="preserve">L'origine de la réalité augmentée remonte au début des années 90, période durant laquelle les efforts s'orientaient principalement vers l'amélioration visuelle par le biais de superpositions numériques sur notre environnement physique. À cette époque, la mobilité de l'utilisateur n'était pas prise en considération, le confinant à l'interaction avec des textes et </w:t>
      </w:r>
      <w:r w:rsidR="0083789E">
        <w:rPr>
          <w:rFonts w:cstheme="minorHAnsi"/>
        </w:rPr>
        <w:t xml:space="preserve">des </w:t>
      </w:r>
      <w:r w:rsidRPr="00A80FF5">
        <w:rPr>
          <w:rFonts w:cstheme="minorHAnsi"/>
        </w:rPr>
        <w:t>interfaces 2D à l'aide de contrôleurs tangibles, en position statique</w:t>
      </w:r>
      <w:r w:rsidR="00776266">
        <w:rPr>
          <w:rFonts w:cstheme="minorHAnsi"/>
        </w:rPr>
        <w:t xml:space="preserve">. </w:t>
      </w:r>
      <w:r w:rsidR="00776266" w:rsidRPr="00776266">
        <w:rPr>
          <w:rFonts w:cstheme="minorHAnsi"/>
        </w:rPr>
        <w:t>(Feiner et al., 1993)</w:t>
      </w:r>
    </w:p>
    <w:p w14:paraId="0A6B2744" w14:textId="41E7A480" w:rsidR="006D663C" w:rsidRPr="00A80FF5" w:rsidRDefault="00776266" w:rsidP="008E3F46">
      <w:pPr>
        <w:pStyle w:val="Heading4"/>
        <w:rPr>
          <w:rFonts w:cstheme="minorHAnsi"/>
        </w:rPr>
      </w:pPr>
      <w:r>
        <w:rPr>
          <w:rFonts w:cstheme="minorHAnsi"/>
        </w:rPr>
        <w:t xml:space="preserve">Technologies et </w:t>
      </w:r>
      <w:r w:rsidR="0083789E">
        <w:rPr>
          <w:rFonts w:cstheme="minorHAnsi"/>
        </w:rPr>
        <w:t>a</w:t>
      </w:r>
      <w:r w:rsidR="004D259F" w:rsidRPr="00A80FF5">
        <w:rPr>
          <w:rFonts w:cstheme="minorHAnsi"/>
        </w:rPr>
        <w:t>pplications pratiques</w:t>
      </w:r>
    </w:p>
    <w:p w14:paraId="44A863A5" w14:textId="6FEA4597" w:rsidR="00965416" w:rsidRDefault="00965416" w:rsidP="00B42720">
      <w:pPr>
        <w:ind w:firstLine="0"/>
        <w:rPr>
          <w:rFonts w:cstheme="minorHAnsi"/>
        </w:rPr>
      </w:pPr>
      <w:r w:rsidRPr="00965416">
        <w:rPr>
          <w:rFonts w:cstheme="minorHAnsi"/>
        </w:rPr>
        <w:t xml:space="preserve">La réalité augmentée utilise les mêmes outils technologiques que la réalité virtuelle. Cependant, contrairement à la réalité virtuelle, la réalité augmentée ne nécessite pas forcément un casque spécialisé. Cette technologie est actuellement plus accessible car elle peut être utilisée </w:t>
      </w:r>
      <w:r w:rsidR="004A1E65">
        <w:rPr>
          <w:rFonts w:cstheme="minorHAnsi"/>
        </w:rPr>
        <w:t xml:space="preserve">facilement </w:t>
      </w:r>
      <w:r w:rsidRPr="00965416">
        <w:rPr>
          <w:rFonts w:cstheme="minorHAnsi"/>
        </w:rPr>
        <w:t>avec un smartphone, ce qui la rend très abordable. La réalité augmentée a de nombreuses applications que nous allons brièvement explorer.</w:t>
      </w:r>
    </w:p>
    <w:p w14:paraId="50094D39" w14:textId="77777777" w:rsidR="00965416" w:rsidRDefault="00965416" w:rsidP="00B42720">
      <w:pPr>
        <w:ind w:firstLine="0"/>
        <w:rPr>
          <w:rFonts w:cstheme="minorHAnsi"/>
        </w:rPr>
      </w:pPr>
    </w:p>
    <w:p w14:paraId="50F1D185" w14:textId="7DC8448F" w:rsidR="00965416" w:rsidRDefault="00A05FC6" w:rsidP="00965416">
      <w:pPr>
        <w:ind w:firstLine="0"/>
        <w:rPr>
          <w:rFonts w:cstheme="minorHAnsi"/>
        </w:rPr>
      </w:pPr>
      <w:r w:rsidRPr="00A80FF5">
        <w:rPr>
          <w:rFonts w:cstheme="minorHAnsi"/>
        </w:rPr>
        <w:t>Actuellement, nous observons des manifestations de cette technologie principalement sous forme de filtres sur les plateformes de médias sociaux ou en tant que fonctionnalités de navigation enrichies, fournissant des directions en temps réel dans nos véhicules via des systèmes de GPS. Toutefois, le potentiel d'évolution de la RA est considérable et pourrait conduire à une intégration profonde et quotidienne dans nos vies.</w:t>
      </w:r>
    </w:p>
    <w:p w14:paraId="6A996C81" w14:textId="77777777" w:rsidR="00EE0DAE" w:rsidRDefault="00EE0DAE" w:rsidP="00965416">
      <w:pPr>
        <w:ind w:firstLine="0"/>
        <w:rPr>
          <w:rFonts w:cstheme="minorHAnsi"/>
        </w:rPr>
      </w:pPr>
    </w:p>
    <w:p w14:paraId="71553A8C" w14:textId="6DB3F4B5" w:rsidR="004A1E65" w:rsidRDefault="00965416" w:rsidP="00776266">
      <w:pPr>
        <w:ind w:firstLine="0"/>
        <w:rPr>
          <w:rFonts w:cstheme="minorHAnsi"/>
        </w:rPr>
      </w:pPr>
      <w:r>
        <w:rPr>
          <w:noProof/>
        </w:rPr>
        <mc:AlternateContent>
          <mc:Choice Requires="wps">
            <w:drawing>
              <wp:anchor distT="0" distB="0" distL="114300" distR="114300" simplePos="0" relativeHeight="251739136" behindDoc="0" locked="0" layoutInCell="1" allowOverlap="1" wp14:anchorId="0CC105FB" wp14:editId="5BFEACFE">
                <wp:simplePos x="0" y="0"/>
                <wp:positionH relativeFrom="column">
                  <wp:posOffset>1144905</wp:posOffset>
                </wp:positionH>
                <wp:positionV relativeFrom="paragraph">
                  <wp:posOffset>1925320</wp:posOffset>
                </wp:positionV>
                <wp:extent cx="3470275" cy="635"/>
                <wp:effectExtent l="0" t="0" r="0" b="12065"/>
                <wp:wrapTopAndBottom/>
                <wp:docPr id="1776818658" name="Text Box 1"/>
                <wp:cNvGraphicFramePr/>
                <a:graphic xmlns:a="http://schemas.openxmlformats.org/drawingml/2006/main">
                  <a:graphicData uri="http://schemas.microsoft.com/office/word/2010/wordprocessingShape">
                    <wps:wsp>
                      <wps:cNvSpPr txBox="1"/>
                      <wps:spPr>
                        <a:xfrm>
                          <a:off x="0" y="0"/>
                          <a:ext cx="3470275" cy="635"/>
                        </a:xfrm>
                        <a:prstGeom prst="rect">
                          <a:avLst/>
                        </a:prstGeom>
                        <a:solidFill>
                          <a:prstClr val="white"/>
                        </a:solidFill>
                        <a:ln>
                          <a:noFill/>
                        </a:ln>
                      </wps:spPr>
                      <wps:txbx>
                        <w:txbxContent>
                          <w:p w14:paraId="22DBE27A" w14:textId="7ACEDCC6" w:rsidR="00965416" w:rsidRPr="00965416" w:rsidRDefault="00965416" w:rsidP="00965416">
                            <w:pPr>
                              <w:pStyle w:val="Caption"/>
                              <w:rPr>
                                <w:rFonts w:cstheme="minorHAnsi"/>
                                <w:noProof/>
                                <w:szCs w:val="22"/>
                                <w:lang w:val="en-US"/>
                              </w:rPr>
                            </w:pPr>
                            <w:bookmarkStart w:id="57" w:name="_Toc166434294"/>
                            <w:bookmarkStart w:id="58" w:name="_Toc166612307"/>
                            <w:bookmarkStart w:id="59" w:name="_Toc166928354"/>
                            <w:bookmarkStart w:id="60" w:name="_Toc167208732"/>
                            <w:r w:rsidRPr="00965416">
                              <w:rPr>
                                <w:lang w:val="en-US"/>
                              </w:rPr>
                              <w:t xml:space="preserve">Figure </w:t>
                            </w:r>
                            <w:r>
                              <w:fldChar w:fldCharType="begin"/>
                            </w:r>
                            <w:r w:rsidRPr="00965416">
                              <w:rPr>
                                <w:lang w:val="en-US"/>
                              </w:rPr>
                              <w:instrText xml:space="preserve"> SEQ Figure \* ARABIC </w:instrText>
                            </w:r>
                            <w:r>
                              <w:fldChar w:fldCharType="separate"/>
                            </w:r>
                            <w:r w:rsidR="00E135AF">
                              <w:rPr>
                                <w:noProof/>
                                <w:lang w:val="en-US"/>
                              </w:rPr>
                              <w:t>10</w:t>
                            </w:r>
                            <w:r>
                              <w:fldChar w:fldCharType="end"/>
                            </w:r>
                            <w:r w:rsidRPr="00965416">
                              <w:rPr>
                                <w:lang w:val="en-US"/>
                              </w:rPr>
                              <w:t xml:space="preserve"> ARway.ai (Nextech3D.Ai, 2023)</w:t>
                            </w:r>
                            <w:bookmarkEnd w:id="57"/>
                            <w:bookmarkEnd w:id="58"/>
                            <w:bookmarkEnd w:id="59"/>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C105FB" id="_x0000_s1035" type="#_x0000_t202" style="position:absolute;left:0;text-align:left;margin-left:90.15pt;margin-top:151.6pt;width:273.25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" stroked="f">
                <v:textbox style="mso-fit-shape-to-text:t" inset="0,0,0,0">
                  <w:txbxContent>
                    <w:p w14:paraId="22DBE27A" w14:textId="7ACEDCC6" w:rsidR="00965416" w:rsidRPr="00965416" w:rsidRDefault="00965416" w:rsidP="00965416">
                      <w:pPr>
                        <w:pStyle w:val="Caption"/>
                        <w:rPr>
                          <w:rFonts w:cstheme="minorHAnsi"/>
                          <w:noProof/>
                          <w:szCs w:val="22"/>
                          <w:lang w:val="en-US"/>
                        </w:rPr>
                      </w:pPr>
                      <w:bookmarkStart w:id="102" w:name="_Toc166434294"/>
                      <w:bookmarkStart w:id="103" w:name="_Toc166612307"/>
                      <w:bookmarkStart w:id="104" w:name="_Toc166928354"/>
                      <w:bookmarkStart w:id="105" w:name="_Toc167208732"/>
                      <w:r w:rsidRPr="00965416">
                        <w:rPr>
                          <w:lang w:val="en-US"/>
                        </w:rPr>
                        <w:t xml:space="preserve">Figure </w:t>
                      </w:r>
                      <w:r>
                        <w:fldChar w:fldCharType="begin"/>
                      </w:r>
                      <w:r w:rsidRPr="00965416">
                        <w:rPr>
                          <w:lang w:val="en-US"/>
                        </w:rPr>
                        <w:instrText xml:space="preserve"> SEQ Figure \* ARABIC </w:instrText>
                      </w:r>
                      <w:r>
                        <w:fldChar w:fldCharType="separate"/>
                      </w:r>
                      <w:r w:rsidR="00E135AF">
                        <w:rPr>
                          <w:noProof/>
                          <w:lang w:val="en-US"/>
                        </w:rPr>
                        <w:t>10</w:t>
                      </w:r>
                      <w:r>
                        <w:fldChar w:fldCharType="end"/>
                      </w:r>
                      <w:r w:rsidRPr="00965416">
                        <w:rPr>
                          <w:lang w:val="en-US"/>
                        </w:rPr>
                        <w:t xml:space="preserve"> ARway.ai (Nextech3D.Ai, 2023)</w:t>
                      </w:r>
                      <w:bookmarkEnd w:id="102"/>
                      <w:bookmarkEnd w:id="103"/>
                      <w:bookmarkEnd w:id="104"/>
                      <w:bookmarkEnd w:id="105"/>
                    </w:p>
                  </w:txbxContent>
                </v:textbox>
                <w10:wrap type="topAndBottom"/>
              </v:shape>
            </w:pict>
          </mc:Fallback>
        </mc:AlternateContent>
      </w:r>
      <w:r>
        <w:rPr>
          <w:rFonts w:cstheme="minorHAnsi"/>
          <w:noProof/>
        </w:rPr>
        <w:drawing>
          <wp:anchor distT="0" distB="0" distL="114300" distR="114300" simplePos="0" relativeHeight="251737088" behindDoc="0" locked="0" layoutInCell="1" allowOverlap="1" wp14:anchorId="74C59982" wp14:editId="364B98CF">
            <wp:simplePos x="0" y="0"/>
            <wp:positionH relativeFrom="column">
              <wp:align>center</wp:align>
            </wp:positionH>
            <wp:positionV relativeFrom="paragraph">
              <wp:posOffset>0</wp:posOffset>
            </wp:positionV>
            <wp:extent cx="3470400" cy="1868400"/>
            <wp:effectExtent l="0" t="0" r="0" b="0"/>
            <wp:wrapTopAndBottom/>
            <wp:docPr id="1885422147" name="Picture 5" descr="A hand holding a phone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2147" name="Picture 5" descr="A hand holding a phone with a screen on it&#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470400" cy="1868400"/>
                    </a:xfrm>
                    <a:prstGeom prst="rect">
                      <a:avLst/>
                    </a:prstGeom>
                  </pic:spPr>
                </pic:pic>
              </a:graphicData>
            </a:graphic>
            <wp14:sizeRelH relativeFrom="page">
              <wp14:pctWidth>0</wp14:pctWidth>
            </wp14:sizeRelH>
            <wp14:sizeRelV relativeFrom="page">
              <wp14:pctHeight>0</wp14:pctHeight>
            </wp14:sizeRelV>
          </wp:anchor>
        </w:drawing>
      </w:r>
    </w:p>
    <w:p w14:paraId="06A1EB7B" w14:textId="24C6A25A" w:rsidR="00A05FC6" w:rsidRPr="00A80FF5" w:rsidRDefault="004A1E65" w:rsidP="00776266">
      <w:pPr>
        <w:ind w:firstLine="0"/>
        <w:rPr>
          <w:rFonts w:cstheme="minorHAnsi"/>
        </w:rPr>
      </w:pPr>
      <w:r>
        <w:rPr>
          <w:rFonts w:cstheme="minorHAnsi"/>
        </w:rPr>
        <w:t>L</w:t>
      </w:r>
      <w:r w:rsidR="00A05FC6" w:rsidRPr="00A80FF5">
        <w:rPr>
          <w:rFonts w:cstheme="minorHAnsi"/>
        </w:rPr>
        <w:t xml:space="preserve">a RA pourrait, par exemple, transformer </w:t>
      </w:r>
      <w:r w:rsidRPr="004A1E65">
        <w:rPr>
          <w:rFonts w:cstheme="minorHAnsi"/>
        </w:rPr>
        <w:t>les espaces urbains en y superposant des informations contextuelles, enrichissant ainsi l'environnement de l'utilisateur. Des dispositifs portables comme les casques de RA peuvent offrir une signalétique augmentée, améliorant la navigation dans les lieux publics ou inconnus. Dans le secteur de l'éducation, les enseignants peuvent utiliser la RA pour projeter des contenus pédagogiques interactifs, facilitant une meilleure immersion et compréhension des sujets abordés.</w:t>
      </w:r>
      <w:r w:rsidR="00A05FC6" w:rsidRPr="00A80FF5">
        <w:rPr>
          <w:rFonts w:cstheme="minorHAnsi"/>
        </w:rPr>
        <w:t>.</w:t>
      </w:r>
      <w:r w:rsidR="00965416" w:rsidRPr="00965416">
        <w:rPr>
          <w:rFonts w:ascii="-webkit-standard" w:hAnsi="-webkit-standard"/>
          <w:color w:val="000000"/>
          <w:sz w:val="27"/>
          <w:szCs w:val="27"/>
        </w:rPr>
        <w:t xml:space="preserve"> </w:t>
      </w:r>
      <w:r w:rsidR="00965416" w:rsidRPr="00965416">
        <w:rPr>
          <w:rFonts w:cstheme="minorHAnsi"/>
        </w:rPr>
        <w:t>(Langlotz et al., 2011)</w:t>
      </w:r>
    </w:p>
    <w:p w14:paraId="0CD373C0" w14:textId="6A3A09B8" w:rsidR="00A05FC6" w:rsidRPr="00A80FF5" w:rsidRDefault="00A05FC6" w:rsidP="00776266">
      <w:pPr>
        <w:ind w:firstLine="0"/>
        <w:rPr>
          <w:rFonts w:cstheme="minorHAnsi"/>
        </w:rPr>
      </w:pPr>
      <w:r w:rsidRPr="00A80FF5">
        <w:rPr>
          <w:rFonts w:cstheme="minorHAnsi"/>
        </w:rPr>
        <w:lastRenderedPageBreak/>
        <w:t xml:space="preserve">Sur le plan professionnel, la RA peut servir à la visualisation de données complexes lors de réunions, rendant l'information plus accessible et la collaboration plus intuitive. Dans le domaine de la santé, les chirurgiens pourraient employer la RA pour visualiser des structures anatomiques en 3D pendant les opérations, améliorant ainsi la précision des interventions chirurgicales. En outre, dans le commerce de détail, la RA pourrait révolutionner l'expérience client en permettant aux consommateurs de visualiser les produits </w:t>
      </w:r>
      <w:r w:rsidR="004A1E65">
        <w:rPr>
          <w:rFonts w:cstheme="minorHAnsi"/>
        </w:rPr>
        <w:t xml:space="preserve">chez eux </w:t>
      </w:r>
      <w:r w:rsidRPr="00A80FF5">
        <w:rPr>
          <w:rFonts w:cstheme="minorHAnsi"/>
        </w:rPr>
        <w:t>avant l'achat, contribuant ainsi à une prise de décision plus éclairée.</w:t>
      </w:r>
      <w:r w:rsidR="006F2431">
        <w:rPr>
          <w:rFonts w:cstheme="minorHAnsi"/>
        </w:rPr>
        <w:t xml:space="preserve"> </w:t>
      </w:r>
      <w:r w:rsidR="006F2431" w:rsidRPr="006F2431">
        <w:rPr>
          <w:rFonts w:cstheme="minorHAnsi"/>
        </w:rPr>
        <w:t>(Lee et al., 2021)</w:t>
      </w:r>
    </w:p>
    <w:p w14:paraId="2361DBB6" w14:textId="5F25D288" w:rsidR="0076703C" w:rsidRPr="00A80FF5" w:rsidRDefault="00A05FC6" w:rsidP="006F2431">
      <w:pPr>
        <w:ind w:firstLine="0"/>
        <w:rPr>
          <w:rFonts w:cstheme="minorHAnsi"/>
        </w:rPr>
      </w:pPr>
      <w:r w:rsidRPr="00A80FF5">
        <w:rPr>
          <w:rFonts w:cstheme="minorHAnsi"/>
        </w:rPr>
        <w:t>Ces exemples ne constituent qu'une fraction du potentiel de la RA, qui, avec le temps, devrait devenir une composante essentielle</w:t>
      </w:r>
      <w:r w:rsidR="004A1E65">
        <w:rPr>
          <w:rFonts w:cstheme="minorHAnsi"/>
        </w:rPr>
        <w:t xml:space="preserve"> </w:t>
      </w:r>
      <w:r w:rsidRPr="00A80FF5">
        <w:rPr>
          <w:rFonts w:cstheme="minorHAnsi"/>
        </w:rPr>
        <w:t>de nos interactions quotidiennes avec le monde physique.</w:t>
      </w:r>
    </w:p>
    <w:p w14:paraId="7C369999" w14:textId="698B2D76" w:rsidR="00647D77" w:rsidRPr="00A80FF5" w:rsidRDefault="00647D77" w:rsidP="008E3F46">
      <w:pPr>
        <w:pStyle w:val="Heading4"/>
        <w:rPr>
          <w:rFonts w:cstheme="minorHAnsi"/>
        </w:rPr>
      </w:pPr>
      <w:r w:rsidRPr="00A80FF5">
        <w:rPr>
          <w:rFonts w:cstheme="minorHAnsi"/>
        </w:rPr>
        <w:t xml:space="preserve">RA et VR : Synergie et </w:t>
      </w:r>
      <w:r w:rsidR="0083789E">
        <w:rPr>
          <w:rFonts w:cstheme="minorHAnsi"/>
        </w:rPr>
        <w:t>d</w:t>
      </w:r>
      <w:r w:rsidRPr="00A80FF5">
        <w:rPr>
          <w:rFonts w:cstheme="minorHAnsi"/>
        </w:rPr>
        <w:t>istinction dans l'</w:t>
      </w:r>
      <w:r w:rsidR="0083789E">
        <w:rPr>
          <w:rFonts w:cstheme="minorHAnsi"/>
        </w:rPr>
        <w:t>i</w:t>
      </w:r>
      <w:r w:rsidRPr="00A80FF5">
        <w:rPr>
          <w:rFonts w:cstheme="minorHAnsi"/>
        </w:rPr>
        <w:t xml:space="preserve">mmersion </w:t>
      </w:r>
      <w:r w:rsidR="0083789E">
        <w:rPr>
          <w:rFonts w:cstheme="minorHAnsi"/>
        </w:rPr>
        <w:t>n</w:t>
      </w:r>
      <w:r w:rsidRPr="00A80FF5">
        <w:rPr>
          <w:rFonts w:cstheme="minorHAnsi"/>
        </w:rPr>
        <w:t>umérique</w:t>
      </w:r>
    </w:p>
    <w:p w14:paraId="6CB42DB0" w14:textId="34CDF5CA" w:rsidR="004A1E65" w:rsidRDefault="004A1E65" w:rsidP="006F36AB">
      <w:pPr>
        <w:ind w:firstLine="0"/>
        <w:rPr>
          <w:rFonts w:cstheme="minorHAnsi"/>
        </w:rPr>
      </w:pPr>
      <w:r>
        <w:rPr>
          <w:noProof/>
        </w:rPr>
        <mc:AlternateContent>
          <mc:Choice Requires="wps">
            <w:drawing>
              <wp:anchor distT="0" distB="0" distL="114300" distR="114300" simplePos="0" relativeHeight="251742208" behindDoc="0" locked="0" layoutInCell="1" allowOverlap="1" wp14:anchorId="6C759401" wp14:editId="1E6A07D3">
                <wp:simplePos x="0" y="0"/>
                <wp:positionH relativeFrom="column">
                  <wp:posOffset>1553597</wp:posOffset>
                </wp:positionH>
                <wp:positionV relativeFrom="paragraph">
                  <wp:posOffset>2974975</wp:posOffset>
                </wp:positionV>
                <wp:extent cx="2660015" cy="136800"/>
                <wp:effectExtent l="0" t="0" r="0" b="3175"/>
                <wp:wrapTopAndBottom/>
                <wp:docPr id="588922429" name="Text Box 1"/>
                <wp:cNvGraphicFramePr/>
                <a:graphic xmlns:a="http://schemas.openxmlformats.org/drawingml/2006/main">
                  <a:graphicData uri="http://schemas.microsoft.com/office/word/2010/wordprocessingShape">
                    <wps:wsp>
                      <wps:cNvSpPr txBox="1"/>
                      <wps:spPr>
                        <a:xfrm>
                          <a:off x="0" y="0"/>
                          <a:ext cx="2660015" cy="136800"/>
                        </a:xfrm>
                        <a:prstGeom prst="rect">
                          <a:avLst/>
                        </a:prstGeom>
                        <a:solidFill>
                          <a:prstClr val="white"/>
                        </a:solidFill>
                        <a:ln>
                          <a:noFill/>
                        </a:ln>
                      </wps:spPr>
                      <wps:txbx>
                        <w:txbxContent>
                          <w:p w14:paraId="3578D93C" w14:textId="5A4F2006" w:rsidR="006F2431" w:rsidRPr="004C6E30" w:rsidRDefault="006F2431" w:rsidP="006F2431">
                            <w:pPr>
                              <w:pStyle w:val="Caption"/>
                              <w:rPr>
                                <w:rFonts w:cstheme="minorHAnsi"/>
                                <w:noProof/>
                                <w:szCs w:val="22"/>
                              </w:rPr>
                            </w:pPr>
                            <w:bookmarkStart w:id="61" w:name="_Toc166434295"/>
                            <w:bookmarkStart w:id="62" w:name="_Toc166612308"/>
                            <w:bookmarkStart w:id="63" w:name="_Toc166928355"/>
                            <w:bookmarkStart w:id="64" w:name="_Toc167208733"/>
                            <w:r>
                              <w:t xml:space="preserve">Figure </w:t>
                            </w:r>
                            <w:fldSimple w:instr=" SEQ Figure \* ARABIC ">
                              <w:r w:rsidR="00E135AF">
                                <w:rPr>
                                  <w:noProof/>
                                </w:rPr>
                                <w:t>11</w:t>
                              </w:r>
                            </w:fldSimple>
                            <w:r>
                              <w:t xml:space="preserve"> Apple vision Pro (Apple, 2023)</w:t>
                            </w:r>
                            <w:bookmarkEnd w:id="61"/>
                            <w:bookmarkEnd w:id="62"/>
                            <w:bookmarkEnd w:id="63"/>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759401" id="_x0000_s1036" type="#_x0000_t202" style="position:absolute;left:0;text-align:left;margin-left:122.35pt;margin-top:234.25pt;width:209.45pt;height:10.75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" stroked="f">
                <v:textbox inset="0,0,0,0">
                  <w:txbxContent>
                    <w:p w14:paraId="3578D93C" w14:textId="5A4F2006" w:rsidR="006F2431" w:rsidRPr="004C6E30" w:rsidRDefault="006F2431" w:rsidP="006F2431">
                      <w:pPr>
                        <w:pStyle w:val="Caption"/>
                        <w:rPr>
                          <w:rFonts w:cstheme="minorHAnsi"/>
                          <w:noProof/>
                          <w:szCs w:val="22"/>
                        </w:rPr>
                      </w:pPr>
                      <w:bookmarkStart w:id="110" w:name="_Toc166434295"/>
                      <w:bookmarkStart w:id="111" w:name="_Toc166612308"/>
                      <w:bookmarkStart w:id="112" w:name="_Toc166928355"/>
                      <w:bookmarkStart w:id="113" w:name="_Toc167208733"/>
                      <w:r>
                        <w:t xml:space="preserve">Figure </w:t>
                      </w:r>
                      <w:r>
                        <w:fldChar w:fldCharType="begin"/>
                      </w:r>
                      <w:r>
                        <w:instrText xml:space="preserve"> SEQ Figure \* ARABIC </w:instrText>
                      </w:r>
                      <w:r>
                        <w:fldChar w:fldCharType="separate"/>
                      </w:r>
                      <w:r w:rsidR="00E135AF">
                        <w:rPr>
                          <w:noProof/>
                        </w:rPr>
                        <w:t>11</w:t>
                      </w:r>
                      <w:r>
                        <w:rPr>
                          <w:noProof/>
                        </w:rPr>
                        <w:fldChar w:fldCharType="end"/>
                      </w:r>
                      <w:r>
                        <w:t xml:space="preserve"> Apple vision Pro (Apple, 2023)</w:t>
                      </w:r>
                      <w:bookmarkEnd w:id="110"/>
                      <w:bookmarkEnd w:id="111"/>
                      <w:bookmarkEnd w:id="112"/>
                      <w:bookmarkEnd w:id="113"/>
                    </w:p>
                  </w:txbxContent>
                </v:textbox>
                <w10:wrap type="topAndBottom"/>
              </v:shape>
            </w:pict>
          </mc:Fallback>
        </mc:AlternateContent>
      </w:r>
      <w:r w:rsidRPr="00A80FF5">
        <w:rPr>
          <w:rFonts w:cstheme="minorHAnsi"/>
          <w:noProof/>
        </w:rPr>
        <w:drawing>
          <wp:anchor distT="0" distB="0" distL="114300" distR="114300" simplePos="0" relativeHeight="251740160" behindDoc="0" locked="0" layoutInCell="1" allowOverlap="1" wp14:anchorId="219A01CC" wp14:editId="5C5B2218">
            <wp:simplePos x="0" y="0"/>
            <wp:positionH relativeFrom="column">
              <wp:align>center</wp:align>
            </wp:positionH>
            <wp:positionV relativeFrom="paragraph">
              <wp:posOffset>933919</wp:posOffset>
            </wp:positionV>
            <wp:extent cx="2660400" cy="1994400"/>
            <wp:effectExtent l="0" t="0" r="0" b="0"/>
            <wp:wrapTopAndBottom/>
            <wp:docPr id="1808831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31360" name="Picture 180883136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60400" cy="1994400"/>
                    </a:xfrm>
                    <a:prstGeom prst="rect">
                      <a:avLst/>
                    </a:prstGeom>
                  </pic:spPr>
                </pic:pic>
              </a:graphicData>
            </a:graphic>
            <wp14:sizeRelH relativeFrom="page">
              <wp14:pctWidth>0</wp14:pctWidth>
            </wp14:sizeRelH>
            <wp14:sizeRelV relativeFrom="page">
              <wp14:pctHeight>0</wp14:pctHeight>
            </wp14:sizeRelV>
          </wp:anchor>
        </w:drawing>
      </w:r>
      <w:r w:rsidR="00420EFB" w:rsidRPr="00A80FF5">
        <w:rPr>
          <w:rFonts w:cstheme="minorHAnsi"/>
        </w:rPr>
        <w:t xml:space="preserve">Comme nous l'avons établi précédemment, la réalité virtuelle crée un univers numérique </w:t>
      </w:r>
      <w:r w:rsidR="006F2431">
        <w:rPr>
          <w:rFonts w:cstheme="minorHAnsi"/>
        </w:rPr>
        <w:t>immersif</w:t>
      </w:r>
      <w:r w:rsidR="00420EFB" w:rsidRPr="00A80FF5">
        <w:rPr>
          <w:rFonts w:cstheme="minorHAnsi"/>
        </w:rPr>
        <w:t xml:space="preserve">, tandis que la réalité augmentée opte pour une fusion entre le réel et le virtuel. Chacune possède ses avantages et </w:t>
      </w:r>
      <w:r w:rsidR="0083789E">
        <w:rPr>
          <w:rFonts w:cstheme="minorHAnsi"/>
        </w:rPr>
        <w:t xml:space="preserve">des </w:t>
      </w:r>
      <w:r w:rsidR="00420EFB" w:rsidRPr="00A80FF5">
        <w:rPr>
          <w:rFonts w:cstheme="minorHAnsi"/>
        </w:rPr>
        <w:t>applications distinctes. Actuellement, la réalité augmentée jouit d'une plus grande prévalence auprès du grand public que la réalité virtuelle.</w:t>
      </w:r>
      <w:r>
        <w:rPr>
          <w:rFonts w:cstheme="minorHAnsi"/>
        </w:rPr>
        <w:t xml:space="preserve"> </w:t>
      </w:r>
      <w:r w:rsidR="006F2431" w:rsidRPr="006F2431">
        <w:rPr>
          <w:rFonts w:cstheme="minorHAnsi"/>
        </w:rPr>
        <w:t>(</w:t>
      </w:r>
      <w:r w:rsidR="006F2431">
        <w:rPr>
          <w:rFonts w:cstheme="minorHAnsi"/>
        </w:rPr>
        <w:t>Serge</w:t>
      </w:r>
      <w:r w:rsidR="006F2431" w:rsidRPr="006F2431">
        <w:rPr>
          <w:rFonts w:cstheme="minorHAnsi"/>
        </w:rPr>
        <w:t>, 2024)</w:t>
      </w:r>
    </w:p>
    <w:p w14:paraId="0D582C9F" w14:textId="77777777" w:rsidR="004A1E65" w:rsidRDefault="004A1E65" w:rsidP="006F2431">
      <w:pPr>
        <w:ind w:firstLine="0"/>
        <w:rPr>
          <w:rFonts w:cstheme="minorHAnsi"/>
        </w:rPr>
      </w:pPr>
    </w:p>
    <w:p w14:paraId="0D71ADC4" w14:textId="7381C15C" w:rsidR="00420EFB" w:rsidRPr="00A80FF5" w:rsidRDefault="00420EFB" w:rsidP="006F2431">
      <w:pPr>
        <w:ind w:firstLine="0"/>
        <w:rPr>
          <w:rFonts w:cstheme="minorHAnsi"/>
        </w:rPr>
      </w:pPr>
      <w:r w:rsidRPr="00A80FF5">
        <w:rPr>
          <w:rFonts w:cstheme="minorHAnsi"/>
        </w:rPr>
        <w:t>Ces deux technologies engendrent une synergie notable, et l'on peut s'attendre à une augmentation des applications hybrides, souvent désignées sous le terme de réalité mixte</w:t>
      </w:r>
      <w:r w:rsidR="004A1E65">
        <w:rPr>
          <w:rFonts w:cstheme="minorHAnsi"/>
        </w:rPr>
        <w:t xml:space="preserve"> (XR)</w:t>
      </w:r>
      <w:r w:rsidRPr="00A80FF5">
        <w:rPr>
          <w:rFonts w:cstheme="minorHAnsi"/>
        </w:rPr>
        <w:t>. Le dispositif lancé par Apple en 2023, nommé Apple Vision</w:t>
      </w:r>
      <w:r w:rsidR="006F2431">
        <w:rPr>
          <w:rFonts w:cstheme="minorHAnsi"/>
        </w:rPr>
        <w:t xml:space="preserve"> Pro</w:t>
      </w:r>
      <w:r w:rsidRPr="00A80FF5">
        <w:rPr>
          <w:rFonts w:cstheme="minorHAnsi"/>
        </w:rPr>
        <w:t>, illustre bien cette convergence entre réalité augmentée et réalité virtuelle. À l'avenir, il est prévisible que de tels produits se généralisent.</w:t>
      </w:r>
      <w:r w:rsidR="006F2431">
        <w:rPr>
          <w:rFonts w:cstheme="minorHAnsi"/>
        </w:rPr>
        <w:t xml:space="preserve"> </w:t>
      </w:r>
      <w:r w:rsidR="006F2431" w:rsidRPr="006F2431">
        <w:rPr>
          <w:rFonts w:cstheme="minorHAnsi"/>
        </w:rPr>
        <w:t>(Anaya &amp; Juist, 2022)</w:t>
      </w:r>
    </w:p>
    <w:p w14:paraId="7BF81B1A" w14:textId="12EF3099" w:rsidR="00420EFB" w:rsidRPr="00B42720" w:rsidRDefault="001B54E7" w:rsidP="00B42720">
      <w:pPr>
        <w:pStyle w:val="Heading4"/>
        <w:rPr>
          <w:rFonts w:cstheme="minorHAnsi"/>
          <w:i w:val="0"/>
          <w:iCs w:val="0"/>
        </w:rPr>
      </w:pPr>
      <w:r w:rsidRPr="00A80FF5">
        <w:rPr>
          <w:rFonts w:cstheme="minorHAnsi"/>
          <w:i w:val="0"/>
          <w:iCs w:val="0"/>
        </w:rPr>
        <w:t xml:space="preserve">Défis </w:t>
      </w:r>
      <w:r w:rsidR="003C26B6" w:rsidRPr="00A80FF5">
        <w:rPr>
          <w:rFonts w:cstheme="minorHAnsi"/>
          <w:i w:val="0"/>
          <w:iCs w:val="0"/>
        </w:rPr>
        <w:t>et limitations</w:t>
      </w:r>
    </w:p>
    <w:p w14:paraId="59B4499B" w14:textId="353F0327" w:rsidR="00EE0DAE" w:rsidRDefault="00F0421D" w:rsidP="00EE0DAE">
      <w:pPr>
        <w:ind w:firstLine="0"/>
      </w:pPr>
      <w:r w:rsidRPr="00F0421D">
        <w:t>Les défis et les limitations inhérents à la réalité augmentée partagent certaines similitudes avec ceux de la réalité virtuelle, notamment en termes de coût</w:t>
      </w:r>
      <w:r w:rsidR="00EE0DAE" w:rsidRPr="00EE0DAE">
        <w:t>. Cependant, la réalité augmentée bénéficie d'un avantage majeur en termes d'infrastructure : sa compatibilité native avec les téléphones mobiles, des appareils désormais largement répandus. Un enjeu crucial pour la réalité augmentée sera d'éviter une surcharge d'informations superflues, comme une publicité excessive ou des données non pertinentes pour l'utilisateur. Il est donc essentiel que la réalité augmentée offre une personnalisation adaptée aux besoins spécifiques de chaque utilisateur.</w:t>
      </w:r>
    </w:p>
    <w:p w14:paraId="6103E350" w14:textId="77777777" w:rsidR="00EE0DAE" w:rsidRDefault="00EE0DAE">
      <w:pPr>
        <w:jc w:val="left"/>
        <w:rPr>
          <w:rFonts w:eastAsiaTheme="majorEastAsia" w:cstheme="minorHAnsi"/>
          <w:color w:val="8EAADB" w:themeColor="accent1" w:themeTint="99"/>
          <w:szCs w:val="24"/>
        </w:rPr>
      </w:pPr>
      <w:r>
        <w:rPr>
          <w:rFonts w:cstheme="minorHAnsi"/>
        </w:rPr>
        <w:br w:type="page"/>
      </w:r>
    </w:p>
    <w:p w14:paraId="70D4B17A" w14:textId="3B8E66A0" w:rsidR="00631B98" w:rsidRPr="00B42720" w:rsidRDefault="00505BB1" w:rsidP="00B42720">
      <w:pPr>
        <w:pStyle w:val="Heading3"/>
        <w:rPr>
          <w:rFonts w:asciiTheme="minorHAnsi" w:hAnsiTheme="minorHAnsi" w:cstheme="minorHAnsi"/>
        </w:rPr>
      </w:pPr>
      <w:bookmarkStart w:id="65" w:name="_Toc167208642"/>
      <w:r>
        <w:rPr>
          <w:rFonts w:asciiTheme="minorHAnsi" w:hAnsiTheme="minorHAnsi" w:cstheme="minorHAnsi"/>
        </w:rPr>
        <w:lastRenderedPageBreak/>
        <w:t xml:space="preserve">1.3.2.3 </w:t>
      </w:r>
      <w:r w:rsidR="00EC0891" w:rsidRPr="00A80FF5">
        <w:rPr>
          <w:rFonts w:asciiTheme="minorHAnsi" w:hAnsiTheme="minorHAnsi" w:cstheme="minorHAnsi"/>
        </w:rPr>
        <w:t>Blockchain</w:t>
      </w:r>
      <w:bookmarkEnd w:id="65"/>
    </w:p>
    <w:p w14:paraId="2AA97BC0" w14:textId="28D922D3" w:rsidR="002002AF" w:rsidRPr="00A80FF5" w:rsidRDefault="00EE0DAE" w:rsidP="008E3F46">
      <w:pPr>
        <w:pStyle w:val="Heading4"/>
        <w:rPr>
          <w:rFonts w:cstheme="minorHAnsi"/>
          <w:i w:val="0"/>
          <w:iCs w:val="0"/>
        </w:rPr>
      </w:pPr>
      <w:r>
        <w:rPr>
          <w:rFonts w:cstheme="minorHAnsi"/>
          <w:i w:val="0"/>
          <w:iCs w:val="0"/>
        </w:rPr>
        <w:t>Définition et histoire</w:t>
      </w:r>
    </w:p>
    <w:p w14:paraId="06BD7692" w14:textId="7C13BC57" w:rsidR="00E33352" w:rsidRDefault="00F0421D" w:rsidP="006F36AB">
      <w:pPr>
        <w:ind w:firstLine="0"/>
        <w:rPr>
          <w:rFonts w:cstheme="minorHAnsi"/>
        </w:rPr>
      </w:pPr>
      <w:r>
        <w:rPr>
          <w:rFonts w:cstheme="minorHAnsi"/>
        </w:rPr>
        <w:t>L</w:t>
      </w:r>
      <w:r w:rsidR="00E33352" w:rsidRPr="00A80FF5">
        <w:rPr>
          <w:rFonts w:cstheme="minorHAnsi"/>
        </w:rPr>
        <w:t>'avènement de nouvelles technologies a provoqué des bouleversements dans plusieurs secteurs clés de l'économie. Parmi elles, la blockchain s'est largement médiatisée, devenant un sujet tendance. Bien que popularisée récemment, ses principes fondateurs remontent à bien avant l'invention du Bitcoin. L'un des premiers jalons en la matière est la thèse de David Chaum, doctorant à l'Université de Californie à Berkeley, intitulée</w:t>
      </w:r>
      <w:r>
        <w:rPr>
          <w:rFonts w:cstheme="minorHAnsi"/>
        </w:rPr>
        <w:t> :</w:t>
      </w:r>
      <w:r w:rsidR="00E33352" w:rsidRPr="00A80FF5">
        <w:rPr>
          <w:rFonts w:cstheme="minorHAnsi"/>
        </w:rPr>
        <w:t xml:space="preserve"> "Systèmes informatiques établis, maintenus et approuvés par des groupes mutuellement méfiants" </w:t>
      </w:r>
      <w:r w:rsidR="00EE0DAE" w:rsidRPr="00EE0DAE">
        <w:rPr>
          <w:rFonts w:cstheme="minorHAnsi"/>
        </w:rPr>
        <w:t>(Kriptomat, s. d.)</w:t>
      </w:r>
      <w:r w:rsidR="00E33352" w:rsidRPr="00A80FF5">
        <w:rPr>
          <w:rFonts w:cstheme="minorHAnsi"/>
        </w:rPr>
        <w:t>, datant de 1982. À cette époque, la notion de cryptomonnaie n'existait pas encore.</w:t>
      </w:r>
    </w:p>
    <w:p w14:paraId="43ED9E66" w14:textId="77777777" w:rsidR="00B42720" w:rsidRPr="00A80FF5" w:rsidRDefault="00B42720" w:rsidP="00B42720">
      <w:pPr>
        <w:rPr>
          <w:rFonts w:cstheme="minorHAnsi"/>
        </w:rPr>
      </w:pPr>
    </w:p>
    <w:p w14:paraId="2D7A7B5C" w14:textId="470739BB" w:rsidR="00E54D34" w:rsidRPr="00A80FF5" w:rsidRDefault="00E54D34" w:rsidP="006F36AB">
      <w:pPr>
        <w:ind w:firstLine="0"/>
        <w:rPr>
          <w:rFonts w:cstheme="minorHAnsi"/>
        </w:rPr>
      </w:pPr>
      <w:r w:rsidRPr="00A80FF5">
        <w:rPr>
          <w:rFonts w:cstheme="minorHAnsi"/>
        </w:rPr>
        <w:t xml:space="preserve">Avec le temps, les projets se sont multipliés, consolidant la blockchain autour d'un consensus quant à son utilité dans le monde virtuel. La CNIL définit la blockchain comme une "technologie de stockage et de transmission d’informations, transparente, sécurisée, et fonctionnant sans organe central de contrôle" (CNIL, </w:t>
      </w:r>
      <w:r w:rsidR="00F0421D">
        <w:rPr>
          <w:rFonts w:cstheme="minorHAnsi"/>
        </w:rPr>
        <w:t>S</w:t>
      </w:r>
      <w:r w:rsidRPr="00A80FF5">
        <w:rPr>
          <w:rFonts w:cstheme="minorHAnsi"/>
        </w:rPr>
        <w:t>.</w:t>
      </w:r>
      <w:r w:rsidR="00F0421D">
        <w:rPr>
          <w:rFonts w:cstheme="minorHAnsi"/>
        </w:rPr>
        <w:t>D</w:t>
      </w:r>
      <w:r w:rsidRPr="00A80FF5">
        <w:rPr>
          <w:rFonts w:cstheme="minorHAnsi"/>
        </w:rPr>
        <w:t>.). Cette définition souligne les caractéristiques clés de cette technologie, notamment la transmission sécurisée des données.</w:t>
      </w:r>
    </w:p>
    <w:p w14:paraId="0174FFF6" w14:textId="77777777" w:rsidR="006F36AB" w:rsidRDefault="006F36AB" w:rsidP="006F36AB">
      <w:pPr>
        <w:ind w:firstLine="0"/>
        <w:rPr>
          <w:rFonts w:cstheme="minorHAnsi"/>
        </w:rPr>
      </w:pPr>
    </w:p>
    <w:p w14:paraId="1E680FD3" w14:textId="7CB4FC2D" w:rsidR="00F0421D" w:rsidRDefault="00F0421D" w:rsidP="00F0421D">
      <w:pPr>
        <w:ind w:firstLine="0"/>
        <w:rPr>
          <w:i/>
          <w:iCs/>
        </w:rPr>
      </w:pPr>
      <w:r w:rsidRPr="00F0421D">
        <w:t>Dans la suite de cette section, les principes fondamentaux de la blockchain seront analysés, ainsi que ses différences avec les cryptomonnaies et certaines de ses applications concrètes. Enfin, la synergie entre la blockchain, la réalité virtuelle et la réalité augmentée, ainsi que les défis liés à cette technologie seront examinés.</w:t>
      </w:r>
    </w:p>
    <w:p w14:paraId="03FAE93D" w14:textId="4621EC03" w:rsidR="00E87B06" w:rsidRPr="00B42720" w:rsidRDefault="00E87B06" w:rsidP="00B42720">
      <w:pPr>
        <w:pStyle w:val="Heading4"/>
        <w:rPr>
          <w:rFonts w:cstheme="minorHAnsi"/>
          <w:i w:val="0"/>
          <w:iCs w:val="0"/>
        </w:rPr>
      </w:pPr>
      <w:r w:rsidRPr="00A80FF5">
        <w:rPr>
          <w:rFonts w:cstheme="minorHAnsi"/>
          <w:i w:val="0"/>
          <w:iCs w:val="0"/>
        </w:rPr>
        <w:t xml:space="preserve">Technologies clés </w:t>
      </w:r>
      <w:r w:rsidR="00601261" w:rsidRPr="00A80FF5">
        <w:rPr>
          <w:rFonts w:cstheme="minorHAnsi"/>
          <w:i w:val="0"/>
          <w:iCs w:val="0"/>
        </w:rPr>
        <w:t>de la blockchain</w:t>
      </w:r>
    </w:p>
    <w:p w14:paraId="76F86949" w14:textId="318D8048" w:rsidR="000609D6" w:rsidRPr="00A80FF5" w:rsidRDefault="007C0347" w:rsidP="00B42720">
      <w:pPr>
        <w:ind w:firstLine="0"/>
        <w:rPr>
          <w:rFonts w:cstheme="minorHAnsi"/>
        </w:rPr>
      </w:pPr>
      <w:r w:rsidRPr="00A80FF5">
        <w:rPr>
          <w:rFonts w:cstheme="minorHAnsi"/>
        </w:rPr>
        <w:t>Pour assurer la sécurité du réseau, la blockchain utilise plusieurs technologies clés essentielles à son fonctionnement adéquat.</w:t>
      </w:r>
      <w:r w:rsidR="00F0421D">
        <w:rPr>
          <w:rFonts w:cstheme="minorHAnsi"/>
        </w:rPr>
        <w:t xml:space="preserve"> </w:t>
      </w:r>
      <w:r w:rsidR="00F0421D" w:rsidRPr="00F0421D">
        <w:rPr>
          <w:rFonts w:cstheme="minorHAnsi"/>
        </w:rPr>
        <w:t>Elle utilise la cryptographie pour chiffrer et protéger les données. Les transactions sont organisées en blocs liés entre eux, créant une chaîne de blocs immuable. Chaque bloc est daté et sécurisé, et il est impossible de modifier ou de supprimer les données enregistrées, ce qui garantit leur intégrité. Des clés privées et publiques sont utilisées pour valider les transactions et sécuriser les actifs numériques. La blockchain peut également utiliser des contrats intelligents, qui sont des programmes autonomes exécutés sur la chaîne de blocs, pour automatiser et sécuriser les accords entre les parties.</w:t>
      </w:r>
      <w:r w:rsidR="00F0421D" w:rsidRPr="00F0421D">
        <w:t xml:space="preserve"> </w:t>
      </w:r>
      <w:r w:rsidR="00F0421D" w:rsidRPr="00F837E9">
        <w:rPr>
          <w:rFonts w:cstheme="minorHAnsi"/>
        </w:rPr>
        <w:t>(Dong et al., 2023)</w:t>
      </w:r>
      <w:r w:rsidR="00F0421D">
        <w:rPr>
          <w:rStyle w:val="FootnoteReference"/>
          <w:rFonts w:cstheme="minorHAnsi"/>
          <w:lang w:val="en-US"/>
        </w:rPr>
        <w:footnoteReference w:id="2"/>
      </w:r>
    </w:p>
    <w:p w14:paraId="621FA1FC" w14:textId="287C9557" w:rsidR="00601261" w:rsidRPr="00A80FF5" w:rsidRDefault="00601261" w:rsidP="008E3F46">
      <w:pPr>
        <w:pStyle w:val="Heading4"/>
        <w:rPr>
          <w:rFonts w:cstheme="minorHAnsi"/>
          <w:i w:val="0"/>
          <w:iCs w:val="0"/>
        </w:rPr>
      </w:pPr>
      <w:r w:rsidRPr="00A80FF5">
        <w:rPr>
          <w:rFonts w:cstheme="minorHAnsi"/>
          <w:i w:val="0"/>
          <w:iCs w:val="0"/>
        </w:rPr>
        <w:t>Bloc</w:t>
      </w:r>
      <w:r w:rsidR="005D5891" w:rsidRPr="00A80FF5">
        <w:rPr>
          <w:rFonts w:cstheme="minorHAnsi"/>
          <w:i w:val="0"/>
          <w:iCs w:val="0"/>
        </w:rPr>
        <w:t>kchain et cryptomonnaie</w:t>
      </w:r>
    </w:p>
    <w:p w14:paraId="0531261D" w14:textId="7DB9C529" w:rsidR="008B6A0E" w:rsidRPr="00A80FF5" w:rsidRDefault="00F837E9" w:rsidP="006F36AB">
      <w:pPr>
        <w:ind w:firstLine="0"/>
        <w:rPr>
          <w:rFonts w:cstheme="minorHAnsi"/>
        </w:rPr>
      </w:pPr>
      <w:r>
        <w:rPr>
          <w:rFonts w:cstheme="minorHAnsi"/>
        </w:rPr>
        <w:t>L</w:t>
      </w:r>
      <w:r w:rsidR="008B6A0E" w:rsidRPr="00A80FF5">
        <w:rPr>
          <w:rFonts w:cstheme="minorHAnsi"/>
        </w:rPr>
        <w:t>a blockchain est une technologie permettant le stockage et la gestion de données de manière décentralisée, sécurisée et transparente. Les cryptomonnaies représentent une application concrète de cette technologie. L'utilisation de la blockchain assure la gestion sécurisée de monnaie numérique. Les exemples les plus notoires de cryptomonnaies, tels que Bitcoin et Ethereum, fonctionnent sur des blockchains publiques.</w:t>
      </w:r>
      <w:r w:rsidR="000609D6">
        <w:rPr>
          <w:rFonts w:cstheme="minorHAnsi"/>
        </w:rPr>
        <w:t xml:space="preserve"> </w:t>
      </w:r>
      <w:r w:rsidR="000609D6" w:rsidRPr="000609D6">
        <w:rPr>
          <w:rFonts w:cstheme="minorHAnsi"/>
        </w:rPr>
        <w:t>(Coin Academy, 2023)</w:t>
      </w:r>
    </w:p>
    <w:p w14:paraId="498FD12B" w14:textId="77777777" w:rsidR="008B6A0E" w:rsidRPr="00A80FF5" w:rsidRDefault="008B6A0E" w:rsidP="008E3F46">
      <w:pPr>
        <w:rPr>
          <w:rFonts w:cstheme="minorHAnsi"/>
        </w:rPr>
      </w:pPr>
    </w:p>
    <w:p w14:paraId="09AE0FDA" w14:textId="3C51C34F" w:rsidR="000609D6" w:rsidRDefault="008B6A0E" w:rsidP="006F36AB">
      <w:pPr>
        <w:ind w:firstLine="0"/>
        <w:rPr>
          <w:rFonts w:cstheme="minorHAnsi"/>
        </w:rPr>
      </w:pPr>
      <w:r w:rsidRPr="00A80FF5">
        <w:rPr>
          <w:rFonts w:cstheme="minorHAnsi"/>
        </w:rPr>
        <w:t>La blockchain offre une infrastructure essentielle aux cryptomonnaies, favorisant leur développement dans un environnement sécurisé, immuable et transparent. Ces caractéristiques sont fondamentales pour garantir la sécurité des transactions. Ainsi, les cryptomonnaies peuvent être considérées comme une application financière de la blockchain.</w:t>
      </w:r>
    </w:p>
    <w:p w14:paraId="04691BC7" w14:textId="77777777" w:rsidR="000609D6" w:rsidRDefault="000609D6" w:rsidP="000609D6">
      <w:pPr>
        <w:ind w:firstLine="0"/>
      </w:pPr>
    </w:p>
    <w:p w14:paraId="0DF6C2B3" w14:textId="77777777" w:rsidR="00F837E9" w:rsidRDefault="00F837E9" w:rsidP="00F837E9">
      <w:pPr>
        <w:ind w:firstLine="0"/>
        <w:rPr>
          <w:i/>
          <w:iCs/>
        </w:rPr>
      </w:pPr>
      <w:r w:rsidRPr="00F837E9">
        <w:lastRenderedPageBreak/>
        <w:t>La blockchain englobe les cryptomonnaies, mais son utilisation s'étend bien au-delà de ce domaine. Elle peut être appliquée dans de nombreux autres secteurs, comme la mise en place du Web 3.0. Dans la prochaine section, différentes applications de la blockchain en dehors des cryptomonnaies seront explorées.</w:t>
      </w:r>
    </w:p>
    <w:p w14:paraId="0B393A9C" w14:textId="2FE8B865" w:rsidR="006C24B5" w:rsidRPr="00B42720" w:rsidRDefault="00CB1983" w:rsidP="00B42720">
      <w:pPr>
        <w:pStyle w:val="Heading4"/>
        <w:rPr>
          <w:rFonts w:cstheme="minorHAnsi"/>
          <w:i w:val="0"/>
          <w:iCs w:val="0"/>
        </w:rPr>
      </w:pPr>
      <w:r w:rsidRPr="00A80FF5">
        <w:rPr>
          <w:rFonts w:cstheme="minorHAnsi"/>
          <w:i w:val="0"/>
          <w:iCs w:val="0"/>
        </w:rPr>
        <w:t>Applications de la blockchain au-delà des cryptomonnaies</w:t>
      </w:r>
    </w:p>
    <w:p w14:paraId="2D8A26E6" w14:textId="2A0CC0F5" w:rsidR="006C24B5" w:rsidRPr="00A80FF5" w:rsidRDefault="006C24B5" w:rsidP="00B42720">
      <w:pPr>
        <w:ind w:firstLine="0"/>
        <w:rPr>
          <w:rFonts w:cstheme="minorHAnsi"/>
        </w:rPr>
      </w:pPr>
      <w:r w:rsidRPr="00A80FF5">
        <w:rPr>
          <w:rFonts w:cstheme="minorHAnsi"/>
        </w:rPr>
        <w:t>La technologie blockchain trouve de nombreuses applications, révolutionnant divers secteurs grâce à ses caractéristiques uniques de sécurité, de transparence et de décentralisation.</w:t>
      </w:r>
    </w:p>
    <w:p w14:paraId="2803102F" w14:textId="77777777" w:rsidR="006C24B5" w:rsidRPr="00A80FF5" w:rsidRDefault="006C24B5" w:rsidP="008E3F46">
      <w:pPr>
        <w:rPr>
          <w:rFonts w:cstheme="minorHAnsi"/>
        </w:rPr>
      </w:pPr>
    </w:p>
    <w:p w14:paraId="1890B19E" w14:textId="5D104302" w:rsidR="006C24B5" w:rsidRDefault="006C24B5" w:rsidP="00A00AD3">
      <w:pPr>
        <w:numPr>
          <w:ilvl w:val="0"/>
          <w:numId w:val="10"/>
        </w:numPr>
        <w:rPr>
          <w:rFonts w:cstheme="minorHAnsi"/>
        </w:rPr>
      </w:pPr>
      <w:r w:rsidRPr="00A80FF5">
        <w:rPr>
          <w:rFonts w:cstheme="minorHAnsi"/>
          <w:b/>
          <w:bCs/>
        </w:rPr>
        <w:t>Cybersécurité et Io</w:t>
      </w:r>
      <w:r w:rsidR="00F837E9">
        <w:rPr>
          <w:rFonts w:cstheme="minorHAnsi"/>
          <w:b/>
          <w:bCs/>
        </w:rPr>
        <w:t>T</w:t>
      </w:r>
      <w:r w:rsidRPr="00A80FF5">
        <w:rPr>
          <w:rFonts w:cstheme="minorHAnsi"/>
        </w:rPr>
        <w:t xml:space="preserve">: </w:t>
      </w:r>
      <w:r w:rsidR="000609D6">
        <w:rPr>
          <w:rFonts w:cstheme="minorHAnsi"/>
        </w:rPr>
        <w:t>L</w:t>
      </w:r>
      <w:r w:rsidRPr="00A80FF5">
        <w:rPr>
          <w:rFonts w:cstheme="minorHAnsi"/>
        </w:rPr>
        <w:t>a blockchain</w:t>
      </w:r>
      <w:r w:rsidR="000609D6">
        <w:rPr>
          <w:rFonts w:cstheme="minorHAnsi"/>
        </w:rPr>
        <w:t xml:space="preserve"> aide à la</w:t>
      </w:r>
      <w:r w:rsidRPr="00A80FF5">
        <w:rPr>
          <w:rFonts w:cstheme="minorHAnsi"/>
        </w:rPr>
        <w:t xml:space="preserve"> sécuris</w:t>
      </w:r>
      <w:r w:rsidR="000609D6">
        <w:rPr>
          <w:rFonts w:cstheme="minorHAnsi"/>
        </w:rPr>
        <w:t>ation des d</w:t>
      </w:r>
      <w:r w:rsidRPr="00A80FF5">
        <w:rPr>
          <w:rFonts w:cstheme="minorHAnsi"/>
        </w:rPr>
        <w:t xml:space="preserve">ispositifs </w:t>
      </w:r>
      <w:r w:rsidR="00602FAF">
        <w:rPr>
          <w:rFonts w:cstheme="minorHAnsi"/>
        </w:rPr>
        <w:t>de traçabilité</w:t>
      </w:r>
      <w:r w:rsidRPr="00A80FF5">
        <w:rPr>
          <w:rFonts w:cstheme="minorHAnsi"/>
        </w:rPr>
        <w:t xml:space="preserve"> dans les secteurs des transports, de l'énergie et de la fabrication, offrant une authentification multifactorielle et des services de récupération automatique en cas de violation de données​​.</w:t>
      </w:r>
      <w:r w:rsidR="00602FAF" w:rsidRPr="00602FAF">
        <w:rPr>
          <w:rFonts w:ascii="-webkit-standard" w:hAnsi="-webkit-standard"/>
          <w:color w:val="000000"/>
          <w:sz w:val="27"/>
          <w:szCs w:val="27"/>
        </w:rPr>
        <w:t xml:space="preserve"> </w:t>
      </w:r>
      <w:r w:rsidR="00602FAF" w:rsidRPr="00602FAF">
        <w:rPr>
          <w:rFonts w:cstheme="minorHAnsi"/>
        </w:rPr>
        <w:t>(Daley, 2024)</w:t>
      </w:r>
    </w:p>
    <w:p w14:paraId="04AD6784" w14:textId="77777777" w:rsidR="00F837E9" w:rsidRPr="00A80FF5" w:rsidRDefault="00F837E9" w:rsidP="00F837E9">
      <w:pPr>
        <w:ind w:left="720" w:firstLine="0"/>
        <w:rPr>
          <w:rFonts w:cstheme="minorHAnsi"/>
        </w:rPr>
      </w:pPr>
    </w:p>
    <w:p w14:paraId="01FACC60" w14:textId="5A51ED3B" w:rsidR="006C24B5" w:rsidRDefault="006C24B5" w:rsidP="00A00AD3">
      <w:pPr>
        <w:numPr>
          <w:ilvl w:val="0"/>
          <w:numId w:val="10"/>
        </w:numPr>
        <w:rPr>
          <w:rFonts w:cstheme="minorHAnsi"/>
        </w:rPr>
      </w:pPr>
      <w:r w:rsidRPr="00A80FF5">
        <w:rPr>
          <w:rFonts w:cstheme="minorHAnsi"/>
          <w:b/>
          <w:bCs/>
        </w:rPr>
        <w:t>Réseaux sans fil</w:t>
      </w:r>
      <w:r w:rsidRPr="00A80FF5">
        <w:rPr>
          <w:rFonts w:cstheme="minorHAnsi"/>
        </w:rPr>
        <w:t xml:space="preserve"> : </w:t>
      </w:r>
      <w:r w:rsidR="00602FAF">
        <w:rPr>
          <w:rFonts w:cstheme="minorHAnsi"/>
        </w:rPr>
        <w:t>C</w:t>
      </w:r>
      <w:r w:rsidRPr="00A80FF5">
        <w:rPr>
          <w:rFonts w:cstheme="minorHAnsi"/>
        </w:rPr>
        <w:t>onnectant et transférant des informations entre les appareils IoT pour des applications telles que l'agriculture intelligente, les villes intelligentes, la gestion de l'eau et la logistique​​.</w:t>
      </w:r>
      <w:r w:rsidR="00602FAF" w:rsidRPr="00602FAF">
        <w:rPr>
          <w:rFonts w:ascii="-webkit-standard" w:hAnsi="-webkit-standard"/>
          <w:color w:val="000000"/>
          <w:sz w:val="27"/>
          <w:szCs w:val="27"/>
        </w:rPr>
        <w:t xml:space="preserve"> </w:t>
      </w:r>
      <w:r w:rsidR="00602FAF" w:rsidRPr="00602FAF">
        <w:rPr>
          <w:rFonts w:cstheme="minorHAnsi"/>
        </w:rPr>
        <w:t>(Daley, 2024)</w:t>
      </w:r>
    </w:p>
    <w:p w14:paraId="743EA488" w14:textId="77777777" w:rsidR="00F837E9" w:rsidRPr="00A80FF5" w:rsidRDefault="00F837E9" w:rsidP="00F837E9">
      <w:pPr>
        <w:ind w:firstLine="0"/>
        <w:rPr>
          <w:rFonts w:cstheme="minorHAnsi"/>
        </w:rPr>
      </w:pPr>
    </w:p>
    <w:p w14:paraId="0D7F276A" w14:textId="4B0FB1DE" w:rsidR="006C24B5" w:rsidRDefault="006C24B5" w:rsidP="00A00AD3">
      <w:pPr>
        <w:numPr>
          <w:ilvl w:val="0"/>
          <w:numId w:val="10"/>
        </w:numPr>
        <w:rPr>
          <w:rFonts w:cstheme="minorHAnsi"/>
        </w:rPr>
      </w:pPr>
      <w:r w:rsidRPr="00A80FF5">
        <w:rPr>
          <w:rFonts w:cstheme="minorHAnsi"/>
          <w:b/>
          <w:bCs/>
        </w:rPr>
        <w:t>Sécurité de l'</w:t>
      </w:r>
      <w:r w:rsidR="00EF0A03">
        <w:rPr>
          <w:rFonts w:cstheme="minorHAnsi"/>
          <w:b/>
          <w:bCs/>
        </w:rPr>
        <w:t>i</w:t>
      </w:r>
      <w:r w:rsidRPr="00A80FF5">
        <w:rPr>
          <w:rFonts w:cstheme="minorHAnsi"/>
          <w:b/>
          <w:bCs/>
        </w:rPr>
        <w:t>dentité</w:t>
      </w:r>
      <w:r w:rsidRPr="00A80FF5">
        <w:rPr>
          <w:rFonts w:cstheme="minorHAnsi"/>
        </w:rPr>
        <w:t xml:space="preserve"> : </w:t>
      </w:r>
      <w:r w:rsidR="00602FAF">
        <w:rPr>
          <w:rFonts w:cstheme="minorHAnsi"/>
        </w:rPr>
        <w:t>Utilisation de</w:t>
      </w:r>
      <w:r w:rsidRPr="00A80FF5">
        <w:rPr>
          <w:rFonts w:cstheme="minorHAnsi"/>
        </w:rPr>
        <w:t xml:space="preserve"> la blockchain pour la technologie d'identité, permettant aux utilisateurs de créer des profils Web</w:t>
      </w:r>
      <w:r w:rsidR="00602FAF">
        <w:rPr>
          <w:rFonts w:cstheme="minorHAnsi"/>
        </w:rPr>
        <w:t xml:space="preserve"> </w:t>
      </w:r>
      <w:r w:rsidRPr="00A80FF5">
        <w:rPr>
          <w:rFonts w:cstheme="minorHAnsi"/>
        </w:rPr>
        <w:t>3</w:t>
      </w:r>
      <w:r w:rsidR="00602FAF">
        <w:rPr>
          <w:rFonts w:cstheme="minorHAnsi"/>
        </w:rPr>
        <w:t>.0</w:t>
      </w:r>
      <w:r w:rsidRPr="00A80FF5">
        <w:rPr>
          <w:rFonts w:cstheme="minorHAnsi"/>
        </w:rPr>
        <w:t xml:space="preserve"> qui agissent comme une carte d'accès</w:t>
      </w:r>
      <w:r w:rsidR="00602FAF">
        <w:rPr>
          <w:rFonts w:cstheme="minorHAnsi"/>
        </w:rPr>
        <w:t>.</w:t>
      </w:r>
      <w:r w:rsidR="00602FAF" w:rsidRPr="00602FAF">
        <w:rPr>
          <w:rFonts w:ascii="-webkit-standard" w:hAnsi="-webkit-standard"/>
          <w:color w:val="000000"/>
          <w:sz w:val="27"/>
          <w:szCs w:val="27"/>
        </w:rPr>
        <w:t xml:space="preserve"> </w:t>
      </w:r>
      <w:r w:rsidR="00602FAF" w:rsidRPr="00602FAF">
        <w:rPr>
          <w:rFonts w:cstheme="minorHAnsi"/>
        </w:rPr>
        <w:t>(Daley, 2024)</w:t>
      </w:r>
    </w:p>
    <w:p w14:paraId="66A413F8" w14:textId="77777777" w:rsidR="00F837E9" w:rsidRPr="00A80FF5" w:rsidRDefault="00F837E9" w:rsidP="00F837E9">
      <w:pPr>
        <w:ind w:firstLine="0"/>
        <w:rPr>
          <w:rFonts w:cstheme="minorHAnsi"/>
        </w:rPr>
      </w:pPr>
    </w:p>
    <w:p w14:paraId="45DD3A81" w14:textId="68FBF0C5" w:rsidR="006C24B5" w:rsidRDefault="006C24B5" w:rsidP="00A00AD3">
      <w:pPr>
        <w:numPr>
          <w:ilvl w:val="0"/>
          <w:numId w:val="10"/>
        </w:numPr>
        <w:rPr>
          <w:rFonts w:cstheme="minorHAnsi"/>
        </w:rPr>
      </w:pPr>
      <w:r w:rsidRPr="00A80FF5">
        <w:rPr>
          <w:rFonts w:cstheme="minorHAnsi"/>
          <w:b/>
          <w:bCs/>
        </w:rPr>
        <w:t xml:space="preserve">Gestion de la </w:t>
      </w:r>
      <w:r w:rsidR="00EF0A03">
        <w:rPr>
          <w:rFonts w:cstheme="minorHAnsi"/>
          <w:b/>
          <w:bCs/>
        </w:rPr>
        <w:t>c</w:t>
      </w:r>
      <w:r w:rsidRPr="00A80FF5">
        <w:rPr>
          <w:rFonts w:cstheme="minorHAnsi"/>
          <w:b/>
          <w:bCs/>
        </w:rPr>
        <w:t>haîne d'</w:t>
      </w:r>
      <w:r w:rsidR="00EF0A03">
        <w:rPr>
          <w:rFonts w:cstheme="minorHAnsi"/>
          <w:b/>
          <w:bCs/>
        </w:rPr>
        <w:t>a</w:t>
      </w:r>
      <w:r w:rsidRPr="00A80FF5">
        <w:rPr>
          <w:rFonts w:cstheme="minorHAnsi"/>
          <w:b/>
          <w:bCs/>
        </w:rPr>
        <w:t>pprovisionnement</w:t>
      </w:r>
      <w:r w:rsidRPr="00A80FF5">
        <w:rPr>
          <w:rFonts w:cstheme="minorHAnsi"/>
        </w:rPr>
        <w:t xml:space="preserve"> : La blockchain peut être utilisée pour améliorer la transparence, l'efficacité et réduire la fraude et les erreurs dans la gestion de la chaîne d'approvisionnement. Par exemple, Oracle utilise la blockchain pour sa solution de traçabilité intelligente, qui permet une visibilité sur plusieurs niveaux des systèmes de la chaîne d'approvisionnement​​.</w:t>
      </w:r>
      <w:r w:rsidR="00602FAF" w:rsidRPr="00602FAF">
        <w:rPr>
          <w:rFonts w:ascii="-webkit-standard" w:hAnsi="-webkit-standard"/>
          <w:color w:val="000000"/>
          <w:sz w:val="27"/>
          <w:szCs w:val="27"/>
        </w:rPr>
        <w:t xml:space="preserve"> </w:t>
      </w:r>
      <w:r w:rsidR="00602FAF" w:rsidRPr="00602FAF">
        <w:rPr>
          <w:rFonts w:cstheme="minorHAnsi"/>
        </w:rPr>
        <w:t>(Daley, 2024)</w:t>
      </w:r>
    </w:p>
    <w:p w14:paraId="628F093D" w14:textId="77777777" w:rsidR="00F837E9" w:rsidRPr="00A80FF5" w:rsidRDefault="00F837E9" w:rsidP="00F837E9">
      <w:pPr>
        <w:ind w:firstLine="0"/>
        <w:rPr>
          <w:rFonts w:cstheme="minorHAnsi"/>
        </w:rPr>
      </w:pPr>
    </w:p>
    <w:p w14:paraId="3E635E1A" w14:textId="730907E2" w:rsidR="00602FAF" w:rsidRPr="00F837E9" w:rsidRDefault="006C24B5" w:rsidP="00A00AD3">
      <w:pPr>
        <w:numPr>
          <w:ilvl w:val="0"/>
          <w:numId w:val="10"/>
        </w:numPr>
        <w:rPr>
          <w:rFonts w:cstheme="minorHAnsi"/>
        </w:rPr>
      </w:pPr>
      <w:r w:rsidRPr="00A80FF5">
        <w:rPr>
          <w:rFonts w:cstheme="minorHAnsi"/>
          <w:b/>
          <w:bCs/>
        </w:rPr>
        <w:t xml:space="preserve">Systèmes de </w:t>
      </w:r>
      <w:r w:rsidR="00EF0A03">
        <w:rPr>
          <w:rFonts w:cstheme="minorHAnsi"/>
          <w:b/>
          <w:bCs/>
        </w:rPr>
        <w:t>v</w:t>
      </w:r>
      <w:r w:rsidRPr="00A80FF5">
        <w:rPr>
          <w:rFonts w:cstheme="minorHAnsi"/>
          <w:b/>
          <w:bCs/>
        </w:rPr>
        <w:t>ote</w:t>
      </w:r>
      <w:r w:rsidRPr="00A80FF5">
        <w:rPr>
          <w:rFonts w:cstheme="minorHAnsi"/>
        </w:rPr>
        <w:t xml:space="preserve"> : La technologie blockchain peut être utilisée pour</w:t>
      </w:r>
      <w:r w:rsidR="00F837E9">
        <w:rPr>
          <w:rFonts w:cstheme="minorHAnsi"/>
        </w:rPr>
        <w:t xml:space="preserve"> </w:t>
      </w:r>
      <w:r w:rsidRPr="00A80FF5">
        <w:rPr>
          <w:rFonts w:cstheme="minorHAnsi"/>
        </w:rPr>
        <w:t>garantir la précision et faciliter le vote à distance dans les systèmes électoraux. Par exemple, MiVote est une plateforme basée sur la blockchain qui protège l'intégrité du processus de vote tout en préservant la sécurité du processus électoral​​.</w:t>
      </w:r>
      <w:r w:rsidR="00602FAF">
        <w:rPr>
          <w:rFonts w:cstheme="minorHAnsi"/>
        </w:rPr>
        <w:t xml:space="preserve"> </w:t>
      </w:r>
      <w:r w:rsidR="00602FAF" w:rsidRPr="00602FAF">
        <w:rPr>
          <w:rFonts w:cstheme="minorHAnsi"/>
        </w:rPr>
        <w:t>(Daley, 2024)</w:t>
      </w:r>
    </w:p>
    <w:p w14:paraId="509AB24B" w14:textId="6F527C2A" w:rsidR="006C24B5" w:rsidRPr="00B42720" w:rsidRDefault="0088782B" w:rsidP="00B42720">
      <w:pPr>
        <w:pStyle w:val="Heading4"/>
        <w:rPr>
          <w:rFonts w:cstheme="minorHAnsi"/>
          <w:i w:val="0"/>
          <w:iCs w:val="0"/>
        </w:rPr>
      </w:pPr>
      <w:r w:rsidRPr="00A80FF5">
        <w:rPr>
          <w:rFonts w:cstheme="minorHAnsi"/>
          <w:i w:val="0"/>
          <w:iCs w:val="0"/>
        </w:rPr>
        <w:t>Blockchain</w:t>
      </w:r>
      <w:r w:rsidR="006C24B5" w:rsidRPr="00A80FF5">
        <w:rPr>
          <w:rFonts w:cstheme="minorHAnsi"/>
          <w:i w:val="0"/>
          <w:iCs w:val="0"/>
        </w:rPr>
        <w:t xml:space="preserve"> et </w:t>
      </w:r>
      <w:r w:rsidR="00E22430">
        <w:rPr>
          <w:rFonts w:cstheme="minorHAnsi"/>
          <w:i w:val="0"/>
          <w:iCs w:val="0"/>
        </w:rPr>
        <w:t>métaverse</w:t>
      </w:r>
    </w:p>
    <w:p w14:paraId="0860FBCF" w14:textId="475E80D2" w:rsidR="00C24AFF" w:rsidRDefault="00EC31C9" w:rsidP="00B42720">
      <w:pPr>
        <w:ind w:firstLine="0"/>
        <w:rPr>
          <w:rFonts w:cstheme="minorHAnsi"/>
        </w:rPr>
      </w:pPr>
      <w:r w:rsidRPr="00EC31C9">
        <w:rPr>
          <w:rFonts w:cstheme="minorHAnsi"/>
        </w:rPr>
        <w:t>Nous avons examiné</w:t>
      </w:r>
      <w:r w:rsidR="00F837E9">
        <w:rPr>
          <w:rFonts w:cstheme="minorHAnsi"/>
        </w:rPr>
        <w:t xml:space="preserve"> </w:t>
      </w:r>
      <w:r w:rsidRPr="00EC31C9">
        <w:rPr>
          <w:rFonts w:cstheme="minorHAnsi"/>
        </w:rPr>
        <w:t>les différentes caractéristiques et applications de la blockchain. Mais quelle est leur réelle valeur ajoutée dans le métaverse ? La blockchain est particulièrement bénéfique pour le métaverse à travers trois aspects clés :</w:t>
      </w:r>
    </w:p>
    <w:p w14:paraId="0FE8873C" w14:textId="77777777" w:rsidR="00EC31C9" w:rsidRDefault="00EC31C9" w:rsidP="00B42720">
      <w:pPr>
        <w:ind w:firstLine="0"/>
        <w:rPr>
          <w:rFonts w:cstheme="minorHAnsi"/>
        </w:rPr>
      </w:pPr>
    </w:p>
    <w:p w14:paraId="6C2E0E1A" w14:textId="3680F1E9" w:rsidR="00C24AFF" w:rsidRDefault="00C24AFF" w:rsidP="00A00AD3">
      <w:pPr>
        <w:pStyle w:val="ListParagraph"/>
        <w:numPr>
          <w:ilvl w:val="0"/>
          <w:numId w:val="27"/>
        </w:numPr>
        <w:rPr>
          <w:rFonts w:cstheme="minorHAnsi"/>
        </w:rPr>
      </w:pPr>
      <w:r w:rsidRPr="00C24AFF">
        <w:rPr>
          <w:rFonts w:cstheme="minorHAnsi"/>
          <w:b/>
          <w:bCs/>
        </w:rPr>
        <w:t>Stockage de données :</w:t>
      </w:r>
      <w:r>
        <w:rPr>
          <w:rFonts w:cstheme="minorHAnsi"/>
          <w:b/>
          <w:bCs/>
        </w:rPr>
        <w:t xml:space="preserve"> </w:t>
      </w:r>
      <w:r w:rsidR="00EC31C9" w:rsidRPr="00EC31C9">
        <w:rPr>
          <w:rFonts w:cstheme="minorHAnsi"/>
        </w:rPr>
        <w:t>Le volume de données généré dans le métaverse requiert une gestion décentralisée et sécurisée. La blockchain permet de stocker ces données dans des blocs liés en chaîne, réduisant ainsi les risques de manipulation malveillante.</w:t>
      </w:r>
      <w:r w:rsidR="00EC31C9">
        <w:rPr>
          <w:rFonts w:cstheme="minorHAnsi"/>
        </w:rPr>
        <w:t xml:space="preserve"> </w:t>
      </w:r>
      <w:r w:rsidR="00EC31C9" w:rsidRPr="00EC31C9">
        <w:rPr>
          <w:rFonts w:cstheme="minorHAnsi"/>
        </w:rPr>
        <w:t>(L. Lee et al., 2021)</w:t>
      </w:r>
    </w:p>
    <w:p w14:paraId="5B7A5420" w14:textId="77777777" w:rsidR="00F837E9" w:rsidRPr="00EC31C9" w:rsidRDefault="00F837E9" w:rsidP="00F837E9">
      <w:pPr>
        <w:pStyle w:val="ListParagraph"/>
        <w:ind w:firstLine="0"/>
        <w:rPr>
          <w:rFonts w:cstheme="minorHAnsi"/>
        </w:rPr>
      </w:pPr>
    </w:p>
    <w:p w14:paraId="4E86A631" w14:textId="162AACD4" w:rsidR="00F837E9" w:rsidRPr="00F837E9" w:rsidRDefault="00C24AFF" w:rsidP="00A00AD3">
      <w:pPr>
        <w:pStyle w:val="ListParagraph"/>
        <w:numPr>
          <w:ilvl w:val="0"/>
          <w:numId w:val="27"/>
        </w:numPr>
        <w:rPr>
          <w:rFonts w:cstheme="minorHAnsi"/>
          <w:b/>
          <w:bCs/>
        </w:rPr>
      </w:pPr>
      <w:r w:rsidRPr="00C24AFF">
        <w:rPr>
          <w:rFonts w:cstheme="minorHAnsi"/>
          <w:b/>
          <w:bCs/>
        </w:rPr>
        <w:t>Partage des données :</w:t>
      </w:r>
      <w:r w:rsidR="00EC31C9">
        <w:rPr>
          <w:rFonts w:cstheme="minorHAnsi"/>
          <w:b/>
          <w:bCs/>
        </w:rPr>
        <w:t xml:space="preserve"> </w:t>
      </w:r>
      <w:r w:rsidR="00F837E9" w:rsidRPr="00F837E9">
        <w:rPr>
          <w:rFonts w:cstheme="minorHAnsi"/>
        </w:rPr>
        <w:t>Grâce à la blockchain, les données du métavers</w:t>
      </w:r>
      <w:r w:rsidR="00F837E9">
        <w:rPr>
          <w:rFonts w:cstheme="minorHAnsi"/>
        </w:rPr>
        <w:t>e</w:t>
      </w:r>
      <w:r w:rsidR="00F837E9" w:rsidRPr="00F837E9">
        <w:rPr>
          <w:rFonts w:cstheme="minorHAnsi"/>
        </w:rPr>
        <w:t xml:space="preserve"> peuvent être stockées à grande échelle et de manière flexible. Chaque utilisateur contribue aux ressources de stockage et en bénéficie. De plus, les données sont cryptées et stockées de manière anonyme pour une meilleure sécurité</w:t>
      </w:r>
      <w:r w:rsidR="00EC31C9" w:rsidRPr="00EC31C9">
        <w:rPr>
          <w:rFonts w:cstheme="minorHAnsi"/>
        </w:rPr>
        <w:t>.</w:t>
      </w:r>
      <w:r w:rsidR="00EC31C9">
        <w:rPr>
          <w:rFonts w:cstheme="minorHAnsi"/>
        </w:rPr>
        <w:t xml:space="preserve"> </w:t>
      </w:r>
      <w:r w:rsidR="00EC31C9" w:rsidRPr="00EC31C9">
        <w:rPr>
          <w:rFonts w:cstheme="minorHAnsi"/>
        </w:rPr>
        <w:t>(L. Lee et al., 2021)</w:t>
      </w:r>
    </w:p>
    <w:p w14:paraId="7B95FC26" w14:textId="302238DD" w:rsidR="00C24AFF" w:rsidRPr="00C24AFF" w:rsidRDefault="00C24AFF" w:rsidP="00A00AD3">
      <w:pPr>
        <w:pStyle w:val="ListParagraph"/>
        <w:numPr>
          <w:ilvl w:val="0"/>
          <w:numId w:val="27"/>
        </w:numPr>
        <w:rPr>
          <w:rFonts w:cstheme="minorHAnsi"/>
          <w:b/>
          <w:bCs/>
        </w:rPr>
      </w:pPr>
      <w:r w:rsidRPr="00C24AFF">
        <w:rPr>
          <w:rFonts w:cstheme="minorHAnsi"/>
          <w:b/>
          <w:bCs/>
        </w:rPr>
        <w:lastRenderedPageBreak/>
        <w:t>Interopérabilité des données :</w:t>
      </w:r>
      <w:r w:rsidR="00EC31C9">
        <w:rPr>
          <w:rFonts w:cstheme="minorHAnsi"/>
          <w:b/>
          <w:bCs/>
        </w:rPr>
        <w:t xml:space="preserve"> </w:t>
      </w:r>
      <w:r w:rsidR="00EC31C9" w:rsidRPr="00EC31C9">
        <w:rPr>
          <w:rFonts w:cstheme="minorHAnsi"/>
        </w:rPr>
        <w:t>Lorsque plusieurs parties doivent accéder et opérer sur les mêmes données, un système confidentiel et sécurisé est indispensable. La blockchain offre cette interopérabilité et cette sécurité, facilitant les échanges entre différentes parties prenantes. (L. Lee et al., 2021)</w:t>
      </w:r>
    </w:p>
    <w:p w14:paraId="4DC5AC3D" w14:textId="72D035B4" w:rsidR="007513DC" w:rsidRPr="00B42720" w:rsidRDefault="00844384" w:rsidP="00B42720">
      <w:pPr>
        <w:pStyle w:val="Heading4"/>
        <w:rPr>
          <w:rFonts w:cstheme="minorHAnsi"/>
          <w:i w:val="0"/>
          <w:iCs w:val="0"/>
        </w:rPr>
      </w:pPr>
      <w:r w:rsidRPr="00A80FF5">
        <w:rPr>
          <w:rFonts w:cstheme="minorHAnsi"/>
          <w:i w:val="0"/>
          <w:iCs w:val="0"/>
        </w:rPr>
        <w:t>Défis et limitations</w:t>
      </w:r>
    </w:p>
    <w:p w14:paraId="22C98C6B" w14:textId="563F0F66" w:rsidR="00602FAF" w:rsidRPr="003D1168" w:rsidRDefault="00315F16" w:rsidP="003D1168">
      <w:pPr>
        <w:ind w:firstLine="0"/>
        <w:rPr>
          <w:rFonts w:cstheme="minorHAnsi"/>
        </w:rPr>
      </w:pPr>
      <w:r w:rsidRPr="00A80FF5">
        <w:rPr>
          <w:rFonts w:cstheme="minorHAnsi"/>
        </w:rPr>
        <w:t>Les défis et limitations de la blockchain incluent des enjeux tels que la scalabilité, l'interopérabilité, les régulations juridiques, et la consommation d'énergie. La technologie blockchain fait face à des problèmes d'échelle, limitant sa capacité à gérer un grand volume de transactions. L'interopérabilité entre différentes blockchains reste un défi, tout comme la définition de cadres juridiques clairs pour réguler cette technologie. En outre, la blockchain nécessite une consommation énergétique importante pour valider les transactions, ce qui pose des questions d'efficacité et de durabilité environnementale. Ces obstacles doivent être pris en compte pour exploiter pleinement le potentiel de la blockchain dans divers domaines</w:t>
      </w:r>
      <w:r w:rsidR="00602FAF">
        <w:rPr>
          <w:rFonts w:ascii="-webkit-standard" w:hAnsi="-webkit-standard"/>
          <w:color w:val="000000"/>
          <w:sz w:val="27"/>
          <w:szCs w:val="27"/>
        </w:rPr>
        <w:t xml:space="preserve">. </w:t>
      </w:r>
      <w:r w:rsidR="00602FAF" w:rsidRPr="00602FAF">
        <w:rPr>
          <w:rFonts w:cstheme="minorHAnsi"/>
        </w:rPr>
        <w:t>(Kosmarski, 2020)</w:t>
      </w:r>
    </w:p>
    <w:p w14:paraId="78BC186E" w14:textId="509E1F13" w:rsidR="0008271D" w:rsidRPr="00345CB7" w:rsidRDefault="00505BB1" w:rsidP="00345CB7">
      <w:pPr>
        <w:pStyle w:val="Heading3"/>
        <w:rPr>
          <w:rFonts w:asciiTheme="minorHAnsi" w:hAnsiTheme="minorHAnsi" w:cstheme="minorHAnsi"/>
        </w:rPr>
      </w:pPr>
      <w:bookmarkStart w:id="66" w:name="_Toc167208643"/>
      <w:r>
        <w:rPr>
          <w:rFonts w:asciiTheme="minorHAnsi" w:hAnsiTheme="minorHAnsi" w:cstheme="minorHAnsi"/>
        </w:rPr>
        <w:t xml:space="preserve">1.3.2.4 </w:t>
      </w:r>
      <w:r w:rsidR="00481096" w:rsidRPr="00A80FF5">
        <w:rPr>
          <w:rFonts w:asciiTheme="minorHAnsi" w:hAnsiTheme="minorHAnsi" w:cstheme="minorHAnsi"/>
        </w:rPr>
        <w:t>L’intelligence artificielle</w:t>
      </w:r>
      <w:bookmarkEnd w:id="66"/>
    </w:p>
    <w:p w14:paraId="4076AFCE" w14:textId="4A4A3162" w:rsidR="0008271D" w:rsidRPr="00345CB7" w:rsidRDefault="00345CB7" w:rsidP="00345CB7">
      <w:pPr>
        <w:pStyle w:val="Heading4"/>
        <w:rPr>
          <w:lang w:val="fr-FR"/>
        </w:rPr>
      </w:pPr>
      <w:r>
        <w:rPr>
          <w:lang w:val="fr-FR"/>
        </w:rPr>
        <w:t>Définition et histoire</w:t>
      </w:r>
    </w:p>
    <w:p w14:paraId="71350A75" w14:textId="02136116" w:rsidR="00345CB7" w:rsidRDefault="003D1168" w:rsidP="00B42720">
      <w:pPr>
        <w:ind w:firstLine="0"/>
        <w:rPr>
          <w:rFonts w:cstheme="minorHAnsi"/>
        </w:rPr>
      </w:pPr>
      <w:r w:rsidRPr="003D1168">
        <w:rPr>
          <w:rFonts w:cstheme="minorHAnsi"/>
        </w:rPr>
        <w:t>Définir l’intelligence artificielle n’est pas chose facile. Depuis l’apparition de ChatGPT, ce concept est davantage médiatisé. Plusieurs experts et organisations cherchent à en arriver à un consensus. Toutefois, les définitions proposées sont souvent critiquées parce qu’elles ne couvrent pas toutes les possibilités de l’IA. Pour obtenir une définition plausible, nous nous appuierons sur celle du Parlement européen :</w:t>
      </w:r>
      <w:r w:rsidR="007E210A" w:rsidRPr="007E210A">
        <w:rPr>
          <w:rFonts w:cstheme="minorHAnsi"/>
        </w:rPr>
        <w:t xml:space="preserve"> </w:t>
      </w:r>
      <w:r w:rsidR="003C45DC">
        <w:rPr>
          <w:rFonts w:cstheme="minorHAnsi"/>
          <w:lang w:val="fr-FR"/>
        </w:rPr>
        <w:t>« </w:t>
      </w:r>
      <w:r w:rsidR="003C45DC" w:rsidRPr="003C45DC">
        <w:rPr>
          <w:rFonts w:cstheme="minorHAnsi"/>
        </w:rPr>
        <w:t>L’IA désigne la possibilité pour une machine de reproduire des comportements liés aux humains, tels que le raisonnement, la planification et la créativité.</w:t>
      </w:r>
      <w:r w:rsidR="003C45DC">
        <w:rPr>
          <w:rFonts w:cstheme="minorHAnsi"/>
        </w:rPr>
        <w:t xml:space="preserve"> » </w:t>
      </w:r>
      <w:r w:rsidR="003C45DC" w:rsidRPr="003C45DC">
        <w:rPr>
          <w:rFonts w:cstheme="minorHAnsi"/>
        </w:rPr>
        <w:t>(</w:t>
      </w:r>
      <w:r w:rsidR="003C45DC" w:rsidRPr="003C45DC">
        <w:rPr>
          <w:rFonts w:cstheme="minorHAnsi"/>
          <w:i/>
          <w:iCs/>
        </w:rPr>
        <w:t>Intelligence Artificielle : Définition et Utilisation | Thèmes | Parlement Européen</w:t>
      </w:r>
      <w:r w:rsidR="003C45DC" w:rsidRPr="003C45DC">
        <w:rPr>
          <w:rFonts w:cstheme="minorHAnsi"/>
        </w:rPr>
        <w:t>, 2020)</w:t>
      </w:r>
    </w:p>
    <w:p w14:paraId="14E53B2B" w14:textId="77777777" w:rsidR="003C45DC" w:rsidRDefault="003C45DC" w:rsidP="00B42720">
      <w:pPr>
        <w:ind w:firstLine="0"/>
        <w:rPr>
          <w:rFonts w:cstheme="minorHAnsi"/>
        </w:rPr>
      </w:pPr>
    </w:p>
    <w:p w14:paraId="24358FF6" w14:textId="576247F3" w:rsidR="00AD60DF" w:rsidRDefault="003D1168" w:rsidP="00B42720">
      <w:pPr>
        <w:ind w:firstLine="0"/>
        <w:rPr>
          <w:rFonts w:cstheme="minorHAnsi"/>
        </w:rPr>
      </w:pPr>
      <w:r w:rsidRPr="003D1168">
        <w:rPr>
          <w:rFonts w:cstheme="minorHAnsi"/>
        </w:rPr>
        <w:t>L’intelligence artificielle n’est pas une technologie récemment inventée ; elle existe depuis plus de 50 ans.</w:t>
      </w:r>
      <w:r>
        <w:rPr>
          <w:rFonts w:cstheme="minorHAnsi"/>
        </w:rPr>
        <w:t xml:space="preserve"> </w:t>
      </w:r>
      <w:r w:rsidR="007E210A" w:rsidRPr="007E210A">
        <w:rPr>
          <w:rFonts w:cstheme="minorHAnsi"/>
        </w:rPr>
        <w:t>Le terme</w:t>
      </w:r>
      <w:r>
        <w:rPr>
          <w:rFonts w:cstheme="minorHAnsi"/>
        </w:rPr>
        <w:t xml:space="preserve"> d’</w:t>
      </w:r>
      <w:r w:rsidR="007E210A" w:rsidRPr="007E210A">
        <w:rPr>
          <w:rFonts w:cstheme="minorHAnsi"/>
        </w:rPr>
        <w:t>intelligence artificielle a été officiellement présenté lors du Dartmouth workshop en 1956. (Marinaccio &amp; Shuldman, 2023) Cependant, ces dernières années, la progression de cette technologie a vraiment explosé, principalement grâce à trois facteurs :</w:t>
      </w:r>
    </w:p>
    <w:p w14:paraId="6F1F8984" w14:textId="77777777" w:rsidR="003D1168" w:rsidRDefault="003D1168" w:rsidP="00B42720">
      <w:pPr>
        <w:ind w:firstLine="0"/>
        <w:rPr>
          <w:rFonts w:cstheme="minorHAnsi"/>
        </w:rPr>
      </w:pPr>
    </w:p>
    <w:p w14:paraId="069848CF" w14:textId="52823687" w:rsidR="00AD60DF" w:rsidRPr="003D1168" w:rsidRDefault="00AD60DF" w:rsidP="00A00AD3">
      <w:pPr>
        <w:pStyle w:val="ListParagraph"/>
        <w:numPr>
          <w:ilvl w:val="0"/>
          <w:numId w:val="24"/>
        </w:numPr>
        <w:rPr>
          <w:rFonts w:cstheme="minorHAnsi"/>
          <w:b/>
          <w:bCs/>
          <w:lang w:val="fr-FR"/>
        </w:rPr>
      </w:pPr>
      <w:r w:rsidRPr="00AD60DF">
        <w:rPr>
          <w:rFonts w:cstheme="minorHAnsi"/>
          <w:b/>
          <w:bCs/>
          <w:lang w:val="fr-FR"/>
        </w:rPr>
        <w:t>L’apparition des réseaux neuronaux convolutifs</w:t>
      </w:r>
      <w:r>
        <w:rPr>
          <w:rFonts w:cstheme="minorHAnsi"/>
          <w:b/>
          <w:bCs/>
          <w:lang w:val="fr-FR"/>
        </w:rPr>
        <w:t xml:space="preserve"> : </w:t>
      </w:r>
      <w:r w:rsidR="007E210A" w:rsidRPr="007E210A">
        <w:rPr>
          <w:rFonts w:cstheme="minorHAnsi"/>
        </w:rPr>
        <w:t xml:space="preserve">Ces réseaux permettent de reconnaître des motifs récurrents dans des fichiers. Grâce à ce processus, l'IA détecte des points communs, ce qui constitue le principe du machine learning. </w:t>
      </w:r>
      <w:r w:rsidRPr="00AD60DF">
        <w:rPr>
          <w:rFonts w:cstheme="minorHAnsi"/>
        </w:rPr>
        <w:t>(Audureau, 2024)</w:t>
      </w:r>
    </w:p>
    <w:p w14:paraId="122B8DF0" w14:textId="77777777" w:rsidR="003D1168" w:rsidRPr="003D1168" w:rsidRDefault="003D1168" w:rsidP="003D1168">
      <w:pPr>
        <w:ind w:left="360" w:firstLine="0"/>
        <w:rPr>
          <w:rFonts w:cstheme="minorHAnsi"/>
          <w:b/>
          <w:bCs/>
          <w:lang w:val="fr-FR"/>
        </w:rPr>
      </w:pPr>
    </w:p>
    <w:p w14:paraId="79D06564" w14:textId="6A6E8398" w:rsidR="00AD60DF" w:rsidRPr="003D1168" w:rsidRDefault="00AD60DF" w:rsidP="00A00AD3">
      <w:pPr>
        <w:pStyle w:val="ListParagraph"/>
        <w:numPr>
          <w:ilvl w:val="0"/>
          <w:numId w:val="24"/>
        </w:numPr>
        <w:rPr>
          <w:rFonts w:cstheme="minorHAnsi"/>
          <w:b/>
          <w:bCs/>
          <w:lang w:val="fr-FR"/>
        </w:rPr>
      </w:pPr>
      <w:r w:rsidRPr="00AD60DF">
        <w:rPr>
          <w:rFonts w:cstheme="minorHAnsi"/>
          <w:b/>
          <w:bCs/>
          <w:lang w:val="fr-FR"/>
        </w:rPr>
        <w:t>Le développement des cartes graphiques</w:t>
      </w:r>
      <w:r>
        <w:rPr>
          <w:rFonts w:cstheme="minorHAnsi"/>
          <w:b/>
          <w:bCs/>
          <w:lang w:val="fr-FR"/>
        </w:rPr>
        <w:t xml:space="preserve"> : </w:t>
      </w:r>
      <w:r w:rsidR="007E210A" w:rsidRPr="007E210A">
        <w:rPr>
          <w:rFonts w:cstheme="minorHAnsi"/>
        </w:rPr>
        <w:t xml:space="preserve">Ces composants informatiques facilitent les calculs et l'analyse de données, jouant un rôle crucial dans le fonctionnement de l'IA. </w:t>
      </w:r>
      <w:r w:rsidRPr="00AD60DF">
        <w:rPr>
          <w:rFonts w:cstheme="minorHAnsi"/>
        </w:rPr>
        <w:t>(Audureau, 2024)</w:t>
      </w:r>
    </w:p>
    <w:p w14:paraId="1074ABF7" w14:textId="77777777" w:rsidR="003D1168" w:rsidRPr="003D1168" w:rsidRDefault="003D1168" w:rsidP="003D1168">
      <w:pPr>
        <w:ind w:firstLine="0"/>
        <w:rPr>
          <w:rFonts w:cstheme="minorHAnsi"/>
          <w:b/>
          <w:bCs/>
          <w:lang w:val="fr-FR"/>
        </w:rPr>
      </w:pPr>
    </w:p>
    <w:p w14:paraId="6A5F407A" w14:textId="4FAB0F64" w:rsidR="00AD60DF" w:rsidRDefault="00AD60DF" w:rsidP="00A00AD3">
      <w:pPr>
        <w:pStyle w:val="ListParagraph"/>
        <w:numPr>
          <w:ilvl w:val="0"/>
          <w:numId w:val="24"/>
        </w:numPr>
        <w:rPr>
          <w:rFonts w:cstheme="minorHAnsi"/>
        </w:rPr>
      </w:pPr>
      <w:r w:rsidRPr="00AD60DF">
        <w:rPr>
          <w:rFonts w:cstheme="minorHAnsi"/>
          <w:b/>
          <w:bCs/>
        </w:rPr>
        <w:t xml:space="preserve">L’essor du « big data » : </w:t>
      </w:r>
      <w:r w:rsidR="007E210A" w:rsidRPr="007E210A">
        <w:rPr>
          <w:rFonts w:cstheme="minorHAnsi"/>
        </w:rPr>
        <w:t>Avec une quantité toujours croissante de données, les algorithmes peuvent mieux s'entraîner qu'auparavant et réaliser ce que l'on appelle le « deep learning ».</w:t>
      </w:r>
      <w:r>
        <w:rPr>
          <w:rFonts w:cstheme="minorHAnsi"/>
        </w:rPr>
        <w:t xml:space="preserve"> </w:t>
      </w:r>
      <w:r w:rsidRPr="00AD60DF">
        <w:rPr>
          <w:rFonts w:cstheme="minorHAnsi"/>
        </w:rPr>
        <w:t>(Audureau, 2024)</w:t>
      </w:r>
    </w:p>
    <w:p w14:paraId="28BB43A4" w14:textId="77777777" w:rsidR="00AD60DF" w:rsidRPr="00AD60DF" w:rsidRDefault="00AD60DF" w:rsidP="00AD60DF">
      <w:pPr>
        <w:rPr>
          <w:rFonts w:cstheme="minorHAnsi"/>
        </w:rPr>
      </w:pPr>
    </w:p>
    <w:p w14:paraId="30712DF4" w14:textId="3D29BAA6" w:rsidR="001B397A" w:rsidRDefault="007E210A" w:rsidP="00B42720">
      <w:pPr>
        <w:ind w:firstLine="0"/>
        <w:rPr>
          <w:rFonts w:cstheme="minorHAnsi"/>
        </w:rPr>
      </w:pPr>
      <w:r w:rsidRPr="007E210A">
        <w:rPr>
          <w:rFonts w:cstheme="minorHAnsi"/>
        </w:rPr>
        <w:lastRenderedPageBreak/>
        <w:t>Grâce à ces différents facteurs, de nombreux projets ont pu voir le jour, et l'intensité des nouvelles solutions technologiques ne cesse d'augmenter. Ces avancées</w:t>
      </w:r>
      <w:r>
        <w:rPr>
          <w:rFonts w:cstheme="minorHAnsi"/>
        </w:rPr>
        <w:t xml:space="preserve"> dans l’IA </w:t>
      </w:r>
      <w:r w:rsidRPr="007E210A">
        <w:rPr>
          <w:rFonts w:cstheme="minorHAnsi"/>
        </w:rPr>
        <w:t>sont</w:t>
      </w:r>
      <w:r>
        <w:rPr>
          <w:rFonts w:cstheme="minorHAnsi"/>
        </w:rPr>
        <w:t xml:space="preserve"> </w:t>
      </w:r>
      <w:r w:rsidRPr="007E210A">
        <w:rPr>
          <w:rFonts w:cstheme="minorHAnsi"/>
        </w:rPr>
        <w:t xml:space="preserve">parfois considérées comme la quatrième révolution industrielle. </w:t>
      </w:r>
      <w:r w:rsidR="001B397A" w:rsidRPr="001B397A">
        <w:rPr>
          <w:rFonts w:cstheme="minorHAnsi"/>
        </w:rPr>
        <w:t>(Darmon, 2023)</w:t>
      </w:r>
    </w:p>
    <w:p w14:paraId="77BF6713" w14:textId="1AEB5F2A" w:rsidR="001B397A" w:rsidRDefault="001B397A" w:rsidP="001B397A">
      <w:pPr>
        <w:pStyle w:val="Heading4"/>
      </w:pPr>
      <w:r>
        <w:t>Utilisation quotidienne de l’IA</w:t>
      </w:r>
    </w:p>
    <w:p w14:paraId="2A2359D4" w14:textId="3FD058A8" w:rsidR="001B397A" w:rsidRDefault="007E210A" w:rsidP="00B42720">
      <w:pPr>
        <w:ind w:firstLine="0"/>
        <w:rPr>
          <w:rFonts w:cstheme="minorHAnsi"/>
        </w:rPr>
      </w:pPr>
      <w:r w:rsidRPr="007E210A">
        <w:rPr>
          <w:rFonts w:cstheme="minorHAnsi"/>
        </w:rPr>
        <w:t>L'intelligence artificielle est déjà bien intégrée dans notre quotidien et se manifeste sous trois formes principales :</w:t>
      </w:r>
    </w:p>
    <w:p w14:paraId="23147B92" w14:textId="77777777" w:rsidR="007E210A" w:rsidRDefault="007E210A" w:rsidP="00B42720">
      <w:pPr>
        <w:ind w:firstLine="0"/>
        <w:rPr>
          <w:rFonts w:cstheme="minorHAnsi"/>
        </w:rPr>
      </w:pPr>
    </w:p>
    <w:p w14:paraId="5524FAA6" w14:textId="0227B5B6" w:rsidR="001B397A" w:rsidRDefault="001B397A" w:rsidP="00A00AD3">
      <w:pPr>
        <w:pStyle w:val="ListParagraph"/>
        <w:numPr>
          <w:ilvl w:val="0"/>
          <w:numId w:val="25"/>
        </w:numPr>
        <w:rPr>
          <w:rFonts w:cstheme="minorHAnsi"/>
        </w:rPr>
      </w:pPr>
      <w:r w:rsidRPr="00EC0CE4">
        <w:rPr>
          <w:rFonts w:cstheme="minorHAnsi"/>
          <w:b/>
          <w:bCs/>
        </w:rPr>
        <w:t>Le machine learning :</w:t>
      </w:r>
      <w:r>
        <w:rPr>
          <w:rFonts w:cstheme="minorHAnsi"/>
        </w:rPr>
        <w:t xml:space="preserve"> </w:t>
      </w:r>
      <w:r w:rsidR="007D1144" w:rsidRPr="007D1144">
        <w:rPr>
          <w:rFonts w:cstheme="minorHAnsi"/>
        </w:rPr>
        <w:t xml:space="preserve">Le machine learning permet aux systèmes d'apprendre de leurs expériences passées pour atteindre des objectifs spécifiques. Il est utilisé dans des applications de modélisation, de prédiction et d'analyse de données. Des exemples incluent les expériences utilisateur personnalisées chez Amazon, les algorithmes de recherche de Google et la reconnaissance vocale de Shazam. </w:t>
      </w:r>
      <w:r w:rsidR="00EC0CE4" w:rsidRPr="003C45DC">
        <w:rPr>
          <w:rFonts w:cstheme="minorHAnsi"/>
        </w:rPr>
        <w:t>(Marinaccio &amp; Shuldman, 2023)</w:t>
      </w:r>
    </w:p>
    <w:p w14:paraId="4D805EA6" w14:textId="77777777" w:rsidR="003D1168" w:rsidRDefault="003D1168" w:rsidP="003D1168">
      <w:pPr>
        <w:pStyle w:val="ListParagraph"/>
        <w:ind w:firstLine="0"/>
        <w:rPr>
          <w:rFonts w:cstheme="minorHAnsi"/>
        </w:rPr>
      </w:pPr>
    </w:p>
    <w:p w14:paraId="37FE6017" w14:textId="07847ACE" w:rsidR="001B397A" w:rsidRDefault="001B397A" w:rsidP="00A00AD3">
      <w:pPr>
        <w:pStyle w:val="ListParagraph"/>
        <w:numPr>
          <w:ilvl w:val="0"/>
          <w:numId w:val="25"/>
        </w:numPr>
        <w:rPr>
          <w:rFonts w:cstheme="minorHAnsi"/>
        </w:rPr>
      </w:pPr>
      <w:r w:rsidRPr="00EC0CE4">
        <w:rPr>
          <w:rFonts w:cstheme="minorHAnsi"/>
          <w:b/>
          <w:bCs/>
        </w:rPr>
        <w:t>La robotique</w:t>
      </w:r>
      <w:r>
        <w:rPr>
          <w:rFonts w:cstheme="minorHAnsi"/>
        </w:rPr>
        <w:t> </w:t>
      </w:r>
      <w:r w:rsidRPr="00EC0CE4">
        <w:rPr>
          <w:rFonts w:cstheme="minorHAnsi"/>
          <w:b/>
          <w:bCs/>
        </w:rPr>
        <w:t>:</w:t>
      </w:r>
      <w:r>
        <w:rPr>
          <w:rFonts w:cstheme="minorHAnsi"/>
        </w:rPr>
        <w:t xml:space="preserve"> </w:t>
      </w:r>
      <w:r w:rsidR="007E210A" w:rsidRPr="007E210A">
        <w:rPr>
          <w:rFonts w:cstheme="minorHAnsi"/>
        </w:rPr>
        <w:t>La programmation des robots, améliorée par l'IA, leur permet d'interagir avec leur environnement. L'exemple le plus frappant est la voiture autonome, qui commence à se généraliser sur nos routes, comme les taxis sans chauffeur à Los Angeles.</w:t>
      </w:r>
      <w:r w:rsidR="00EC0CE4">
        <w:rPr>
          <w:rFonts w:cstheme="minorHAnsi"/>
        </w:rPr>
        <w:t xml:space="preserve"> </w:t>
      </w:r>
      <w:r w:rsidR="00EC0CE4" w:rsidRPr="00EC0CE4">
        <w:rPr>
          <w:rFonts w:cstheme="minorHAnsi"/>
        </w:rPr>
        <w:t>(Kafka, 2024)</w:t>
      </w:r>
    </w:p>
    <w:p w14:paraId="54CEC360" w14:textId="77777777" w:rsidR="003D1168" w:rsidRPr="003D1168" w:rsidRDefault="003D1168" w:rsidP="003D1168">
      <w:pPr>
        <w:ind w:firstLine="0"/>
        <w:rPr>
          <w:rFonts w:cstheme="minorHAnsi"/>
        </w:rPr>
      </w:pPr>
    </w:p>
    <w:p w14:paraId="1901C77C" w14:textId="3BE724A8" w:rsidR="00EC0CE4" w:rsidRPr="001B397A" w:rsidRDefault="00EC0CE4" w:rsidP="00A00AD3">
      <w:pPr>
        <w:pStyle w:val="ListParagraph"/>
        <w:numPr>
          <w:ilvl w:val="0"/>
          <w:numId w:val="25"/>
        </w:numPr>
        <w:rPr>
          <w:rFonts w:cstheme="minorHAnsi"/>
        </w:rPr>
      </w:pPr>
      <w:r w:rsidRPr="00EC0CE4">
        <w:rPr>
          <w:rFonts w:cstheme="minorHAnsi"/>
          <w:b/>
          <w:bCs/>
        </w:rPr>
        <w:t>L’intelligence générative :</w:t>
      </w:r>
      <w:r>
        <w:rPr>
          <w:rFonts w:cstheme="minorHAnsi"/>
        </w:rPr>
        <w:t xml:space="preserve"> </w:t>
      </w:r>
      <w:r w:rsidR="007E210A" w:rsidRPr="007E210A">
        <w:rPr>
          <w:rFonts w:cstheme="minorHAnsi"/>
        </w:rPr>
        <w:t xml:space="preserve">Cette forme d'IA permet de comprendre, interpréter et générer du langage humain. Elle est principalement utilisée par des chatbots et des applications telles que ChatGPT. </w:t>
      </w:r>
      <w:r w:rsidRPr="003C45DC">
        <w:rPr>
          <w:rFonts w:cstheme="minorHAnsi"/>
        </w:rPr>
        <w:t>(Marinaccio &amp; Shuldman, 2023)</w:t>
      </w:r>
    </w:p>
    <w:p w14:paraId="7FAB92A3" w14:textId="713992AA" w:rsidR="001B397A" w:rsidRDefault="00EC0CE4" w:rsidP="00EC0CE4">
      <w:pPr>
        <w:pStyle w:val="Heading4"/>
      </w:pPr>
      <w:r>
        <w:t>Défis et limitations</w:t>
      </w:r>
    </w:p>
    <w:p w14:paraId="2D43B4C8" w14:textId="29C2363D" w:rsidR="0092124C" w:rsidRPr="00C64CA6" w:rsidRDefault="00C64CA6" w:rsidP="00EC0CE4">
      <w:pPr>
        <w:ind w:firstLine="0"/>
      </w:pPr>
      <w:r w:rsidRPr="00C64CA6">
        <w:t>Le nombre de défis auxquels l'intelligence artificielle est confrontée est considérable. Plusieurs aspects doivent être pris en compte, notamment l'intégrité des systèmes d'IA, tel</w:t>
      </w:r>
      <w:r w:rsidR="0083789E">
        <w:t>le</w:t>
      </w:r>
      <w:r w:rsidRPr="00C64CA6">
        <w:t xml:space="preserve"> que leur capacité à éliminer les biais et à détecter des utilisations non conformes. (Marinaccio &amp; Shuldman, 2023) </w:t>
      </w:r>
      <w:r w:rsidR="007D1144">
        <w:t>V</w:t>
      </w:r>
      <w:r w:rsidRPr="00C64CA6">
        <w:t>oici les principaux points qui doivent être considérés pour l'IA :</w:t>
      </w:r>
    </w:p>
    <w:p w14:paraId="3C890E67" w14:textId="77777777" w:rsidR="00C64CA6" w:rsidRDefault="00C64CA6" w:rsidP="00EC0CE4">
      <w:pPr>
        <w:ind w:firstLine="0"/>
      </w:pPr>
    </w:p>
    <w:p w14:paraId="0AF1D732" w14:textId="77777777" w:rsidR="00C64CA6" w:rsidRDefault="0092124C" w:rsidP="00A00AD3">
      <w:pPr>
        <w:pStyle w:val="ListParagraph"/>
        <w:numPr>
          <w:ilvl w:val="0"/>
          <w:numId w:val="26"/>
        </w:numPr>
      </w:pPr>
      <w:r w:rsidRPr="00C64CA6">
        <w:rPr>
          <w:b/>
          <w:bCs/>
        </w:rPr>
        <w:t>Défi</w:t>
      </w:r>
      <w:r w:rsidR="00C64CA6" w:rsidRPr="00C64CA6">
        <w:rPr>
          <w:b/>
          <w:bCs/>
        </w:rPr>
        <w:t>s</w:t>
      </w:r>
      <w:r w:rsidRPr="00C64CA6">
        <w:rPr>
          <w:b/>
          <w:bCs/>
        </w:rPr>
        <w:t xml:space="preserve"> techniques :</w:t>
      </w:r>
      <w:r>
        <w:t xml:space="preserve"> </w:t>
      </w:r>
      <w:r w:rsidR="00C64CA6" w:rsidRPr="00C64CA6">
        <w:t>Les défis techniques de l'IA comprennent le développement de systèmes capables de traiter et d'interpréter efficacement d'énormes volumes de données tout en restant fiables et précis. Les avancées dans les domaines du machine learning, du deep learning et la capacité de traitement des données sont cruciales. Un aspect particulier est la réduction des erreurs et l'amélioration de la capacité de l'IA à apprendre de manière autonome sans supervision excessive.</w:t>
      </w:r>
    </w:p>
    <w:p w14:paraId="274FC942" w14:textId="77777777" w:rsidR="007D1144" w:rsidRDefault="007D1144" w:rsidP="00222D8A"/>
    <w:p w14:paraId="24073476" w14:textId="77777777" w:rsidR="00C64CA6" w:rsidRDefault="0092124C" w:rsidP="00A00AD3">
      <w:pPr>
        <w:pStyle w:val="ListParagraph"/>
        <w:numPr>
          <w:ilvl w:val="0"/>
          <w:numId w:val="26"/>
        </w:numPr>
      </w:pPr>
      <w:r w:rsidRPr="00C64CA6">
        <w:rPr>
          <w:b/>
          <w:bCs/>
        </w:rPr>
        <w:t>Défi</w:t>
      </w:r>
      <w:r w:rsidR="00C64CA6" w:rsidRPr="00C64CA6">
        <w:rPr>
          <w:b/>
          <w:bCs/>
        </w:rPr>
        <w:t>s</w:t>
      </w:r>
      <w:r w:rsidRPr="00C64CA6">
        <w:rPr>
          <w:b/>
          <w:bCs/>
        </w:rPr>
        <w:t xml:space="preserve"> éthique</w:t>
      </w:r>
      <w:r w:rsidR="00C64CA6" w:rsidRPr="00C64CA6">
        <w:rPr>
          <w:b/>
          <w:bCs/>
        </w:rPr>
        <w:t>s</w:t>
      </w:r>
      <w:r w:rsidRPr="00C64CA6">
        <w:rPr>
          <w:b/>
          <w:bCs/>
        </w:rPr>
        <w:t> :</w:t>
      </w:r>
      <w:r>
        <w:t xml:space="preserve"> </w:t>
      </w:r>
      <w:r w:rsidR="00C64CA6" w:rsidRPr="00C64CA6">
        <w:t>L'éthique de l'IA englobe des questions telles que la vie privée, la surveillance, la discrimination et la responsabilité en cas de défaillance ou de préjudice causé par des systèmes d'IA. Il est vital que les développeurs d'IA intègrent des principes éthiques dans la conception et le déploiement de leurs technologies.</w:t>
      </w:r>
    </w:p>
    <w:p w14:paraId="09DDB346" w14:textId="77777777" w:rsidR="007D1144" w:rsidRDefault="007D1144" w:rsidP="007D1144">
      <w:pPr>
        <w:ind w:firstLine="0"/>
      </w:pPr>
    </w:p>
    <w:p w14:paraId="2472A650" w14:textId="686341C3" w:rsidR="00C64CA6" w:rsidRPr="00C64CA6" w:rsidRDefault="0092124C" w:rsidP="00A00AD3">
      <w:pPr>
        <w:pStyle w:val="ListParagraph"/>
        <w:numPr>
          <w:ilvl w:val="0"/>
          <w:numId w:val="26"/>
        </w:numPr>
        <w:rPr>
          <w:rFonts w:cstheme="majorBidi"/>
        </w:rPr>
      </w:pPr>
      <w:r w:rsidRPr="00C64CA6">
        <w:rPr>
          <w:b/>
          <w:bCs/>
        </w:rPr>
        <w:t>Défi</w:t>
      </w:r>
      <w:r w:rsidR="00C64CA6" w:rsidRPr="00C64CA6">
        <w:rPr>
          <w:b/>
          <w:bCs/>
        </w:rPr>
        <w:t>s</w:t>
      </w:r>
      <w:r w:rsidRPr="00C64CA6">
        <w:rPr>
          <w:b/>
          <w:bCs/>
        </w:rPr>
        <w:t xml:space="preserve"> soc</w:t>
      </w:r>
      <w:r w:rsidR="00C64CA6" w:rsidRPr="00C64CA6">
        <w:rPr>
          <w:b/>
          <w:bCs/>
        </w:rPr>
        <w:t>iaux</w:t>
      </w:r>
      <w:r w:rsidRPr="00C64CA6">
        <w:rPr>
          <w:b/>
          <w:bCs/>
        </w:rPr>
        <w:t> :</w:t>
      </w:r>
      <w:r w:rsidRPr="00C64CA6">
        <w:rPr>
          <w:rFonts w:ascii="Segoe UI" w:hAnsi="Segoe UI" w:cs="Segoe UI"/>
          <w:color w:val="0D0D0D"/>
          <w:shd w:val="clear" w:color="auto" w:fill="FFFFFF"/>
        </w:rPr>
        <w:t xml:space="preserve"> </w:t>
      </w:r>
      <w:r w:rsidR="007D1144" w:rsidRPr="007D1144">
        <w:t>Les impacts sociaux de l'IA incluent les effets sur l'emploi, les compétences professionnelles et l'inégalité économique. La capacité de l'IA à remplacer des emplois humains pose des questions sur la sécurité de l'emploi et la nécessité de systèmes de soutien pour les travailleurs affectés. Il y a un besoin croissant de réglementation pour encadrer l'impact de l'IA sur la société.</w:t>
      </w:r>
    </w:p>
    <w:p w14:paraId="76B8913A" w14:textId="04ABBEE4" w:rsidR="00345CB7" w:rsidRPr="00C64CA6" w:rsidRDefault="00C37C10" w:rsidP="00C64CA6">
      <w:pPr>
        <w:pStyle w:val="Heading4"/>
      </w:pPr>
      <w:r>
        <w:lastRenderedPageBreak/>
        <w:t xml:space="preserve">Intelligence artificielle et </w:t>
      </w:r>
      <w:r w:rsidR="00E22430">
        <w:t>métaverse</w:t>
      </w:r>
    </w:p>
    <w:p w14:paraId="6826E73C" w14:textId="52A1A23B" w:rsidR="00481096" w:rsidRDefault="00C64CA6" w:rsidP="006F36AB">
      <w:pPr>
        <w:ind w:firstLine="0"/>
        <w:rPr>
          <w:rFonts w:cstheme="minorHAnsi"/>
        </w:rPr>
      </w:pPr>
      <w:r w:rsidRPr="00C64CA6">
        <w:rPr>
          <w:rFonts w:cstheme="minorHAnsi"/>
        </w:rPr>
        <w:t xml:space="preserve">L'intelligence artificielle est un composant clé pour la réussite du </w:t>
      </w:r>
      <w:r w:rsidR="00E22430">
        <w:rPr>
          <w:rFonts w:cstheme="minorHAnsi"/>
        </w:rPr>
        <w:t>métaverse</w:t>
      </w:r>
      <w:r w:rsidRPr="00C64CA6">
        <w:rPr>
          <w:rFonts w:cstheme="minorHAnsi"/>
        </w:rPr>
        <w:t>. Elle doit se développer</w:t>
      </w:r>
      <w:r w:rsidR="00391C42">
        <w:rPr>
          <w:rFonts w:cstheme="minorHAnsi"/>
        </w:rPr>
        <w:t xml:space="preserve"> </w:t>
      </w:r>
      <w:r w:rsidRPr="00C64CA6">
        <w:rPr>
          <w:rFonts w:cstheme="minorHAnsi"/>
        </w:rPr>
        <w:t>avant de pouvoir être pleinement utile dans le monde virtuel. Selon Mark Zuckerberg,</w:t>
      </w:r>
      <w:r w:rsidR="00391C42">
        <w:rPr>
          <w:rFonts w:cstheme="minorHAnsi"/>
        </w:rPr>
        <w:t xml:space="preserve"> </w:t>
      </w:r>
      <w:r w:rsidRPr="00C64CA6">
        <w:rPr>
          <w:rFonts w:cstheme="minorHAnsi"/>
        </w:rPr>
        <w:t xml:space="preserve">le </w:t>
      </w:r>
      <w:r w:rsidR="00E22430">
        <w:rPr>
          <w:rFonts w:cstheme="minorHAnsi"/>
        </w:rPr>
        <w:t>métaverse</w:t>
      </w:r>
      <w:r w:rsidRPr="00C64CA6">
        <w:rPr>
          <w:rFonts w:cstheme="minorHAnsi"/>
        </w:rPr>
        <w:t xml:space="preserve"> offrirait la possibilité de personnaliser entièrement notre environnement virtuel</w:t>
      </w:r>
      <w:r>
        <w:rPr>
          <w:rFonts w:cstheme="minorHAnsi"/>
        </w:rPr>
        <w:t xml:space="preserve"> et uniquement l’intelligence artificielle peut rendre cela possible</w:t>
      </w:r>
      <w:r w:rsidRPr="00C64CA6">
        <w:rPr>
          <w:rFonts w:cstheme="minorHAnsi"/>
        </w:rPr>
        <w:t>. (Hutchinson, 2023)</w:t>
      </w:r>
      <w:r>
        <w:rPr>
          <w:rFonts w:cstheme="minorHAnsi"/>
        </w:rPr>
        <w:t xml:space="preserve"> </w:t>
      </w:r>
    </w:p>
    <w:p w14:paraId="3D744343" w14:textId="77777777" w:rsidR="00C64CA6" w:rsidRPr="00A80FF5" w:rsidRDefault="00C64CA6" w:rsidP="006F36AB">
      <w:pPr>
        <w:ind w:firstLine="0"/>
        <w:rPr>
          <w:rFonts w:cstheme="minorHAnsi"/>
          <w:lang w:val="fr-FR"/>
        </w:rPr>
      </w:pPr>
    </w:p>
    <w:p w14:paraId="29AE26FE" w14:textId="3D6D71DA" w:rsidR="00C37C10" w:rsidRDefault="00C64CA6" w:rsidP="00E22430">
      <w:pPr>
        <w:ind w:firstLine="0"/>
        <w:rPr>
          <w:rFonts w:eastAsiaTheme="majorEastAsia" w:cstheme="minorHAnsi"/>
          <w:color w:val="8EAADB" w:themeColor="accent1" w:themeTint="99"/>
          <w:szCs w:val="24"/>
        </w:rPr>
      </w:pPr>
      <w:r w:rsidRPr="00C64CA6">
        <w:rPr>
          <w:rFonts w:cstheme="minorHAnsi"/>
          <w:color w:val="0D0D0D"/>
          <w:shd w:val="clear" w:color="auto" w:fill="FFFFFF"/>
        </w:rPr>
        <w:t xml:space="preserve">L'intégration de l'intelligence artificielle dans le </w:t>
      </w:r>
      <w:r w:rsidR="00E22430">
        <w:rPr>
          <w:rFonts w:cstheme="minorHAnsi"/>
          <w:color w:val="0D0D0D"/>
          <w:shd w:val="clear" w:color="auto" w:fill="FFFFFF"/>
        </w:rPr>
        <w:t>métaverse</w:t>
      </w:r>
      <w:r w:rsidRPr="00C64CA6">
        <w:rPr>
          <w:rFonts w:cstheme="minorHAnsi"/>
          <w:color w:val="0D0D0D"/>
          <w:shd w:val="clear" w:color="auto" w:fill="FFFFFF"/>
        </w:rPr>
        <w:t xml:space="preserve"> représente une avancée significative dans le domaine des technologies immersives. Elle promet des expériences utilisateur plus intuitives et immersives, grâce à des avatars personnalisés et des comportements animés sophistiqués. De plus, l'IA permet la génération automatique de contenus variés dans le </w:t>
      </w:r>
      <w:r w:rsidR="00E22430">
        <w:rPr>
          <w:rFonts w:cstheme="minorHAnsi"/>
          <w:color w:val="0D0D0D"/>
          <w:shd w:val="clear" w:color="auto" w:fill="FFFFFF"/>
        </w:rPr>
        <w:t>métaverse</w:t>
      </w:r>
      <w:r w:rsidRPr="00C64CA6">
        <w:rPr>
          <w:rFonts w:cstheme="minorHAnsi"/>
          <w:color w:val="0D0D0D"/>
          <w:shd w:val="clear" w:color="auto" w:fill="FFFFFF"/>
        </w:rPr>
        <w:t>, augmentant ainsi la richesse et la diversité des expériences virtuelles. (El Harake, 2024)</w:t>
      </w:r>
    </w:p>
    <w:p w14:paraId="35749CD7" w14:textId="424344AB" w:rsidR="00315F16" w:rsidRPr="00A80FF5" w:rsidRDefault="00505BB1" w:rsidP="00B42720">
      <w:pPr>
        <w:pStyle w:val="Heading3"/>
        <w:rPr>
          <w:rFonts w:asciiTheme="minorHAnsi" w:hAnsiTheme="minorHAnsi" w:cstheme="minorHAnsi"/>
        </w:rPr>
      </w:pPr>
      <w:bookmarkStart w:id="67" w:name="_Toc167208644"/>
      <w:r>
        <w:rPr>
          <w:rFonts w:asciiTheme="minorHAnsi" w:hAnsiTheme="minorHAnsi" w:cstheme="minorHAnsi"/>
        </w:rPr>
        <w:t xml:space="preserve">1.3.2.5 </w:t>
      </w:r>
      <w:r w:rsidR="00315F16" w:rsidRPr="00A80FF5">
        <w:rPr>
          <w:rFonts w:asciiTheme="minorHAnsi" w:hAnsiTheme="minorHAnsi" w:cstheme="minorHAnsi"/>
        </w:rPr>
        <w:t>Cybersécurité</w:t>
      </w:r>
      <w:bookmarkEnd w:id="67"/>
    </w:p>
    <w:p w14:paraId="1E91816F" w14:textId="48764E62" w:rsidR="00526497" w:rsidRPr="00B42720" w:rsidRDefault="00315F16" w:rsidP="00B42720">
      <w:pPr>
        <w:pStyle w:val="Heading4"/>
        <w:rPr>
          <w:rFonts w:cstheme="minorHAnsi"/>
          <w:i w:val="0"/>
          <w:iCs w:val="0"/>
        </w:rPr>
      </w:pPr>
      <w:r w:rsidRPr="00A80FF5">
        <w:rPr>
          <w:rFonts w:cstheme="minorHAnsi"/>
          <w:i w:val="0"/>
          <w:iCs w:val="0"/>
        </w:rPr>
        <w:t>Introduction</w:t>
      </w:r>
    </w:p>
    <w:p w14:paraId="4F1F4049" w14:textId="7FFA548D" w:rsidR="004F40DC" w:rsidRPr="00A80FF5" w:rsidRDefault="004F40DC" w:rsidP="00B42720">
      <w:pPr>
        <w:ind w:firstLine="0"/>
        <w:rPr>
          <w:rFonts w:cstheme="minorHAnsi"/>
        </w:rPr>
      </w:pPr>
      <w:r w:rsidRPr="00A80FF5">
        <w:rPr>
          <w:rFonts w:cstheme="minorHAnsi"/>
        </w:rPr>
        <w:t xml:space="preserve">La cybersécurité occupe une place de plus en plus importante dans notre </w:t>
      </w:r>
      <w:r w:rsidR="009C679A">
        <w:rPr>
          <w:rFonts w:cstheme="minorHAnsi"/>
        </w:rPr>
        <w:t>quotidien</w:t>
      </w:r>
      <w:r w:rsidRPr="00A80FF5">
        <w:rPr>
          <w:rFonts w:cstheme="minorHAnsi"/>
        </w:rPr>
        <w:t>. Ces dernières années, le nombre de cyberattaques n'a cessé d'augmenter, avec une hausse de 38</w:t>
      </w:r>
      <w:r w:rsidR="0083789E">
        <w:rPr>
          <w:rFonts w:cstheme="minorHAnsi"/>
        </w:rPr>
        <w:t xml:space="preserve"> </w:t>
      </w:r>
      <w:r w:rsidRPr="00A80FF5">
        <w:rPr>
          <w:rFonts w:cstheme="minorHAnsi"/>
        </w:rPr>
        <w:t>% en 2022 par rapport à l'année précédente</w:t>
      </w:r>
      <w:r w:rsidR="009C679A">
        <w:rPr>
          <w:rFonts w:cstheme="minorHAnsi"/>
        </w:rPr>
        <w:t>.</w:t>
      </w:r>
      <w:r w:rsidR="00C64CA6">
        <w:rPr>
          <w:rFonts w:cstheme="minorHAnsi"/>
        </w:rPr>
        <w:t xml:space="preserve"> </w:t>
      </w:r>
      <w:r w:rsidR="00C64CA6" w:rsidRPr="00C64CA6">
        <w:rPr>
          <w:rFonts w:cstheme="minorHAnsi"/>
        </w:rPr>
        <w:t>(Etal, 2023)</w:t>
      </w:r>
      <w:r w:rsidR="00C64CA6">
        <w:rPr>
          <w:rFonts w:cstheme="minorHAnsi"/>
        </w:rPr>
        <w:t xml:space="preserve"> </w:t>
      </w:r>
      <w:r w:rsidRPr="00A80FF5">
        <w:rPr>
          <w:rFonts w:cstheme="minorHAnsi"/>
        </w:rPr>
        <w:t>Cette évolution n'est guère surprenante compte tenu de la digitalisation croissante. Le secteur de la santé, par exemple, a subi une augmentation de 74</w:t>
      </w:r>
      <w:r w:rsidR="0083789E">
        <w:rPr>
          <w:rFonts w:cstheme="minorHAnsi"/>
        </w:rPr>
        <w:t xml:space="preserve"> </w:t>
      </w:r>
      <w:r w:rsidRPr="00A80FF5">
        <w:rPr>
          <w:rFonts w:cstheme="minorHAnsi"/>
        </w:rPr>
        <w:t>% des violations de données dues principalement à des piratages et à des accès non autorisés, illustrant la gravité de la situation.</w:t>
      </w:r>
      <w:r w:rsidR="009C679A" w:rsidRPr="009C679A">
        <w:rPr>
          <w:rFonts w:ascii="-webkit-standard" w:hAnsi="-webkit-standard"/>
          <w:color w:val="000000"/>
          <w:sz w:val="27"/>
          <w:szCs w:val="27"/>
        </w:rPr>
        <w:t xml:space="preserve"> </w:t>
      </w:r>
      <w:r w:rsidR="009C679A" w:rsidRPr="009C679A">
        <w:rPr>
          <w:rFonts w:cstheme="minorHAnsi"/>
        </w:rPr>
        <w:t>(Sullivan, 2024)</w:t>
      </w:r>
    </w:p>
    <w:p w14:paraId="6F4A3D26" w14:textId="0DD7CB31" w:rsidR="00526497" w:rsidRPr="00A80FF5" w:rsidRDefault="004F40DC" w:rsidP="009704B2">
      <w:pPr>
        <w:ind w:firstLine="0"/>
        <w:rPr>
          <w:rFonts w:cstheme="minorHAnsi"/>
        </w:rPr>
      </w:pPr>
      <w:r w:rsidRPr="00A80FF5">
        <w:rPr>
          <w:rFonts w:cstheme="minorHAnsi"/>
        </w:rPr>
        <w:t xml:space="preserve">Dans le </w:t>
      </w:r>
      <w:r w:rsidR="00E22430">
        <w:rPr>
          <w:rFonts w:cstheme="minorHAnsi"/>
        </w:rPr>
        <w:t>métaverse</w:t>
      </w:r>
      <w:r w:rsidRPr="00A80FF5">
        <w:rPr>
          <w:rFonts w:cstheme="minorHAnsi"/>
        </w:rPr>
        <w:t>, la cybersécurité revêtira une importance capitale. Les technologies robustes devront être développées pour garantir une sécurité optimale et protéger les utilisateurs contre les acteurs malveillants.</w:t>
      </w:r>
    </w:p>
    <w:p w14:paraId="6777916D" w14:textId="0FEFD03A" w:rsidR="009C514E" w:rsidRPr="00B42720" w:rsidRDefault="00315F16" w:rsidP="00B42720">
      <w:pPr>
        <w:pStyle w:val="Heading4"/>
        <w:rPr>
          <w:rFonts w:cstheme="minorHAnsi"/>
          <w:i w:val="0"/>
          <w:iCs w:val="0"/>
        </w:rPr>
      </w:pPr>
      <w:r w:rsidRPr="00A80FF5">
        <w:rPr>
          <w:rFonts w:cstheme="minorHAnsi"/>
          <w:i w:val="0"/>
          <w:iCs w:val="0"/>
        </w:rPr>
        <w:t>Aspects fondamentaux de la cybersécurité</w:t>
      </w:r>
      <w:r w:rsidR="009C514E" w:rsidRPr="00A80FF5">
        <w:rPr>
          <w:rFonts w:cstheme="minorHAnsi"/>
          <w:i w:val="0"/>
          <w:iCs w:val="0"/>
        </w:rPr>
        <w:t xml:space="preserve"> dans le </w:t>
      </w:r>
      <w:r w:rsidR="00E22430">
        <w:rPr>
          <w:rFonts w:cstheme="minorHAnsi"/>
          <w:i w:val="0"/>
          <w:iCs w:val="0"/>
        </w:rPr>
        <w:t>métaverse</w:t>
      </w:r>
    </w:p>
    <w:p w14:paraId="02BBF082" w14:textId="2A9A415D" w:rsidR="009C679A" w:rsidRPr="00A80FF5" w:rsidRDefault="009C514E" w:rsidP="00B42720">
      <w:pPr>
        <w:ind w:firstLine="0"/>
        <w:rPr>
          <w:rFonts w:cstheme="minorHAnsi"/>
        </w:rPr>
      </w:pPr>
      <w:r w:rsidRPr="00A80FF5">
        <w:rPr>
          <w:rFonts w:cstheme="minorHAnsi"/>
        </w:rPr>
        <w:t xml:space="preserve">Dans le </w:t>
      </w:r>
      <w:r w:rsidR="00E22430">
        <w:rPr>
          <w:rFonts w:cstheme="minorHAnsi"/>
        </w:rPr>
        <w:t>métaverse</w:t>
      </w:r>
      <w:r w:rsidRPr="00A80FF5">
        <w:rPr>
          <w:rFonts w:cstheme="minorHAnsi"/>
        </w:rPr>
        <w:t>, nous explorons une version améliorée et immersive d'</w:t>
      </w:r>
      <w:r w:rsidR="00391C42">
        <w:rPr>
          <w:rFonts w:cstheme="minorHAnsi"/>
        </w:rPr>
        <w:t>i</w:t>
      </w:r>
      <w:r w:rsidRPr="00A80FF5">
        <w:rPr>
          <w:rFonts w:cstheme="minorHAnsi"/>
        </w:rPr>
        <w:t xml:space="preserve">nternet. Ce nouvel espace, riche en possibilités interactives, soulève des défis uniques en matière de cybersécurité. Face à ces menaces, il est </w:t>
      </w:r>
      <w:r w:rsidR="00391C42">
        <w:rPr>
          <w:rFonts w:cstheme="minorHAnsi"/>
        </w:rPr>
        <w:t>important</w:t>
      </w:r>
      <w:r w:rsidRPr="00A80FF5">
        <w:rPr>
          <w:rFonts w:cstheme="minorHAnsi"/>
        </w:rPr>
        <w:t xml:space="preserve"> de comprendre les principaux enjeux liés à la cybersécurité dans ces mondes virtuels. Le tableau suivant présente des points clés à prendre en considération pour assurer la sécurité lors de la création et de la gestion de ces environnements numériques.</w:t>
      </w:r>
    </w:p>
    <w:p w14:paraId="4CFEBB81" w14:textId="5C920DFC" w:rsidR="00391C42" w:rsidRDefault="00391C42" w:rsidP="00391C42">
      <w:pPr>
        <w:pStyle w:val="Caption"/>
        <w:keepNext/>
      </w:pPr>
      <w:bookmarkStart w:id="68" w:name="_Toc167206188"/>
      <w:r>
        <w:lastRenderedPageBreak/>
        <w:t xml:space="preserve">Table </w:t>
      </w:r>
      <w:fldSimple w:instr=" SEQ Table \* ARABIC ">
        <w:r w:rsidR="003A0AD2">
          <w:rPr>
            <w:noProof/>
          </w:rPr>
          <w:t>1</w:t>
        </w:r>
      </w:fldSimple>
      <w:r>
        <w:t xml:space="preserve"> </w:t>
      </w:r>
      <w:r w:rsidRPr="000867F5">
        <w:t>Points clés cybersécurité métaverse (Chow et al., 2022)</w:t>
      </w:r>
      <w:bookmarkEnd w:id="68"/>
    </w:p>
    <w:p w14:paraId="049F5908" w14:textId="77777777" w:rsidR="009C514E" w:rsidRPr="00A80FF5" w:rsidRDefault="009C514E" w:rsidP="008E3F46">
      <w:pPr>
        <w:rPr>
          <w:rFonts w:cstheme="minorHAnsi"/>
        </w:rPr>
      </w:pPr>
      <w:r w:rsidRPr="00A80FF5">
        <w:rPr>
          <w:rFonts w:cstheme="minorHAnsi"/>
          <w:noProof/>
        </w:rPr>
        <w:drawing>
          <wp:inline distT="0" distB="0" distL="0" distR="0" wp14:anchorId="3B31159C" wp14:editId="6516E4A6">
            <wp:extent cx="5565228" cy="2963918"/>
            <wp:effectExtent l="0" t="0" r="0" b="8255"/>
            <wp:docPr id="2737673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315D490D" w14:textId="77777777" w:rsidR="00391C42" w:rsidRDefault="00391C42" w:rsidP="00B42720">
      <w:pPr>
        <w:ind w:firstLine="0"/>
        <w:rPr>
          <w:rFonts w:cstheme="minorHAnsi"/>
        </w:rPr>
      </w:pPr>
    </w:p>
    <w:p w14:paraId="6594688F" w14:textId="17B38796" w:rsidR="009C514E" w:rsidRPr="00A80FF5" w:rsidRDefault="00277861" w:rsidP="00B42720">
      <w:pPr>
        <w:ind w:firstLine="0"/>
        <w:rPr>
          <w:rFonts w:cstheme="minorHAnsi"/>
        </w:rPr>
      </w:pPr>
      <w:r w:rsidRPr="00A80FF5">
        <w:rPr>
          <w:rFonts w:cstheme="minorHAnsi"/>
        </w:rPr>
        <w:t xml:space="preserve">Ces aspects sont certes déjà essentiels dans notre environnement numérique actuel, mais avec l'émergence du </w:t>
      </w:r>
      <w:r w:rsidR="00E22430">
        <w:rPr>
          <w:rFonts w:cstheme="minorHAnsi"/>
        </w:rPr>
        <w:t>métaverse</w:t>
      </w:r>
      <w:r w:rsidRPr="00A80FF5">
        <w:rPr>
          <w:rFonts w:cstheme="minorHAnsi"/>
        </w:rPr>
        <w:t xml:space="preserve">, leur importance va s'accroître de manière significative. L'augmentation du volume des données dans le </w:t>
      </w:r>
      <w:r w:rsidR="00E22430">
        <w:rPr>
          <w:rFonts w:cstheme="minorHAnsi"/>
        </w:rPr>
        <w:t>métaverse</w:t>
      </w:r>
      <w:r w:rsidRPr="00A80FF5">
        <w:rPr>
          <w:rFonts w:cstheme="minorHAnsi"/>
        </w:rPr>
        <w:t xml:space="preserve"> amplifie les risques : si ces données étaient exploitées malicieusement, les conséquences pourraient être catastrophiques pour les utilisateurs. La protection efficace de ces informations devient donc impérative pour prévenir des dommages potentiellement irréparables.</w:t>
      </w:r>
      <w:r w:rsidR="00F52E98">
        <w:rPr>
          <w:rFonts w:cstheme="minorHAnsi"/>
        </w:rPr>
        <w:t xml:space="preserve"> </w:t>
      </w:r>
      <w:r w:rsidR="00F52E98" w:rsidRPr="00F52E98">
        <w:rPr>
          <w:rFonts w:cstheme="minorHAnsi"/>
        </w:rPr>
        <w:t>(Pooyandeh et al., 2022)</w:t>
      </w:r>
    </w:p>
    <w:p w14:paraId="7BC37885" w14:textId="1F9C34DD" w:rsidR="00277861" w:rsidRPr="00B42720" w:rsidRDefault="00315F16" w:rsidP="00B42720">
      <w:pPr>
        <w:pStyle w:val="Heading4"/>
        <w:rPr>
          <w:rFonts w:cstheme="minorHAnsi"/>
          <w:i w:val="0"/>
          <w:iCs w:val="0"/>
        </w:rPr>
      </w:pPr>
      <w:r w:rsidRPr="00A80FF5">
        <w:rPr>
          <w:rFonts w:cstheme="minorHAnsi"/>
          <w:i w:val="0"/>
          <w:iCs w:val="0"/>
        </w:rPr>
        <w:t>Types de menaces</w:t>
      </w:r>
    </w:p>
    <w:p w14:paraId="007C1AD2" w14:textId="15E627D9" w:rsidR="005D1D55" w:rsidRDefault="006B4EA0" w:rsidP="005D1D55">
      <w:pPr>
        <w:ind w:firstLine="0"/>
        <w:rPr>
          <w:rFonts w:cstheme="minorHAnsi"/>
        </w:rPr>
      </w:pPr>
      <w:r w:rsidRPr="005D1D55">
        <w:rPr>
          <w:noProof/>
        </w:rPr>
        <w:drawing>
          <wp:anchor distT="0" distB="0" distL="114300" distR="114300" simplePos="0" relativeHeight="251743232" behindDoc="0" locked="0" layoutInCell="1" allowOverlap="1" wp14:anchorId="0009FD35" wp14:editId="3DDBB671">
            <wp:simplePos x="0" y="0"/>
            <wp:positionH relativeFrom="column">
              <wp:posOffset>20955</wp:posOffset>
            </wp:positionH>
            <wp:positionV relativeFrom="paragraph">
              <wp:posOffset>464228</wp:posOffset>
            </wp:positionV>
            <wp:extent cx="5722620" cy="3058160"/>
            <wp:effectExtent l="25400" t="0" r="17780" b="0"/>
            <wp:wrapTopAndBottom/>
            <wp:docPr id="156415151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14:sizeRelH relativeFrom="page">
              <wp14:pctWidth>0</wp14:pctWidth>
            </wp14:sizeRelH>
            <wp14:sizeRelV relativeFrom="page">
              <wp14:pctHeight>0</wp14:pctHeight>
            </wp14:sizeRelV>
          </wp:anchor>
        </w:drawing>
      </w:r>
      <w:r w:rsidR="005D1D55" w:rsidRPr="005D1D55">
        <w:t xml:space="preserve">Les types de menaces dans le </w:t>
      </w:r>
      <w:r w:rsidR="00E22430">
        <w:t>métaverse</w:t>
      </w:r>
      <w:r w:rsidR="005D1D55" w:rsidRPr="005D1D55">
        <w:t xml:space="preserve"> ne diffèrent pas significativement de ceux que nous rencontrons sur internet, mais leur ampleur pourrait augmenter. </w:t>
      </w:r>
    </w:p>
    <w:p w14:paraId="2EFE46BB" w14:textId="77777777" w:rsidR="006B4EA0" w:rsidRDefault="006B4EA0">
      <w:pPr>
        <w:jc w:val="left"/>
        <w:rPr>
          <w:rFonts w:ascii="Helvetica" w:eastAsiaTheme="majorEastAsia" w:hAnsi="Helvetica" w:cstheme="majorBidi"/>
          <w:i/>
          <w:iCs/>
          <w:color w:val="AEAAAA" w:themeColor="background2" w:themeShade="BF"/>
          <w:szCs w:val="24"/>
        </w:rPr>
      </w:pPr>
      <w:r>
        <w:br w:type="page"/>
      </w:r>
    </w:p>
    <w:p w14:paraId="75709B86" w14:textId="5CE742E6" w:rsidR="00705A33" w:rsidRPr="00B42720" w:rsidRDefault="00315F16" w:rsidP="005D1D55">
      <w:pPr>
        <w:pStyle w:val="Heading4"/>
      </w:pPr>
      <w:r w:rsidRPr="00A80FF5">
        <w:lastRenderedPageBreak/>
        <w:t>Bonne</w:t>
      </w:r>
      <w:r w:rsidR="0083789E">
        <w:t>s</w:t>
      </w:r>
      <w:r w:rsidRPr="00A80FF5">
        <w:t xml:space="preserve"> pratiques et solution</w:t>
      </w:r>
      <w:r w:rsidR="00F1145B" w:rsidRPr="00A80FF5">
        <w:t>s</w:t>
      </w:r>
      <w:r w:rsidRPr="00A80FF5">
        <w:t xml:space="preserve"> en </w:t>
      </w:r>
      <w:r w:rsidR="00526497" w:rsidRPr="00A80FF5">
        <w:t>cybersécurité</w:t>
      </w:r>
    </w:p>
    <w:p w14:paraId="51FBFBC1" w14:textId="77777777" w:rsidR="00A00AD3" w:rsidRDefault="00A00AD3" w:rsidP="00A00AD3">
      <w:pPr>
        <w:ind w:firstLine="0"/>
        <w:rPr>
          <w:rFonts w:cstheme="minorHAnsi"/>
          <w:lang w:val="en-BE"/>
        </w:rPr>
      </w:pPr>
      <w:r w:rsidRPr="00A00AD3">
        <w:rPr>
          <w:rFonts w:cstheme="minorHAnsi"/>
          <w:lang w:val="en-BE"/>
        </w:rPr>
        <w:t>En raison de la montée en puissance des cyberattaques, il est crucial de partager quelques principes essentiels que les entreprises et les particuliers doivent adopter pour maximiser leur protection contre ces menaces numériques.</w:t>
      </w:r>
    </w:p>
    <w:p w14:paraId="11A0BFAC" w14:textId="77777777" w:rsidR="00A00AD3" w:rsidRPr="00A00AD3" w:rsidRDefault="00A00AD3" w:rsidP="00A00AD3">
      <w:pPr>
        <w:ind w:firstLine="0"/>
        <w:rPr>
          <w:rFonts w:cstheme="minorHAnsi"/>
          <w:lang w:val="en-BE"/>
        </w:rPr>
      </w:pPr>
    </w:p>
    <w:p w14:paraId="57D3FAE9" w14:textId="6759A238" w:rsidR="005D1D55" w:rsidRPr="00A00AD3" w:rsidRDefault="00A00AD3" w:rsidP="00A00AD3">
      <w:pPr>
        <w:ind w:firstLine="0"/>
        <w:rPr>
          <w:rFonts w:cstheme="minorHAnsi"/>
          <w:lang w:val="en-BE"/>
        </w:rPr>
      </w:pPr>
      <w:r w:rsidRPr="00A00AD3">
        <w:rPr>
          <w:rFonts w:cstheme="minorHAnsi"/>
          <w:lang w:val="en-BE"/>
        </w:rPr>
        <w:t>Adopter des stratégies telles que la mise à jour régulière des systèmes, l'utilisation de mots de passe forts et de l'authentification multifacteur, ainsi que la formation continue en cybersécurité, contribue grandement à sécuriser notre présence dans le métaverse. Bien que des risques demeurent, une approche proactive et éclairée permet de minimiser les menaces et de naviguer avec plus de confiance dans ces espaces numériques émergents.</w:t>
      </w:r>
      <w:r w:rsidR="005D1D55" w:rsidRPr="005D1D55">
        <w:rPr>
          <w:rFonts w:cstheme="minorHAnsi"/>
        </w:rPr>
        <w:t>(Staff, 2023)</w:t>
      </w:r>
      <w:r>
        <w:rPr>
          <w:rStyle w:val="FootnoteReference"/>
          <w:rFonts w:cstheme="minorHAnsi"/>
        </w:rPr>
        <w:footnoteReference w:id="3"/>
      </w:r>
      <w:r w:rsidR="00B0501D">
        <w:rPr>
          <w:rFonts w:cstheme="minorHAnsi"/>
        </w:rPr>
        <w:t xml:space="preserve"> </w:t>
      </w:r>
    </w:p>
    <w:p w14:paraId="44F5C776" w14:textId="02B43EA5" w:rsidR="004F40DC" w:rsidRPr="00B42720" w:rsidRDefault="00505BB1" w:rsidP="00B42720">
      <w:pPr>
        <w:pStyle w:val="Heading3"/>
        <w:rPr>
          <w:rFonts w:asciiTheme="minorHAnsi" w:hAnsiTheme="minorHAnsi" w:cstheme="minorHAnsi"/>
        </w:rPr>
      </w:pPr>
      <w:bookmarkStart w:id="69" w:name="_Toc167208645"/>
      <w:r>
        <w:rPr>
          <w:rFonts w:asciiTheme="minorHAnsi" w:hAnsiTheme="minorHAnsi" w:cstheme="minorHAnsi"/>
        </w:rPr>
        <w:t xml:space="preserve">1.3.2.6 </w:t>
      </w:r>
      <w:r w:rsidR="00315F16" w:rsidRPr="00A80FF5">
        <w:rPr>
          <w:rFonts w:asciiTheme="minorHAnsi" w:hAnsiTheme="minorHAnsi" w:cstheme="minorHAnsi"/>
        </w:rPr>
        <w:t>Autres technologies importantes</w:t>
      </w:r>
      <w:bookmarkEnd w:id="69"/>
    </w:p>
    <w:p w14:paraId="10E32674" w14:textId="3069C8F0" w:rsidR="00427D70" w:rsidRPr="00A80FF5" w:rsidRDefault="00427D70" w:rsidP="00EF5EB3">
      <w:pPr>
        <w:ind w:firstLine="0"/>
        <w:rPr>
          <w:rFonts w:cstheme="minorHAnsi"/>
        </w:rPr>
      </w:pPr>
      <w:r w:rsidRPr="00A80FF5">
        <w:rPr>
          <w:rFonts w:cstheme="minorHAnsi"/>
        </w:rPr>
        <w:t>Au-delà de la VR, de l'AR, de l'IA</w:t>
      </w:r>
      <w:r w:rsidR="005D1D55">
        <w:rPr>
          <w:rFonts w:cstheme="minorHAnsi"/>
        </w:rPr>
        <w:t>, de la cybersécurité</w:t>
      </w:r>
      <w:r w:rsidRPr="00A80FF5">
        <w:rPr>
          <w:rFonts w:cstheme="minorHAnsi"/>
        </w:rPr>
        <w:t xml:space="preserve"> et de la blockchain, le </w:t>
      </w:r>
      <w:r w:rsidR="00EF09A2">
        <w:rPr>
          <w:rFonts w:cstheme="minorHAnsi"/>
        </w:rPr>
        <w:t>m</w:t>
      </w:r>
      <w:r w:rsidR="00E22430">
        <w:rPr>
          <w:rFonts w:cstheme="minorHAnsi"/>
        </w:rPr>
        <w:t>étaverse</w:t>
      </w:r>
      <w:r w:rsidRPr="00A80FF5">
        <w:rPr>
          <w:rFonts w:cstheme="minorHAnsi"/>
        </w:rPr>
        <w:t xml:space="preserve"> repose</w:t>
      </w:r>
      <w:r w:rsidR="00EF09A2">
        <w:rPr>
          <w:rFonts w:cstheme="minorHAnsi"/>
        </w:rPr>
        <w:t xml:space="preserve"> également</w:t>
      </w:r>
      <w:r w:rsidRPr="00A80FF5">
        <w:rPr>
          <w:rFonts w:cstheme="minorHAnsi"/>
        </w:rPr>
        <w:t xml:space="preserve"> sur de nombreuses autres technologies essentielles à son fonctionnement. Nous allons aborder certaines d'entre elles qui contribuent de manière significative à l'efficacité du </w:t>
      </w:r>
      <w:r w:rsidR="00E22430">
        <w:rPr>
          <w:rFonts w:cstheme="minorHAnsi"/>
        </w:rPr>
        <w:t>métaverse</w:t>
      </w:r>
      <w:r w:rsidRPr="00A80FF5">
        <w:rPr>
          <w:rFonts w:cstheme="minorHAnsi"/>
        </w:rPr>
        <w:t>, sans nous attarder sur des détails superflus pour l'objet de ce mémoire</w:t>
      </w:r>
      <w:r w:rsidR="005D1D55">
        <w:rPr>
          <w:rFonts w:cstheme="minorHAnsi"/>
        </w:rPr>
        <w:t>.</w:t>
      </w:r>
    </w:p>
    <w:p w14:paraId="7546E5C9" w14:textId="59A3C4EB" w:rsidR="00315F16" w:rsidRPr="00A80FF5" w:rsidRDefault="00EC0891" w:rsidP="008E3F46">
      <w:pPr>
        <w:pStyle w:val="Heading4"/>
        <w:rPr>
          <w:rFonts w:cstheme="minorHAnsi"/>
          <w:i w:val="0"/>
          <w:iCs w:val="0"/>
        </w:rPr>
      </w:pPr>
      <w:r w:rsidRPr="00A80FF5">
        <w:rPr>
          <w:rFonts w:cstheme="minorHAnsi"/>
          <w:i w:val="0"/>
          <w:iCs w:val="0"/>
        </w:rPr>
        <w:t>Edge computing</w:t>
      </w:r>
    </w:p>
    <w:p w14:paraId="256DE117" w14:textId="77777777" w:rsidR="006D5DAD" w:rsidRDefault="006D5DAD" w:rsidP="00EF5EB3">
      <w:pPr>
        <w:ind w:firstLine="0"/>
        <w:rPr>
          <w:rFonts w:cstheme="minorHAnsi"/>
          <w:lang w:val="en-BE"/>
        </w:rPr>
      </w:pPr>
      <w:r w:rsidRPr="006D5DAD">
        <w:rPr>
          <w:rFonts w:cstheme="minorHAnsi"/>
          <w:lang w:val="en-BE"/>
        </w:rPr>
        <w:t>Avec l'émergence d'un volume conséquent de données et de serveurs cloud, le traitement et le téléchargement de ces données vers les serveurs cloud deviennent de plus en plus importants. En raison de la distance entre les serveurs, plusieurs défis se présentent, tels que la vitesse de transmission, la consommation d'énergie, la latence, les interférences de réseau et, bien sûr, la sécurité des données. (Mingzeng et al., 2023)</w:t>
      </w:r>
    </w:p>
    <w:p w14:paraId="1EACE69C" w14:textId="77777777" w:rsidR="006D5DAD" w:rsidRPr="006D5DAD" w:rsidRDefault="006D5DAD" w:rsidP="00EF5EB3">
      <w:pPr>
        <w:ind w:firstLine="0"/>
        <w:rPr>
          <w:rFonts w:cstheme="minorHAnsi"/>
          <w:lang w:val="en-BE"/>
        </w:rPr>
      </w:pPr>
    </w:p>
    <w:p w14:paraId="0360EE99" w14:textId="77777777" w:rsidR="006D5DAD" w:rsidRDefault="006D5DAD" w:rsidP="00EF5EB3">
      <w:pPr>
        <w:ind w:firstLine="0"/>
        <w:rPr>
          <w:rFonts w:cstheme="minorHAnsi"/>
          <w:lang w:val="en-BE"/>
        </w:rPr>
      </w:pPr>
      <w:r w:rsidRPr="006D5DAD">
        <w:rPr>
          <w:rFonts w:cstheme="minorHAnsi"/>
          <w:lang w:val="en-BE"/>
        </w:rPr>
        <w:t>L'Edge Computing offre une solution à ces défis en ajoutant une couche supplémentaire qui offre de nouvelles capacités de calcul à travers divers chemins d'accès, rendant le processus de calcul décentralisé. Parmi les exemples, citons l'IoT, le Wi-Fi, les connexions filaires et, bien entendu, les communications mobiles. (Mingzeng et al., 2023) Cette technologie permet de bénéficier d'informations en quasi temps réel, de réduire la latence, de diminuer la demande de bande passante du serveur cloud et d'ajouter une couche de sécurité supplémentaire. Elle peut être considérée comme une extension ou une évolution du cloud computing.</w:t>
      </w:r>
    </w:p>
    <w:p w14:paraId="2A497FBC" w14:textId="77777777" w:rsidR="006D5DAD" w:rsidRPr="006D5DAD" w:rsidRDefault="006D5DAD" w:rsidP="00EF5EB3">
      <w:pPr>
        <w:ind w:firstLine="0"/>
        <w:rPr>
          <w:rFonts w:cstheme="minorHAnsi"/>
          <w:lang w:val="en-BE"/>
        </w:rPr>
      </w:pPr>
    </w:p>
    <w:p w14:paraId="05962A8B" w14:textId="60B60D90" w:rsidR="00EF09A2" w:rsidRPr="006D5DAD" w:rsidRDefault="006D5DAD" w:rsidP="00EF5EB3">
      <w:pPr>
        <w:ind w:firstLine="0"/>
        <w:rPr>
          <w:rFonts w:cstheme="minorHAnsi"/>
          <w:lang w:val="en-BE"/>
        </w:rPr>
      </w:pPr>
      <w:r w:rsidRPr="006D5DAD">
        <w:rPr>
          <w:rFonts w:cstheme="minorHAnsi"/>
          <w:lang w:val="en-BE"/>
        </w:rPr>
        <w:t>Dans le métaverse, l'Edge Computing permet de rapprocher les ressources de traitement des données des utilisateurs, ce qui réduit la latence et améliore les performances. Cela est particulièrement pertinent pour les applications du métaverse nécessitant des réponses rapides et un traitement des données en temps réel, comme les interactions en réalité augmentée ou virtuelle dans un environnement social. Cette approche décentralisée améliore non seulement l'expérience utilisateur mais réduit également la charge sur les serveurs centraux, ce qui est crucial pour gérer efficacement l'énorme volume de données généré dans le métaverse. (Dhelim et al., 2022)</w:t>
      </w:r>
    </w:p>
    <w:p w14:paraId="0C85468D" w14:textId="77777777" w:rsidR="00A00AD3" w:rsidRDefault="00A00AD3">
      <w:pPr>
        <w:jc w:val="left"/>
        <w:rPr>
          <w:rFonts w:ascii="Helvetica" w:eastAsiaTheme="majorEastAsia" w:hAnsi="Helvetica" w:cstheme="minorHAnsi"/>
          <w:color w:val="AEAAAA" w:themeColor="background2" w:themeShade="BF"/>
          <w:szCs w:val="24"/>
        </w:rPr>
      </w:pPr>
      <w:r>
        <w:rPr>
          <w:rFonts w:cstheme="minorHAnsi"/>
          <w:i/>
          <w:iCs/>
        </w:rPr>
        <w:br w:type="page"/>
      </w:r>
    </w:p>
    <w:p w14:paraId="59C03E86" w14:textId="1E0DA525" w:rsidR="003B52B2" w:rsidRPr="00B42720" w:rsidRDefault="0083789E" w:rsidP="00B42720">
      <w:pPr>
        <w:pStyle w:val="Heading4"/>
        <w:rPr>
          <w:rFonts w:cstheme="minorHAnsi"/>
          <w:i w:val="0"/>
          <w:iCs w:val="0"/>
        </w:rPr>
      </w:pPr>
      <w:r>
        <w:rPr>
          <w:rFonts w:cstheme="minorHAnsi"/>
          <w:i w:val="0"/>
          <w:iCs w:val="0"/>
        </w:rPr>
        <w:lastRenderedPageBreak/>
        <w:t>R</w:t>
      </w:r>
      <w:r w:rsidR="00315F16" w:rsidRPr="00A80FF5">
        <w:rPr>
          <w:rFonts w:cstheme="minorHAnsi"/>
          <w:i w:val="0"/>
          <w:iCs w:val="0"/>
        </w:rPr>
        <w:t>éseaux de communication</w:t>
      </w:r>
    </w:p>
    <w:p w14:paraId="52735B72" w14:textId="12E99B23" w:rsidR="006D5DAD" w:rsidRPr="006D5DAD" w:rsidRDefault="00925902" w:rsidP="00EF5EB3">
      <w:pPr>
        <w:ind w:firstLine="0"/>
        <w:rPr>
          <w:rFonts w:cstheme="minorHAnsi"/>
          <w:lang w:val="en-BE"/>
        </w:rPr>
      </w:pPr>
      <w:r w:rsidRPr="00925902">
        <w:rPr>
          <w:rFonts w:cstheme="minorHAnsi"/>
        </w:rPr>
        <w:t xml:space="preserve">Pour mieux comprendre les réseaux de communication, il est </w:t>
      </w:r>
      <w:r w:rsidR="00C779D2">
        <w:rPr>
          <w:rFonts w:cstheme="minorHAnsi"/>
        </w:rPr>
        <w:t>capital</w:t>
      </w:r>
      <w:r w:rsidRPr="00925902">
        <w:rPr>
          <w:rFonts w:cstheme="minorHAnsi"/>
        </w:rPr>
        <w:t xml:space="preserve"> de considérer une définition approfondie : </w:t>
      </w:r>
      <w:r w:rsidR="006D5DAD">
        <w:rPr>
          <w:rFonts w:cstheme="minorHAnsi"/>
        </w:rPr>
        <w:t>« </w:t>
      </w:r>
      <w:r w:rsidR="006D5DAD" w:rsidRPr="006D5DAD">
        <w:rPr>
          <w:rFonts w:cstheme="minorHAnsi"/>
          <w:lang w:val="en-BE"/>
        </w:rPr>
        <w:t>Un réseau de communication peut être défini comme l’ensemble des ressources</w:t>
      </w:r>
      <w:r w:rsidR="006D5DAD" w:rsidRPr="006D5DAD">
        <w:rPr>
          <w:rFonts w:cstheme="minorHAnsi"/>
        </w:rPr>
        <w:t xml:space="preserve"> </w:t>
      </w:r>
      <w:r w:rsidR="006D5DAD" w:rsidRPr="006D5DAD">
        <w:rPr>
          <w:rFonts w:cstheme="minorHAnsi"/>
          <w:lang w:val="en-BE"/>
        </w:rPr>
        <w:t>matériel</w:t>
      </w:r>
      <w:r w:rsidR="0083789E" w:rsidRPr="0083789E">
        <w:rPr>
          <w:rFonts w:cstheme="minorHAnsi"/>
        </w:rPr>
        <w:t>le</w:t>
      </w:r>
      <w:r w:rsidR="006D5DAD" w:rsidRPr="006D5DAD">
        <w:rPr>
          <w:rFonts w:cstheme="minorHAnsi"/>
          <w:lang w:val="en-BE"/>
        </w:rPr>
        <w:t>s et logiciel</w:t>
      </w:r>
      <w:r w:rsidR="0083789E" w:rsidRPr="0083789E">
        <w:rPr>
          <w:rFonts w:cstheme="minorHAnsi"/>
        </w:rPr>
        <w:t>le</w:t>
      </w:r>
      <w:r w:rsidR="006D5DAD" w:rsidRPr="006D5DAD">
        <w:rPr>
          <w:rFonts w:cstheme="minorHAnsi"/>
          <w:lang w:val="en-BE"/>
        </w:rPr>
        <w:t>s liées à la transmission et</w:t>
      </w:r>
      <w:r w:rsidR="0083789E" w:rsidRPr="0083789E">
        <w:rPr>
          <w:rFonts w:cstheme="minorHAnsi"/>
        </w:rPr>
        <w:t xml:space="preserve"> </w:t>
      </w:r>
      <w:r w:rsidR="0083789E">
        <w:rPr>
          <w:rFonts w:cstheme="minorHAnsi"/>
        </w:rPr>
        <w:t>à</w:t>
      </w:r>
      <w:r w:rsidR="006D5DAD" w:rsidRPr="006D5DAD">
        <w:rPr>
          <w:rFonts w:cstheme="minorHAnsi"/>
        </w:rPr>
        <w:t xml:space="preserve"> </w:t>
      </w:r>
      <w:r w:rsidR="006D5DAD" w:rsidRPr="006D5DAD">
        <w:rPr>
          <w:rFonts w:cstheme="minorHAnsi"/>
          <w:lang w:val="en-BE"/>
        </w:rPr>
        <w:t>l’échange d’information entre différentes entités. Suivant leur organisation, ou architecture, les distances, les vitesses de transmission et la nature des informations transmises, les réseaux font l’objet d’un certain nombre de spécifications et de normes.</w:t>
      </w:r>
      <w:r w:rsidR="006D5DAD">
        <w:rPr>
          <w:rFonts w:cstheme="minorHAnsi"/>
        </w:rPr>
        <w:t> »</w:t>
      </w:r>
      <w:r w:rsidR="006D5DAD" w:rsidRPr="006D5DAD">
        <w:rPr>
          <w:rFonts w:cstheme="minorHAnsi"/>
          <w:lang w:val="en-BE"/>
        </w:rPr>
        <w:t xml:space="preserve"> </w:t>
      </w:r>
      <w:r w:rsidR="006D5DAD" w:rsidRPr="006D5DAD">
        <w:rPr>
          <w:rFonts w:cstheme="minorHAnsi"/>
        </w:rPr>
        <w:t>(Mehaoua, 2006)</w:t>
      </w:r>
    </w:p>
    <w:p w14:paraId="746443D2" w14:textId="77777777" w:rsidR="006D5DAD" w:rsidRDefault="006D5DAD" w:rsidP="00EF5EB3">
      <w:pPr>
        <w:ind w:firstLine="0"/>
        <w:rPr>
          <w:rFonts w:cstheme="minorHAnsi"/>
        </w:rPr>
      </w:pPr>
    </w:p>
    <w:p w14:paraId="37C04A6C" w14:textId="49046BC7" w:rsidR="00C779D2" w:rsidRPr="00A00AD3" w:rsidRDefault="003B52B2" w:rsidP="00A00AD3">
      <w:pPr>
        <w:ind w:firstLine="0"/>
        <w:rPr>
          <w:rFonts w:cstheme="minorHAnsi"/>
        </w:rPr>
      </w:pPr>
      <w:r w:rsidRPr="00A80FF5">
        <w:rPr>
          <w:rFonts w:cstheme="minorHAnsi"/>
        </w:rPr>
        <w:t xml:space="preserve">Les réseaux de communication sont essentiels au fonctionnement fluide et efficace du </w:t>
      </w:r>
      <w:r w:rsidR="00E22430">
        <w:rPr>
          <w:rFonts w:cstheme="minorHAnsi"/>
        </w:rPr>
        <w:t>métaverse</w:t>
      </w:r>
      <w:r w:rsidRPr="00A80FF5">
        <w:rPr>
          <w:rFonts w:cstheme="minorHAnsi"/>
        </w:rPr>
        <w:t xml:space="preserve">. Ils permettent une connectivité rapide et fiable, indispensable pour les interactions en temps réel et les expériences immersives. Avec l'évolution vers des réseaux plus avancés comme la 5G et potentiellement la 6G, le </w:t>
      </w:r>
      <w:r w:rsidR="006D5DAD">
        <w:rPr>
          <w:rFonts w:cstheme="minorHAnsi"/>
        </w:rPr>
        <w:t>m</w:t>
      </w:r>
      <w:r w:rsidR="00E22430">
        <w:rPr>
          <w:rFonts w:cstheme="minorHAnsi"/>
        </w:rPr>
        <w:t>étaverse</w:t>
      </w:r>
      <w:r w:rsidRPr="00A80FF5">
        <w:rPr>
          <w:rFonts w:cstheme="minorHAnsi"/>
        </w:rPr>
        <w:t xml:space="preserve"> bénéficiera d'une bande passante plus importante et d'une latence réduite, améliorant ainsi les expériences des utilisateurs. Ces réseaux de communication avancés sont cruciaux pour gérer les énormes volumes de données générés et pour soutenir les technologies complexes</w:t>
      </w:r>
      <w:r w:rsidR="006D5DAD">
        <w:rPr>
          <w:rFonts w:cstheme="minorHAnsi"/>
        </w:rPr>
        <w:t>.</w:t>
      </w:r>
      <w:r w:rsidR="00380A4E">
        <w:rPr>
          <w:rFonts w:cstheme="minorHAnsi"/>
        </w:rPr>
        <w:t xml:space="preserve"> </w:t>
      </w:r>
      <w:r w:rsidR="00380A4E" w:rsidRPr="00380A4E">
        <w:rPr>
          <w:rFonts w:cstheme="minorHAnsi"/>
        </w:rPr>
        <w:t>(OECD, 2023)</w:t>
      </w:r>
    </w:p>
    <w:p w14:paraId="27A1A878" w14:textId="0F6F313A" w:rsidR="003B52B2" w:rsidRPr="00B42720" w:rsidRDefault="00925902" w:rsidP="00B42720">
      <w:pPr>
        <w:pStyle w:val="Heading4"/>
      </w:pPr>
      <w:r>
        <w:t>Capteurs 3D et rendu graphique</w:t>
      </w:r>
    </w:p>
    <w:p w14:paraId="05C21703" w14:textId="66601D15" w:rsidR="008511BC" w:rsidRDefault="00925902" w:rsidP="00EF5EB3">
      <w:pPr>
        <w:ind w:firstLine="0"/>
        <w:rPr>
          <w:rFonts w:cstheme="minorHAnsi"/>
        </w:rPr>
      </w:pPr>
      <w:r w:rsidRPr="00925902">
        <w:rPr>
          <w:rFonts w:cstheme="minorHAnsi"/>
        </w:rPr>
        <w:t xml:space="preserve">Les capteurs 3D et le rendu graphique jouent un rôle crucial dans la création d'une expérience immersive et interactive dans le métaverse. Les capteurs 3D capturent les mouvements et les interactions des utilisateurs, tandis que le rendu graphique est essentiel pour visualiser l'environnement virtuel. Grâce à l'intelligence artificielle, la visualisation et la création d'environnements 3D sont facilitées. </w:t>
      </w:r>
      <w:r w:rsidR="008511BC" w:rsidRPr="008511BC">
        <w:rPr>
          <w:rFonts w:cstheme="minorHAnsi"/>
        </w:rPr>
        <w:t>(Cope.Studio, 2023)</w:t>
      </w:r>
    </w:p>
    <w:p w14:paraId="6B7E416B" w14:textId="77777777" w:rsidR="00925902" w:rsidRDefault="00925902" w:rsidP="00925902">
      <w:pPr>
        <w:ind w:firstLine="0"/>
        <w:rPr>
          <w:rFonts w:cstheme="minorHAnsi"/>
        </w:rPr>
      </w:pPr>
    </w:p>
    <w:p w14:paraId="3132910E" w14:textId="3E8FEF33" w:rsidR="00925902" w:rsidRDefault="00925902" w:rsidP="00EF5EB3">
      <w:pPr>
        <w:ind w:firstLine="0"/>
        <w:jc w:val="left"/>
        <w:rPr>
          <w:i/>
          <w:iCs/>
        </w:rPr>
      </w:pPr>
      <w:r w:rsidRPr="00925902">
        <w:t xml:space="preserve">La maîtrise du « culling », qui est une technique d'élimination des parties de la scène qui ne seront pas visibles à l'écran, soit parce qu'elles sont cachées, soit parce qu'elles ne sont pas dans le champ de vision (Gomila, 2006), est essentielle dans le rendu en temps réel. Cette technique joue un rôle important pour gérer efficacement la visualisation des objets en éliminant ceux qui ne sont pas visibles par l'utilisateur, améliorant ainsi la performance et en soulageant la GPU. Ces technologies sont indispensables pour assurer une représentation précise et fluide du monde virtuel du </w:t>
      </w:r>
      <w:r w:rsidR="00683B6A">
        <w:t>m</w:t>
      </w:r>
      <w:r w:rsidRPr="00925902">
        <w:t>étaverse, offrant une expérience réaliste aux utilisateurs. (E. Lee &amp; Shin, 2023)</w:t>
      </w:r>
    </w:p>
    <w:p w14:paraId="0A4A1C3B" w14:textId="0872A50D" w:rsidR="003B52B2" w:rsidRPr="00B42720" w:rsidRDefault="00EC0891" w:rsidP="00B42720">
      <w:pPr>
        <w:pStyle w:val="Heading4"/>
        <w:rPr>
          <w:rFonts w:cstheme="minorHAnsi"/>
          <w:i w:val="0"/>
          <w:iCs w:val="0"/>
        </w:rPr>
      </w:pPr>
      <w:r w:rsidRPr="00A80FF5">
        <w:rPr>
          <w:rFonts w:cstheme="minorHAnsi"/>
          <w:i w:val="0"/>
          <w:iCs w:val="0"/>
        </w:rPr>
        <w:t>Infrastructure des données</w:t>
      </w:r>
      <w:r w:rsidR="003B52B2" w:rsidRPr="00A80FF5">
        <w:rPr>
          <w:rFonts w:cstheme="minorHAnsi"/>
          <w:i w:val="0"/>
          <w:iCs w:val="0"/>
        </w:rPr>
        <w:t xml:space="preserve"> et </w:t>
      </w:r>
      <w:r w:rsidR="003A7646" w:rsidRPr="00A80FF5">
        <w:rPr>
          <w:rFonts w:cstheme="minorHAnsi"/>
          <w:i w:val="0"/>
          <w:iCs w:val="0"/>
        </w:rPr>
        <w:t>normes techniques</w:t>
      </w:r>
    </w:p>
    <w:p w14:paraId="5B6CBAEB" w14:textId="18676170" w:rsidR="00EF5EB3" w:rsidRPr="00776D44" w:rsidRDefault="00EF5EB3" w:rsidP="00EF5EB3">
      <w:pPr>
        <w:ind w:firstLine="0"/>
        <w:jc w:val="left"/>
      </w:pPr>
      <w:r w:rsidRPr="00EF5EB3">
        <w:rPr>
          <w:lang w:val="en-BE"/>
        </w:rPr>
        <w:t>L'infrastructure de données dans le métaverse est cruciale pour sa gouvernance et son évolution. Il est essentiel de formuler des normes techniques et d'adopter des politiques de gouvernance adaptées à chaque phase de développement du métaverse. Une collaboration efficace entre les gouvernements, les organismes de normalisation et les grandes entreprises technologiques est nécessaire, à l'instar de ce qui a été réalisé pour l'internet. Sans un cadre clair pour l'infrastructure et les</w:t>
      </w:r>
      <w:r w:rsidRPr="00EF5EB3">
        <w:t xml:space="preserve"> </w:t>
      </w:r>
      <w:r w:rsidRPr="00EF5EB3">
        <w:rPr>
          <w:lang w:val="en-BE"/>
        </w:rPr>
        <w:t>normes techniques,</w:t>
      </w:r>
      <w:r w:rsidRPr="00EF5EB3">
        <w:t xml:space="preserve"> </w:t>
      </w:r>
      <w:r w:rsidRPr="00EF5EB3">
        <w:rPr>
          <w:lang w:val="en-BE"/>
        </w:rPr>
        <w:t>il sera difficile d'accélérer le développement du métaverse.</w:t>
      </w:r>
      <w:r w:rsidR="00776D44" w:rsidRPr="00776D44">
        <w:t xml:space="preserve"> (Lijuan, 2023)</w:t>
      </w:r>
    </w:p>
    <w:p w14:paraId="309ACD68" w14:textId="77777777" w:rsidR="00EF5EB3" w:rsidRDefault="00EF5EB3" w:rsidP="00EF5EB3">
      <w:pPr>
        <w:ind w:firstLine="0"/>
        <w:rPr>
          <w:lang w:val="en-BE"/>
        </w:rPr>
      </w:pPr>
    </w:p>
    <w:p w14:paraId="754BAD3F" w14:textId="095117F4" w:rsidR="00EF5EB3" w:rsidRPr="00CA5D36" w:rsidRDefault="00EF5EB3" w:rsidP="00EF5EB3">
      <w:pPr>
        <w:ind w:firstLine="0"/>
      </w:pPr>
      <w:r w:rsidRPr="00EF5EB3">
        <w:rPr>
          <w:lang w:val="en-BE"/>
        </w:rPr>
        <w:t xml:space="preserve">Ces normes garantissent l'interopérabilité et la sécurité, qui sont actuellement insuffisantes. Elles comprennent des protocoles, des formats et diverses solutions techniques essentielles pour le rendu d'images, la </w:t>
      </w:r>
      <w:r w:rsidRPr="00EF5EB3">
        <w:t>gestion</w:t>
      </w:r>
      <w:r w:rsidRPr="00EF5EB3">
        <w:rPr>
          <w:lang w:val="en-BE"/>
        </w:rPr>
        <w:t xml:space="preserve"> de l'intelligence artificielle et la gestion des formats d'actifs importés et exportés. La sécurité des normes est vitale pour contrôler les risques de fuites de données et d'usage malveillant de données personnelles sensibles.</w:t>
      </w:r>
      <w:r w:rsidR="00776D44" w:rsidRPr="00776D44">
        <w:t xml:space="preserve"> (Lijuan, 2023)</w:t>
      </w:r>
    </w:p>
    <w:p w14:paraId="1AB2CE2B" w14:textId="203AD260" w:rsidR="00526497" w:rsidRPr="00B42720" w:rsidRDefault="00CA5D36" w:rsidP="00B42720">
      <w:pPr>
        <w:pStyle w:val="Heading4"/>
        <w:rPr>
          <w:rFonts w:cstheme="minorHAnsi"/>
          <w:i w:val="0"/>
          <w:iCs w:val="0"/>
        </w:rPr>
      </w:pPr>
      <w:r w:rsidRPr="00CA5D36">
        <w:rPr>
          <w:rFonts w:cstheme="minorHAnsi"/>
          <w:i w:val="0"/>
          <w:iCs w:val="0"/>
        </w:rPr>
        <w:lastRenderedPageBreak/>
        <w:t>In</w:t>
      </w:r>
      <w:r>
        <w:rPr>
          <w:rFonts w:cstheme="minorHAnsi"/>
          <w:i w:val="0"/>
          <w:iCs w:val="0"/>
        </w:rPr>
        <w:t>terconnectivité</w:t>
      </w:r>
    </w:p>
    <w:p w14:paraId="42F02C54" w14:textId="6E49B2DF" w:rsidR="00BD546E" w:rsidRPr="00A00AD3" w:rsidRDefault="00CA5D36" w:rsidP="00A00AD3">
      <w:pPr>
        <w:ind w:firstLine="0"/>
      </w:pPr>
      <w:r w:rsidRPr="00CA5D36">
        <w:t>L</w:t>
      </w:r>
      <w:r w:rsidR="00D062EA">
        <w:t>’</w:t>
      </w:r>
      <w:r w:rsidRPr="00CA5D36">
        <w:t>interconnectivité dans le métaverse est un pilier fondamental qui facilite la fusion entre le monde physique et le monde numérique, créant ainsi un environnement multiutilisateur. Elle joue un rôle crucial dans la réalisation d'une présence immersive et d</w:t>
      </w:r>
      <w:r w:rsidR="00D062EA">
        <w:t>’’</w:t>
      </w:r>
      <w:r w:rsidRPr="00CA5D36">
        <w:t>interactions en temps réel à travers des expériences multisensorielles avec des environnements virtuels, des objets numériques, et des individus dans des espaces souvent tridimensionnels. Cette interconnectivité est prévue pour influencer de nombreux aspects de la société et de la vie quotidienne, que ce soit dans les milieux professionnels ou de loisirs. Actuellement, nous n'en sommes qu'aux prémices de l</w:t>
      </w:r>
      <w:r w:rsidR="00D062EA">
        <w:t>’</w:t>
      </w:r>
      <w:r w:rsidRPr="00CA5D36">
        <w:t>interconnectivité dans le métaverse, et divers défis se présentent. Cependant, avec les progrès continus dans cette technologie, l'immersion promet d</w:t>
      </w:r>
      <w:r w:rsidR="00D062EA">
        <w:t>’</w:t>
      </w:r>
      <w:r w:rsidRPr="00CA5D36">
        <w:t>être de plus en plus captivante. Le développement du matériel et de l</w:t>
      </w:r>
      <w:r w:rsidR="00D062EA">
        <w:t>’</w:t>
      </w:r>
      <w:r w:rsidRPr="00CA5D36">
        <w:t>infrastructure numérique, incluant les dispositifs et services associés, est essentiel pour soutenir cette avancée.</w:t>
      </w:r>
      <w:r w:rsidR="00E6523D">
        <w:t xml:space="preserve"> </w:t>
      </w:r>
      <w:r w:rsidR="00E6523D" w:rsidRPr="00E6523D">
        <w:t>(L. Lee et al., 2021)</w:t>
      </w:r>
    </w:p>
    <w:p w14:paraId="7CA0BDA4" w14:textId="63B57256" w:rsidR="003A7646" w:rsidRPr="00B42720" w:rsidRDefault="00505BB1" w:rsidP="00B42720">
      <w:pPr>
        <w:pStyle w:val="Heading3"/>
      </w:pPr>
      <w:bookmarkStart w:id="70" w:name="_Toc167208646"/>
      <w:r>
        <w:t xml:space="preserve">1.3.2.7 </w:t>
      </w:r>
      <w:r w:rsidR="003A7646" w:rsidRPr="00A80FF5">
        <w:t>Conclusion</w:t>
      </w:r>
      <w:bookmarkEnd w:id="70"/>
    </w:p>
    <w:p w14:paraId="617100ED" w14:textId="0ED6D299" w:rsidR="00683B6A" w:rsidRPr="00683B6A" w:rsidRDefault="00683B6A" w:rsidP="00683B6A">
      <w:pPr>
        <w:ind w:firstLine="0"/>
        <w:jc w:val="left"/>
        <w:rPr>
          <w:lang w:val="en-BE"/>
        </w:rPr>
      </w:pPr>
      <w:r w:rsidRPr="00683B6A">
        <w:rPr>
          <w:lang w:val="en-BE"/>
        </w:rPr>
        <w:t>Le métaverse intègre une multitude de technologies. Bien que toutes ces technologies n'aient pas été explorées de manière exhaustive, l</w:t>
      </w:r>
      <w:r w:rsidR="00D062EA" w:rsidRPr="00D062EA">
        <w:t>’</w:t>
      </w:r>
      <w:r w:rsidRPr="00683B6A">
        <w:rPr>
          <w:lang w:val="en-BE"/>
        </w:rPr>
        <w:t>objectif était de comprendre les composants principaux de ce monde virtuel. Le métaverse bénéficie d'un grand nombre de technologies en constante évolution, créant un cercle vertueux pour son développement. Chaque avancée technologique rapproche d'un métaverse de plus en plus immersif, évoluant progressivement vers le concept de jumeaux numériques, qui sont des répliques virtuelles de notre monde.</w:t>
      </w:r>
    </w:p>
    <w:p w14:paraId="35362D18" w14:textId="77777777" w:rsidR="00683B6A" w:rsidRDefault="00683B6A" w:rsidP="00683B6A">
      <w:pPr>
        <w:ind w:firstLine="0"/>
        <w:jc w:val="left"/>
        <w:rPr>
          <w:lang w:val="en-BE"/>
        </w:rPr>
      </w:pPr>
    </w:p>
    <w:p w14:paraId="473D6967" w14:textId="4F66C8E7" w:rsidR="00683B6A" w:rsidRPr="00683B6A" w:rsidRDefault="00683B6A" w:rsidP="00683B6A">
      <w:pPr>
        <w:ind w:firstLine="0"/>
        <w:jc w:val="left"/>
        <w:rPr>
          <w:lang w:val="en-BE"/>
        </w:rPr>
      </w:pPr>
      <w:r w:rsidRPr="00683B6A">
        <w:rPr>
          <w:lang w:val="en-BE"/>
        </w:rPr>
        <w:t>Maintenant que les aspects techniques du métaverse ont été abordés, il est possible d'examiner plus en profondeur les applications actuellement possibles dans ce domaine et d'identifier les secteurs où le métaverse apporte une réelle valeur ajoutée.</w:t>
      </w:r>
    </w:p>
    <w:p w14:paraId="5788C12A" w14:textId="77777777" w:rsidR="00BD546E" w:rsidRDefault="00BD546E">
      <w:pPr>
        <w:jc w:val="left"/>
        <w:rPr>
          <w:rFonts w:eastAsiaTheme="majorEastAsia" w:cstheme="minorHAnsi"/>
          <w:color w:val="2F5496" w:themeColor="accent1" w:themeShade="BF"/>
          <w:sz w:val="28"/>
          <w:szCs w:val="24"/>
          <w:lang w:val="fr-FR"/>
        </w:rPr>
      </w:pPr>
      <w:r>
        <w:rPr>
          <w:rFonts w:cstheme="minorHAnsi"/>
          <w:lang w:val="fr-FR"/>
        </w:rPr>
        <w:br w:type="page"/>
      </w:r>
    </w:p>
    <w:p w14:paraId="11999089" w14:textId="21E7D075" w:rsidR="003D59C9" w:rsidRPr="00B42720" w:rsidRDefault="000141DF" w:rsidP="00A00AD3">
      <w:pPr>
        <w:pStyle w:val="Heading2"/>
        <w:numPr>
          <w:ilvl w:val="1"/>
          <w:numId w:val="42"/>
        </w:numPr>
        <w:rPr>
          <w:rFonts w:asciiTheme="minorHAnsi" w:hAnsiTheme="minorHAnsi" w:cstheme="minorHAnsi"/>
          <w:lang w:val="fr-FR"/>
        </w:rPr>
      </w:pPr>
      <w:r>
        <w:rPr>
          <w:rFonts w:asciiTheme="minorHAnsi" w:hAnsiTheme="minorHAnsi" w:cstheme="minorHAnsi"/>
          <w:lang w:val="fr-FR"/>
        </w:rPr>
        <w:lastRenderedPageBreak/>
        <w:t xml:space="preserve"> </w:t>
      </w:r>
      <w:bookmarkStart w:id="71" w:name="_Toc167208647"/>
      <w:r w:rsidR="00E00E9C" w:rsidRPr="00A80FF5">
        <w:rPr>
          <w:rFonts w:asciiTheme="minorHAnsi" w:hAnsiTheme="minorHAnsi" w:cstheme="minorHAnsi"/>
          <w:lang w:val="fr-FR"/>
        </w:rPr>
        <w:t xml:space="preserve">Application du </w:t>
      </w:r>
      <w:r w:rsidR="00E22430">
        <w:rPr>
          <w:rFonts w:asciiTheme="minorHAnsi" w:hAnsiTheme="minorHAnsi" w:cstheme="minorHAnsi"/>
          <w:lang w:val="fr-FR"/>
        </w:rPr>
        <w:t>métaverse</w:t>
      </w:r>
      <w:bookmarkEnd w:id="71"/>
    </w:p>
    <w:p w14:paraId="4B4A8554" w14:textId="36979579" w:rsidR="008153AA" w:rsidRPr="00A80FF5" w:rsidRDefault="00685A4F" w:rsidP="008E3F46">
      <w:pPr>
        <w:pStyle w:val="Heading3"/>
        <w:rPr>
          <w:rFonts w:asciiTheme="minorHAnsi" w:hAnsiTheme="minorHAnsi" w:cstheme="minorHAnsi"/>
          <w:lang w:val="fr-FR"/>
        </w:rPr>
      </w:pPr>
      <w:bookmarkStart w:id="72" w:name="_Toc167208648"/>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.1 </w:t>
      </w:r>
      <w:r w:rsidR="00017223" w:rsidRPr="00A80FF5">
        <w:rPr>
          <w:rFonts w:asciiTheme="minorHAnsi" w:hAnsiTheme="minorHAnsi" w:cstheme="minorHAnsi"/>
          <w:lang w:val="fr-FR"/>
        </w:rPr>
        <w:t>Introduction</w:t>
      </w:r>
      <w:bookmarkEnd w:id="72"/>
    </w:p>
    <w:p w14:paraId="3CC699C3" w14:textId="318365AC" w:rsidR="005D1D55" w:rsidRDefault="008153AA" w:rsidP="005D1D55">
      <w:pPr>
        <w:ind w:firstLine="0"/>
        <w:rPr>
          <w:rFonts w:cstheme="minorHAnsi"/>
          <w:lang w:val="fr-FR"/>
        </w:rPr>
      </w:pPr>
      <w:r w:rsidRPr="00A80FF5">
        <w:rPr>
          <w:rFonts w:cstheme="minorHAnsi"/>
          <w:lang w:val="fr-FR"/>
        </w:rPr>
        <w:t xml:space="preserve">La </w:t>
      </w:r>
      <w:r w:rsidR="00E22430">
        <w:rPr>
          <w:rFonts w:cstheme="minorHAnsi"/>
          <w:lang w:val="fr-FR"/>
        </w:rPr>
        <w:t>métaverse</w:t>
      </w:r>
      <w:r w:rsidRPr="00A80FF5">
        <w:rPr>
          <w:rFonts w:cstheme="minorHAnsi"/>
          <w:lang w:val="fr-FR"/>
        </w:rPr>
        <w:t xml:space="preserve"> comme vu précédemment est composée d’une multitude de technologies complexes qui interagissent entre elle</w:t>
      </w:r>
      <w:r w:rsidR="0083789E">
        <w:rPr>
          <w:rFonts w:cstheme="minorHAnsi"/>
          <w:lang w:val="fr-FR"/>
        </w:rPr>
        <w:t>s</w:t>
      </w:r>
      <w:r w:rsidRPr="00A80FF5">
        <w:rPr>
          <w:rFonts w:cstheme="minorHAnsi"/>
          <w:lang w:val="fr-FR"/>
        </w:rPr>
        <w:t xml:space="preserve"> pour nous fournir des rendus virtuels de qualité. </w:t>
      </w:r>
      <w:r w:rsidR="00975055" w:rsidRPr="00975055">
        <w:rPr>
          <w:rFonts w:cstheme="minorHAnsi"/>
        </w:rPr>
        <w:t>Toutefois, on peut se demander si ce monde virtuel a une véritable utilité dans notre monde réel. Est-il vraiment pertinent pour l’humanité ?</w:t>
      </w:r>
    </w:p>
    <w:p w14:paraId="01EE5367" w14:textId="77777777" w:rsidR="00A00AD3" w:rsidRDefault="00A00AD3" w:rsidP="00A00AD3">
      <w:pPr>
        <w:ind w:firstLine="0"/>
      </w:pPr>
    </w:p>
    <w:p w14:paraId="12760CA3" w14:textId="5072E927" w:rsidR="00A00AD3" w:rsidRDefault="00A00AD3" w:rsidP="00A00AD3">
      <w:pPr>
        <w:ind w:firstLine="0"/>
      </w:pPr>
      <w:r w:rsidRPr="00A00AD3">
        <w:t xml:space="preserve">Dans cette section, le but est de présenter plusieurs applications </w:t>
      </w:r>
      <w:r w:rsidR="00144B6F">
        <w:t xml:space="preserve">ou les </w:t>
      </w:r>
      <w:r w:rsidRPr="00A00AD3">
        <w:t>preuves de la plus-value du métaverse dans divers domaines. L</w:t>
      </w:r>
      <w:r w:rsidR="00D062EA">
        <w:t>’</w:t>
      </w:r>
      <w:r w:rsidRPr="00A00AD3">
        <w:t>objectif n'est pas de tout recenser, mais de donner une vision globale de l'utilité de cette technologie dans différents secteurs.</w:t>
      </w:r>
    </w:p>
    <w:p w14:paraId="7E3C683E" w14:textId="732FF926" w:rsidR="008668C5" w:rsidRPr="00A80FF5" w:rsidRDefault="00685A4F" w:rsidP="008E3F46">
      <w:pPr>
        <w:pStyle w:val="Heading3"/>
        <w:rPr>
          <w:rFonts w:asciiTheme="minorHAnsi" w:hAnsiTheme="minorHAnsi" w:cstheme="minorHAnsi"/>
          <w:lang w:val="fr-FR"/>
        </w:rPr>
      </w:pPr>
      <w:bookmarkStart w:id="73" w:name="_Toc167208649"/>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.2 </w:t>
      </w:r>
      <w:r w:rsidR="007D6D4A" w:rsidRPr="00A80FF5">
        <w:rPr>
          <w:rFonts w:asciiTheme="minorHAnsi" w:hAnsiTheme="minorHAnsi" w:cstheme="minorHAnsi"/>
          <w:lang w:val="fr-FR"/>
        </w:rPr>
        <w:t>Divertissement</w:t>
      </w:r>
      <w:r w:rsidR="00017223" w:rsidRPr="00A80FF5">
        <w:rPr>
          <w:rFonts w:asciiTheme="minorHAnsi" w:hAnsiTheme="minorHAnsi" w:cstheme="minorHAnsi"/>
          <w:lang w:val="fr-FR"/>
        </w:rPr>
        <w:t xml:space="preserve"> et jeux</w:t>
      </w:r>
      <w:bookmarkEnd w:id="73"/>
    </w:p>
    <w:p w14:paraId="6E780E3A" w14:textId="5F65EFE6" w:rsidR="000809CF" w:rsidRPr="00A80FF5" w:rsidRDefault="00975055" w:rsidP="009704B2">
      <w:pPr>
        <w:ind w:firstLine="0"/>
        <w:rPr>
          <w:rFonts w:cstheme="minorHAnsi"/>
        </w:rPr>
      </w:pPr>
      <w:r w:rsidRPr="00975055">
        <w:rPr>
          <w:rFonts w:cstheme="minorHAnsi"/>
        </w:rPr>
        <w:t>Le premier domaine auquel on pense lorsqu’il s’agit du métavers</w:t>
      </w:r>
      <w:r>
        <w:rPr>
          <w:rFonts w:cstheme="minorHAnsi"/>
        </w:rPr>
        <w:t>e</w:t>
      </w:r>
      <w:r w:rsidRPr="00975055">
        <w:rPr>
          <w:rFonts w:cstheme="minorHAnsi"/>
        </w:rPr>
        <w:t xml:space="preserve"> est celui du divertissement, et plus précisément des jeux vidéo</w:t>
      </w:r>
      <w:r w:rsidR="008668C5" w:rsidRPr="00A80FF5">
        <w:rPr>
          <w:rFonts w:cstheme="minorHAnsi"/>
        </w:rPr>
        <w:t>. A</w:t>
      </w:r>
      <w:r>
        <w:rPr>
          <w:rFonts w:cstheme="minorHAnsi"/>
        </w:rPr>
        <w:t>ujourd’hui</w:t>
      </w:r>
      <w:r w:rsidR="008668C5" w:rsidRPr="00A80FF5">
        <w:rPr>
          <w:rFonts w:cstheme="minorHAnsi"/>
        </w:rPr>
        <w:t xml:space="preserve">, les consoles telles que la PlayStation 5 ou la Xbox One, ainsi que les jeux sur </w:t>
      </w:r>
      <w:r>
        <w:rPr>
          <w:rFonts w:cstheme="minorHAnsi"/>
        </w:rPr>
        <w:t>smartphone</w:t>
      </w:r>
      <w:r w:rsidR="008668C5" w:rsidRPr="00A80FF5">
        <w:rPr>
          <w:rFonts w:cstheme="minorHAnsi"/>
        </w:rPr>
        <w:t xml:space="preserve">, dominent ce marché. Toutefois, le </w:t>
      </w:r>
      <w:r w:rsidR="00E22430">
        <w:rPr>
          <w:rFonts w:cstheme="minorHAnsi"/>
        </w:rPr>
        <w:t>métaverse</w:t>
      </w:r>
      <w:r w:rsidR="008668C5" w:rsidRPr="00A80FF5">
        <w:rPr>
          <w:rFonts w:cstheme="minorHAnsi"/>
        </w:rPr>
        <w:t xml:space="preserve"> promet de transcender ces expériences en offrant une immersion totale dans un univers virtuel où l'utilisateur devient le protagoniste de l'histoire. Cette technologie ouvre également la possibilité d'interactions concrètes dans des scénarios cinématographiques, où l'on pourrait, par exemple</w:t>
      </w:r>
      <w:r>
        <w:rPr>
          <w:rFonts w:cstheme="minorHAnsi"/>
        </w:rPr>
        <w:t>,</w:t>
      </w:r>
      <w:r w:rsidRPr="00975055">
        <w:rPr>
          <w:rFonts w:ascii="Helvetica" w:hAnsi="Helvetica"/>
          <w:color w:val="000000"/>
          <w:sz w:val="19"/>
          <w:szCs w:val="19"/>
        </w:rPr>
        <w:t xml:space="preserve"> </w:t>
      </w:r>
      <w:r w:rsidRPr="00975055">
        <w:rPr>
          <w:rFonts w:cstheme="minorHAnsi"/>
        </w:rPr>
        <w:t>incarner le personnage principal de l’École des Sorciers dans le film Harry Potter.</w:t>
      </w:r>
      <w:r w:rsidR="008668C5" w:rsidRPr="00A80FF5">
        <w:rPr>
          <w:rFonts w:cstheme="minorHAnsi"/>
        </w:rPr>
        <w:t xml:space="preserve"> Autrefois perçu comme un rêve lointain, ce concept devient progressivement une réalité. Dans ce contexte, je vais tenter de présenter les avancées actuelles du </w:t>
      </w:r>
      <w:r w:rsidR="00E22430">
        <w:rPr>
          <w:rFonts w:cstheme="minorHAnsi"/>
        </w:rPr>
        <w:t>métaverse</w:t>
      </w:r>
      <w:r w:rsidR="008668C5" w:rsidRPr="00A80FF5">
        <w:rPr>
          <w:rFonts w:cstheme="minorHAnsi"/>
        </w:rPr>
        <w:t xml:space="preserve"> en matière de divertissement.</w:t>
      </w:r>
    </w:p>
    <w:p w14:paraId="0EC6C314" w14:textId="42B55C07" w:rsidR="000809CF" w:rsidRPr="00A80FF5" w:rsidRDefault="000809CF" w:rsidP="008E3F46">
      <w:pPr>
        <w:pStyle w:val="Heading4"/>
        <w:rPr>
          <w:rFonts w:cstheme="minorHAnsi"/>
          <w:i w:val="0"/>
          <w:iCs w:val="0"/>
        </w:rPr>
      </w:pPr>
      <w:r w:rsidRPr="00A80FF5">
        <w:rPr>
          <w:rFonts w:cstheme="minorHAnsi"/>
          <w:i w:val="0"/>
          <w:iCs w:val="0"/>
        </w:rPr>
        <w:t xml:space="preserve">Les métaverses </w:t>
      </w:r>
      <w:r w:rsidR="00E32555">
        <w:rPr>
          <w:rFonts w:cstheme="minorHAnsi"/>
          <w:i w:val="0"/>
          <w:iCs w:val="0"/>
        </w:rPr>
        <w:t xml:space="preserve">de divertissement </w:t>
      </w:r>
      <w:r w:rsidRPr="00A80FF5">
        <w:rPr>
          <w:rFonts w:cstheme="minorHAnsi"/>
          <w:i w:val="0"/>
          <w:iCs w:val="0"/>
        </w:rPr>
        <w:t>actuelles</w:t>
      </w:r>
    </w:p>
    <w:p w14:paraId="78D75CFA" w14:textId="091BDDA5" w:rsidR="00975055" w:rsidRDefault="00975055" w:rsidP="00975055">
      <w:pPr>
        <w:ind w:firstLine="0"/>
      </w:pPr>
      <w:r w:rsidRPr="00975055">
        <w:t>Les premiers véritables métavers</w:t>
      </w:r>
      <w:r>
        <w:t>es</w:t>
      </w:r>
      <w:r w:rsidRPr="00975055">
        <w:t xml:space="preserve"> qui se sont fait connaître ces dernières années sont principalement des mondes virtuels où nous pouvons accomplir des missions, rencontrer des personnes et créer nos propres environnements sur l’ordinateur. Pour illustrer cet aspect dans le domaine du divertissement, trois entreprises se sont particulièrement distinguées.</w:t>
      </w:r>
    </w:p>
    <w:p w14:paraId="1CDB66D5" w14:textId="48301D0D" w:rsidR="000809CF" w:rsidRPr="00A80FF5" w:rsidRDefault="000809CF" w:rsidP="008E3F46">
      <w:pPr>
        <w:pStyle w:val="Heading5"/>
        <w:rPr>
          <w:rFonts w:asciiTheme="minorHAnsi" w:hAnsiTheme="minorHAnsi" w:cstheme="minorHAnsi"/>
        </w:rPr>
      </w:pPr>
      <w:r w:rsidRPr="00A80FF5">
        <w:rPr>
          <w:rFonts w:asciiTheme="minorHAnsi" w:hAnsiTheme="minorHAnsi" w:cstheme="minorHAnsi"/>
        </w:rPr>
        <w:t>The Sandbox</w:t>
      </w:r>
    </w:p>
    <w:p w14:paraId="2804AE81" w14:textId="1F6950D9" w:rsidR="000809CF" w:rsidRPr="00A80FF5" w:rsidRDefault="00C315AF" w:rsidP="009704B2">
      <w:pPr>
        <w:ind w:firstLine="0"/>
        <w:rPr>
          <w:rFonts w:cstheme="minorHAnsi"/>
        </w:rPr>
      </w:pPr>
      <w:r w:rsidRPr="00C315AF">
        <w:rPr>
          <w:rFonts w:cstheme="minorHAnsi"/>
        </w:rPr>
        <w:t xml:space="preserve">The Sandbox est une plateforme de jeu et de création basée sur la blockchain Ethereum. Elle permet aux utilisateurs d'acheter des terrains virtuels et de les personnaliser avec des jeux et des expériences interactives. </w:t>
      </w:r>
      <w:r w:rsidR="00975055" w:rsidRPr="00975055">
        <w:rPr>
          <w:rFonts w:cstheme="minorHAnsi"/>
        </w:rPr>
        <w:t>Avec plus de 5,3 millions d'utilisateurs dans son jeu.</w:t>
      </w:r>
      <w:r w:rsidR="00975055">
        <w:rPr>
          <w:rFonts w:ascii="-webkit-standard" w:hAnsi="-webkit-standard"/>
          <w:color w:val="000000"/>
          <w:sz w:val="27"/>
          <w:szCs w:val="27"/>
        </w:rPr>
        <w:t xml:space="preserve"> </w:t>
      </w:r>
      <w:r w:rsidR="00975055" w:rsidRPr="00975055">
        <w:rPr>
          <w:rFonts w:cstheme="minorHAnsi"/>
        </w:rPr>
        <w:t>(Rémy, 2024)</w:t>
      </w:r>
      <w:r w:rsidR="00975055">
        <w:rPr>
          <w:rFonts w:cstheme="minorHAnsi"/>
        </w:rPr>
        <w:t xml:space="preserve"> </w:t>
      </w:r>
      <w:r w:rsidRPr="00C315AF">
        <w:rPr>
          <w:rFonts w:cstheme="minorHAnsi"/>
        </w:rPr>
        <w:t>Ce métaverse a attiré l'attention de célébrités et de marques telles que Snoop Dogg, Adidas, Paris Hilton, The Walking Dead et Gucci, qui y ont créé leurs propres espaces et expériences.</w:t>
      </w:r>
      <w:r w:rsidRPr="00C315AF">
        <w:rPr>
          <w:rFonts w:ascii="-webkit-standard" w:hAnsi="-webkit-standard"/>
          <w:color w:val="000000"/>
          <w:sz w:val="27"/>
          <w:szCs w:val="27"/>
        </w:rPr>
        <w:t xml:space="preserve"> </w:t>
      </w:r>
      <w:r w:rsidRPr="00C315AF">
        <w:rPr>
          <w:rFonts w:cstheme="minorHAnsi"/>
        </w:rPr>
        <w:t>(</w:t>
      </w:r>
      <w:r w:rsidRPr="00C315AF">
        <w:rPr>
          <w:rFonts w:cstheme="minorHAnsi"/>
          <w:i/>
          <w:iCs/>
        </w:rPr>
        <w:t>Find Sandbox Game Agencies - Build Your World</w:t>
      </w:r>
      <w:r w:rsidRPr="00C315AF">
        <w:rPr>
          <w:rFonts w:cstheme="minorHAnsi"/>
        </w:rPr>
        <w:t>, s. d.)</w:t>
      </w:r>
    </w:p>
    <w:p w14:paraId="56A75C62" w14:textId="77777777" w:rsidR="000809CF" w:rsidRPr="00A80FF5" w:rsidRDefault="000809CF" w:rsidP="008E3F46">
      <w:pPr>
        <w:rPr>
          <w:rFonts w:cstheme="minorHAnsi"/>
        </w:rPr>
      </w:pPr>
    </w:p>
    <w:p w14:paraId="03022FA1" w14:textId="2273B0DF" w:rsidR="00C315AF" w:rsidRPr="00A80FF5" w:rsidRDefault="00C315AF" w:rsidP="00C315AF">
      <w:pPr>
        <w:ind w:firstLine="0"/>
        <w:rPr>
          <w:rFonts w:cstheme="minorHAnsi"/>
        </w:rPr>
      </w:pPr>
      <w:r w:rsidRPr="00C315AF">
        <w:rPr>
          <w:rFonts w:cstheme="minorHAnsi"/>
        </w:rPr>
        <w:t>Dans The Sandbox, les utilisateurs peuvent créer des actifs numériques sous forme de Non-Fongible Tokens (NFT)</w:t>
      </w:r>
      <w:r w:rsidR="00144B6F">
        <w:rPr>
          <w:rStyle w:val="FootnoteReference"/>
          <w:rFonts w:cstheme="minorHAnsi"/>
        </w:rPr>
        <w:footnoteReference w:id="4"/>
      </w:r>
      <w:r w:rsidRPr="00C315AF">
        <w:rPr>
          <w:rFonts w:cstheme="minorHAnsi"/>
        </w:rPr>
        <w:t xml:space="preserve"> qu'ils peuvent ensuite vendre ou utiliser pour enrichir leurs terrains. Ce système offre une grande flexibilité et permet aux créateurs de monétiser leurs œuvres ainsi que leurs expériences de jeu. Les terrains, appelés "LAND", sont limités à 166,464 unités, ce qui rend ces espaces virtuels précieux et très recherchés.</w:t>
      </w:r>
    </w:p>
    <w:p w14:paraId="29448FB2" w14:textId="77777777" w:rsidR="000809CF" w:rsidRPr="00A80FF5" w:rsidRDefault="000809CF" w:rsidP="008E3F46">
      <w:pPr>
        <w:rPr>
          <w:rFonts w:cstheme="minorHAnsi"/>
        </w:rPr>
      </w:pPr>
    </w:p>
    <w:p w14:paraId="0568F22C" w14:textId="77777777" w:rsidR="00737889" w:rsidRDefault="00C315AF" w:rsidP="00C315AF">
      <w:pPr>
        <w:ind w:firstLine="0"/>
        <w:rPr>
          <w:rFonts w:cstheme="minorHAnsi"/>
        </w:rPr>
      </w:pPr>
      <w:r w:rsidRPr="00C315AF">
        <w:rPr>
          <w:rFonts w:cstheme="minorHAnsi"/>
        </w:rPr>
        <w:t xml:space="preserve">Le token SAND est la monnaie utilisée pour toutes les transactions et interactions dans The Sandbox. Les détenteurs de SAND peuvent participer à la gouvernance de la plateforme, en votant sur des décisions clés. De plus, les utilisateurs ont la possibilité de monétiser leurs créations et leurs expériences sur la plateforme. En plus de ces fonctionnalités, The Sandbox </w:t>
      </w:r>
    </w:p>
    <w:p w14:paraId="24172DDB" w14:textId="3BAD60D7" w:rsidR="00867631" w:rsidRPr="00C315AF" w:rsidRDefault="00C315AF" w:rsidP="00C315AF">
      <w:pPr>
        <w:ind w:firstLine="0"/>
        <w:rPr>
          <w:rFonts w:cstheme="minorHAnsi"/>
        </w:rPr>
      </w:pPr>
      <w:r w:rsidRPr="00C315AF">
        <w:rPr>
          <w:rFonts w:cstheme="minorHAnsi"/>
        </w:rPr>
        <w:t xml:space="preserve">vise à créer une communauté engagée où les utilisateurs peuvent non seulement créer et jouer, mais aussi participer à des événements, explorer de nouvelles expériences et </w:t>
      </w:r>
      <w:r w:rsidR="00867631">
        <w:rPr>
          <w:noProof/>
        </w:rPr>
        <mc:AlternateContent>
          <mc:Choice Requires="wps">
            <w:drawing>
              <wp:anchor distT="0" distB="0" distL="114300" distR="114300" simplePos="0" relativeHeight="251749376" behindDoc="0" locked="0" layoutInCell="1" allowOverlap="1" wp14:anchorId="371D134C" wp14:editId="395811E3">
                <wp:simplePos x="0" y="0"/>
                <wp:positionH relativeFrom="column">
                  <wp:posOffset>1120140</wp:posOffset>
                </wp:positionH>
                <wp:positionV relativeFrom="paragraph">
                  <wp:posOffset>3279433</wp:posOffset>
                </wp:positionV>
                <wp:extent cx="3516630" cy="635"/>
                <wp:effectExtent l="0" t="0" r="1270" b="0"/>
                <wp:wrapTopAndBottom/>
                <wp:docPr id="185514830" name="Text Box 1"/>
                <wp:cNvGraphicFramePr/>
                <a:graphic xmlns:a="http://schemas.openxmlformats.org/drawingml/2006/main">
                  <a:graphicData uri="http://schemas.microsoft.com/office/word/2010/wordprocessingShape">
                    <wps:wsp>
                      <wps:cNvSpPr txBox="1"/>
                      <wps:spPr>
                        <a:xfrm>
                          <a:off x="0" y="0"/>
                          <a:ext cx="3516630" cy="635"/>
                        </a:xfrm>
                        <a:prstGeom prst="rect">
                          <a:avLst/>
                        </a:prstGeom>
                        <a:solidFill>
                          <a:prstClr val="white"/>
                        </a:solidFill>
                        <a:ln>
                          <a:noFill/>
                        </a:ln>
                      </wps:spPr>
                      <wps:txbx>
                        <w:txbxContent>
                          <w:p w14:paraId="58785AA0" w14:textId="71F0CFDC" w:rsidR="00867631" w:rsidRPr="00867631" w:rsidRDefault="00867631" w:rsidP="00867631">
                            <w:pPr>
                              <w:pStyle w:val="Caption"/>
                              <w:rPr>
                                <w:rFonts w:cstheme="minorHAnsi"/>
                                <w:noProof/>
                                <w:szCs w:val="22"/>
                                <w:lang w:val="en-US"/>
                              </w:rPr>
                            </w:pPr>
                            <w:bookmarkStart w:id="74" w:name="_Toc166434296"/>
                            <w:bookmarkStart w:id="75" w:name="_Toc166612309"/>
                            <w:bookmarkStart w:id="76" w:name="_Toc166928356"/>
                            <w:bookmarkStart w:id="77" w:name="_Toc167208734"/>
                            <w:r w:rsidRPr="00867631">
                              <w:rPr>
                                <w:lang w:val="en-US"/>
                              </w:rPr>
                              <w:t xml:space="preserve">Figure </w:t>
                            </w:r>
                            <w:r>
                              <w:fldChar w:fldCharType="begin"/>
                            </w:r>
                            <w:r w:rsidRPr="00867631">
                              <w:rPr>
                                <w:lang w:val="en-US"/>
                              </w:rPr>
                              <w:instrText xml:space="preserve"> SEQ Figure \* ARABIC </w:instrText>
                            </w:r>
                            <w:r>
                              <w:fldChar w:fldCharType="separate"/>
                            </w:r>
                            <w:r w:rsidR="00E135AF">
                              <w:rPr>
                                <w:noProof/>
                                <w:lang w:val="en-US"/>
                              </w:rPr>
                              <w:t>12</w:t>
                            </w:r>
                            <w:r>
                              <w:fldChar w:fldCharType="end"/>
                            </w:r>
                            <w:r w:rsidRPr="00867631">
                              <w:rPr>
                                <w:lang w:val="en-US"/>
                              </w:rPr>
                              <w:t xml:space="preserve"> screenshot site The Sanbox (The Sanbox, </w:t>
                            </w:r>
                            <w:r w:rsidR="008B1B6A">
                              <w:rPr>
                                <w:lang w:val="en-US"/>
                              </w:rPr>
                              <w:t>2024)</w:t>
                            </w:r>
                            <w:bookmarkEnd w:id="74"/>
                            <w:bookmarkEnd w:id="75"/>
                            <w:bookmarkEnd w:id="76"/>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1D134C" id="_x0000_s1037" type="#_x0000_t202" style="position:absolute;left:0;text-align:left;margin-left:88.2pt;margin-top:258.2pt;width:276.9pt;height:.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" stroked="f">
                <v:textbox style="mso-fit-shape-to-text:t" inset="0,0,0,0">
                  <w:txbxContent>
                    <w:p w14:paraId="58785AA0" w14:textId="71F0CFDC" w:rsidR="00867631" w:rsidRPr="00867631" w:rsidRDefault="00867631" w:rsidP="00867631">
                      <w:pPr>
                        <w:pStyle w:val="Caption"/>
                        <w:rPr>
                          <w:rFonts w:cstheme="minorHAnsi"/>
                          <w:noProof/>
                          <w:szCs w:val="22"/>
                          <w:lang w:val="en-US"/>
                        </w:rPr>
                      </w:pPr>
                      <w:bookmarkStart w:id="127" w:name="_Toc166434296"/>
                      <w:bookmarkStart w:id="128" w:name="_Toc166612309"/>
                      <w:bookmarkStart w:id="129" w:name="_Toc166928356"/>
                      <w:bookmarkStart w:id="130" w:name="_Toc167208734"/>
                      <w:r w:rsidRPr="00867631">
                        <w:rPr>
                          <w:lang w:val="en-US"/>
                        </w:rPr>
                        <w:t xml:space="preserve">Figure </w:t>
                      </w:r>
                      <w:r>
                        <w:fldChar w:fldCharType="begin"/>
                      </w:r>
                      <w:r w:rsidRPr="00867631">
                        <w:rPr>
                          <w:lang w:val="en-US"/>
                        </w:rPr>
                        <w:instrText xml:space="preserve"> SEQ Figure \* ARABIC </w:instrText>
                      </w:r>
                      <w:r>
                        <w:fldChar w:fldCharType="separate"/>
                      </w:r>
                      <w:r w:rsidR="00E135AF">
                        <w:rPr>
                          <w:noProof/>
                          <w:lang w:val="en-US"/>
                        </w:rPr>
                        <w:t>12</w:t>
                      </w:r>
                      <w:r>
                        <w:fldChar w:fldCharType="end"/>
                      </w:r>
                      <w:r w:rsidRPr="00867631">
                        <w:rPr>
                          <w:lang w:val="en-US"/>
                        </w:rPr>
                        <w:t xml:space="preserve"> screenshot site The </w:t>
                      </w:r>
                      <w:proofErr w:type="spellStart"/>
                      <w:r w:rsidRPr="00867631">
                        <w:rPr>
                          <w:lang w:val="en-US"/>
                        </w:rPr>
                        <w:t>Sanbox</w:t>
                      </w:r>
                      <w:proofErr w:type="spellEnd"/>
                      <w:r w:rsidRPr="00867631">
                        <w:rPr>
                          <w:lang w:val="en-US"/>
                        </w:rPr>
                        <w:t xml:space="preserve"> (The </w:t>
                      </w:r>
                      <w:proofErr w:type="spellStart"/>
                      <w:r w:rsidRPr="00867631">
                        <w:rPr>
                          <w:lang w:val="en-US"/>
                        </w:rPr>
                        <w:t>Sanbox</w:t>
                      </w:r>
                      <w:proofErr w:type="spellEnd"/>
                      <w:r w:rsidRPr="00867631">
                        <w:rPr>
                          <w:lang w:val="en-US"/>
                        </w:rPr>
                        <w:t xml:space="preserve">, </w:t>
                      </w:r>
                      <w:r w:rsidR="008B1B6A">
                        <w:rPr>
                          <w:lang w:val="en-US"/>
                        </w:rPr>
                        <w:t>2024)</w:t>
                      </w:r>
                      <w:bookmarkEnd w:id="127"/>
                      <w:bookmarkEnd w:id="128"/>
                      <w:bookmarkEnd w:id="129"/>
                      <w:bookmarkEnd w:id="130"/>
                    </w:p>
                  </w:txbxContent>
                </v:textbox>
                <w10:wrap type="topAndBottom"/>
              </v:shape>
            </w:pict>
          </mc:Fallback>
        </mc:AlternateContent>
      </w:r>
      <w:r w:rsidR="00867631">
        <w:rPr>
          <w:rFonts w:cstheme="minorHAnsi"/>
          <w:noProof/>
        </w:rPr>
        <w:drawing>
          <wp:anchor distT="0" distB="0" distL="114300" distR="114300" simplePos="0" relativeHeight="251747328" behindDoc="0" locked="0" layoutInCell="1" allowOverlap="1" wp14:anchorId="7CBC7434" wp14:editId="416D86DB">
            <wp:simplePos x="0" y="0"/>
            <wp:positionH relativeFrom="column">
              <wp:posOffset>1120775</wp:posOffset>
            </wp:positionH>
            <wp:positionV relativeFrom="paragraph">
              <wp:posOffset>844404</wp:posOffset>
            </wp:positionV>
            <wp:extent cx="3517200" cy="2347200"/>
            <wp:effectExtent l="0" t="0" r="1270" b="2540"/>
            <wp:wrapTopAndBottom/>
            <wp:docPr id="1123682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82705" name="Picture 1123682705"/>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17200" cy="2347200"/>
                    </a:xfrm>
                    <a:prstGeom prst="rect">
                      <a:avLst/>
                    </a:prstGeom>
                  </pic:spPr>
                </pic:pic>
              </a:graphicData>
            </a:graphic>
            <wp14:sizeRelH relativeFrom="page">
              <wp14:pctWidth>0</wp14:pctWidth>
            </wp14:sizeRelH>
            <wp14:sizeRelV relativeFrom="page">
              <wp14:pctHeight>0</wp14:pctHeight>
            </wp14:sizeRelV>
          </wp:anchor>
        </w:drawing>
      </w:r>
      <w:r w:rsidRPr="00C315AF">
        <w:rPr>
          <w:rFonts w:cstheme="minorHAnsi"/>
        </w:rPr>
        <w:t>se connecter avec d'autres</w:t>
      </w:r>
      <w:r w:rsidR="00144B6F">
        <w:rPr>
          <w:rFonts w:cstheme="minorHAnsi"/>
        </w:rPr>
        <w:t xml:space="preserve"> personnes</w:t>
      </w:r>
      <w:r w:rsidR="00867631">
        <w:rPr>
          <w:rFonts w:cstheme="minorHAnsi"/>
        </w:rPr>
        <w:t>.</w:t>
      </w:r>
    </w:p>
    <w:p w14:paraId="48B14535" w14:textId="1BC8C203" w:rsidR="000809CF" w:rsidRPr="00A80FF5" w:rsidRDefault="000809CF" w:rsidP="008E3F46">
      <w:pPr>
        <w:pStyle w:val="Heading5"/>
        <w:rPr>
          <w:rFonts w:asciiTheme="minorHAnsi" w:hAnsiTheme="minorHAnsi" w:cstheme="minorHAnsi"/>
        </w:rPr>
      </w:pPr>
      <w:r w:rsidRPr="00A80FF5">
        <w:rPr>
          <w:rFonts w:asciiTheme="minorHAnsi" w:hAnsiTheme="minorHAnsi" w:cstheme="minorHAnsi"/>
        </w:rPr>
        <w:t>Decentraland</w:t>
      </w:r>
    </w:p>
    <w:p w14:paraId="782ABC01" w14:textId="3B2EB76F" w:rsidR="006D1E6A" w:rsidRPr="00A80FF5" w:rsidRDefault="00867631" w:rsidP="009704B2">
      <w:pPr>
        <w:ind w:firstLine="0"/>
        <w:rPr>
          <w:rFonts w:cstheme="minorHAnsi"/>
        </w:rPr>
      </w:pPr>
      <w:r w:rsidRPr="00867631">
        <w:rPr>
          <w:rFonts w:cstheme="minorHAnsi"/>
        </w:rPr>
        <w:t>Decentraland se positionne également comme un acteur majeur dans l'univers des métaverses. Lancée en 2020 par la Decentraland Foundation, cette plateforme, basée sur Ethereum, est à l'origine une plateforme immobilière virtuelle permettant aux utilisateurs d</w:t>
      </w:r>
      <w:r w:rsidR="00D062EA">
        <w:rPr>
          <w:rFonts w:cstheme="minorHAnsi"/>
        </w:rPr>
        <w:t>’</w:t>
      </w:r>
      <w:r w:rsidRPr="00867631">
        <w:rPr>
          <w:rFonts w:cstheme="minorHAnsi"/>
        </w:rPr>
        <w:t>acheter, de vendre et de posséder des parcelles virtuelles appelées LANDs. Tout comme The Sandbox, Decentraland est entièrement décentralisé et offr</w:t>
      </w:r>
      <w:r>
        <w:rPr>
          <w:rFonts w:cstheme="minorHAnsi"/>
        </w:rPr>
        <w:t>e</w:t>
      </w:r>
      <w:r w:rsidRPr="00867631">
        <w:rPr>
          <w:rFonts w:cstheme="minorHAnsi"/>
        </w:rPr>
        <w:t xml:space="preserve"> une expérience virtuelle singulière. (</w:t>
      </w:r>
      <w:r w:rsidRPr="00867631">
        <w:rPr>
          <w:rFonts w:cstheme="minorHAnsi"/>
          <w:i/>
          <w:iCs/>
        </w:rPr>
        <w:t>Decentraland</w:t>
      </w:r>
      <w:r w:rsidRPr="00867631">
        <w:rPr>
          <w:rFonts w:cstheme="minorHAnsi"/>
        </w:rPr>
        <w:t>, 2024)</w:t>
      </w:r>
    </w:p>
    <w:p w14:paraId="7EB31E33" w14:textId="6387E8A7" w:rsidR="009704B2" w:rsidRDefault="009704B2" w:rsidP="009704B2">
      <w:pPr>
        <w:ind w:firstLine="0"/>
        <w:rPr>
          <w:rFonts w:cstheme="minorHAnsi"/>
        </w:rPr>
      </w:pPr>
    </w:p>
    <w:p w14:paraId="0D543183" w14:textId="099B08C7" w:rsidR="006D1E6A" w:rsidRPr="00A80FF5" w:rsidRDefault="006D1E6A" w:rsidP="009704B2">
      <w:pPr>
        <w:ind w:firstLine="0"/>
        <w:rPr>
          <w:rFonts w:cstheme="minorHAnsi"/>
        </w:rPr>
      </w:pPr>
      <w:r w:rsidRPr="00A80FF5">
        <w:rPr>
          <w:rFonts w:cstheme="minorHAnsi"/>
        </w:rPr>
        <w:t xml:space="preserve">Decentraland permet de créer et de vendre des vêtements et accessoires personnalisés pour les avatars virtuels. Chaque parcelle de terrain, article et avatar dans ce </w:t>
      </w:r>
      <w:r w:rsidR="00E22430">
        <w:rPr>
          <w:rFonts w:cstheme="minorHAnsi"/>
        </w:rPr>
        <w:t>métaverse</w:t>
      </w:r>
      <w:r w:rsidRPr="00A80FF5">
        <w:rPr>
          <w:rFonts w:cstheme="minorHAnsi"/>
        </w:rPr>
        <w:t xml:space="preserve"> blockchain est un NFT, ce qui signifie qu'il est unique et impossible à répliquer. Cela donne aux créateurs l</w:t>
      </w:r>
      <w:r w:rsidR="00D062EA">
        <w:rPr>
          <w:rFonts w:cstheme="minorHAnsi"/>
        </w:rPr>
        <w:t>’</w:t>
      </w:r>
      <w:r w:rsidRPr="00A80FF5">
        <w:rPr>
          <w:rFonts w:cstheme="minorHAnsi"/>
        </w:rPr>
        <w:t>opportunité de jouer, de créer et de monétiser leurs créations. La gouvernance de Decentraland est assurée par une organisation autonome décentralisée, où les détenteurs du token MANA peuvent voter sur des propositions pour améliorer Decentraland.</w:t>
      </w:r>
    </w:p>
    <w:p w14:paraId="7F272700" w14:textId="6E06CF9E" w:rsidR="006D1E6A" w:rsidRPr="00A80FF5" w:rsidRDefault="00867631" w:rsidP="00867631">
      <w:pPr>
        <w:ind w:firstLine="0"/>
        <w:rPr>
          <w:rFonts w:cstheme="minorHAnsi"/>
        </w:rPr>
      </w:pPr>
      <w:r>
        <w:rPr>
          <w:noProof/>
        </w:rPr>
        <w:lastRenderedPageBreak/>
        <mc:AlternateContent>
          <mc:Choice Requires="wps">
            <w:drawing>
              <wp:anchor distT="0" distB="0" distL="114300" distR="114300" simplePos="0" relativeHeight="251753472" behindDoc="0" locked="0" layoutInCell="1" allowOverlap="1" wp14:anchorId="6FD3E3F7" wp14:editId="4C69E95A">
                <wp:simplePos x="0" y="0"/>
                <wp:positionH relativeFrom="column">
                  <wp:posOffset>1123315</wp:posOffset>
                </wp:positionH>
                <wp:positionV relativeFrom="paragraph">
                  <wp:posOffset>2477135</wp:posOffset>
                </wp:positionV>
                <wp:extent cx="3481705" cy="635"/>
                <wp:effectExtent l="0" t="0" r="0" b="0"/>
                <wp:wrapTopAndBottom/>
                <wp:docPr id="277382706" name="Text Box 1"/>
                <wp:cNvGraphicFramePr/>
                <a:graphic xmlns:a="http://schemas.openxmlformats.org/drawingml/2006/main">
                  <a:graphicData uri="http://schemas.microsoft.com/office/word/2010/wordprocessingShape">
                    <wps:wsp>
                      <wps:cNvSpPr txBox="1"/>
                      <wps:spPr>
                        <a:xfrm>
                          <a:off x="0" y="0"/>
                          <a:ext cx="3481705" cy="635"/>
                        </a:xfrm>
                        <a:prstGeom prst="rect">
                          <a:avLst/>
                        </a:prstGeom>
                        <a:solidFill>
                          <a:prstClr val="white"/>
                        </a:solidFill>
                        <a:ln>
                          <a:noFill/>
                        </a:ln>
                      </wps:spPr>
                      <wps:txbx>
                        <w:txbxContent>
                          <w:p w14:paraId="3F457018" w14:textId="54888A18" w:rsidR="00867631" w:rsidRPr="00134AD1" w:rsidRDefault="00867631" w:rsidP="00867631">
                            <w:pPr>
                              <w:pStyle w:val="Caption"/>
                              <w:rPr>
                                <w:rFonts w:cstheme="minorHAnsi"/>
                                <w:noProof/>
                                <w:szCs w:val="22"/>
                              </w:rPr>
                            </w:pPr>
                            <w:bookmarkStart w:id="78" w:name="_Toc166434297"/>
                            <w:bookmarkStart w:id="79" w:name="_Toc166612310"/>
                            <w:bookmarkStart w:id="80" w:name="_Toc166928357"/>
                            <w:bookmarkStart w:id="81" w:name="_Toc167208735"/>
                            <w:r>
                              <w:t xml:space="preserve">Figure </w:t>
                            </w:r>
                            <w:fldSimple w:instr=" SEQ Figure \* ARABIC ">
                              <w:r w:rsidR="00E135AF">
                                <w:rPr>
                                  <w:noProof/>
                                </w:rPr>
                                <w:t>13</w:t>
                              </w:r>
                            </w:fldSimple>
                            <w:r>
                              <w:t xml:space="preserve"> Screenshot site Decentraland (Decentraland, </w:t>
                            </w:r>
                            <w:r w:rsidR="008B1B6A">
                              <w:t>2024)</w:t>
                            </w:r>
                            <w:bookmarkEnd w:id="78"/>
                            <w:bookmarkEnd w:id="79"/>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D3E3F7" id="_x0000_s1038" type="#_x0000_t202" style="position:absolute;left:0;text-align:left;margin-left:88.45pt;margin-top:195.05pt;width:274.15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" stroked="f">
                <v:textbox style="mso-fit-shape-to-text:t" inset="0,0,0,0">
                  <w:txbxContent>
                    <w:p w14:paraId="3F457018" w14:textId="54888A18" w:rsidR="00867631" w:rsidRPr="00134AD1" w:rsidRDefault="00867631" w:rsidP="00867631">
                      <w:pPr>
                        <w:pStyle w:val="Caption"/>
                        <w:rPr>
                          <w:rFonts w:cstheme="minorHAnsi"/>
                          <w:noProof/>
                          <w:szCs w:val="22"/>
                        </w:rPr>
                      </w:pPr>
                      <w:bookmarkStart w:id="135" w:name="_Toc166434297"/>
                      <w:bookmarkStart w:id="136" w:name="_Toc166612310"/>
                      <w:bookmarkStart w:id="137" w:name="_Toc166928357"/>
                      <w:bookmarkStart w:id="138" w:name="_Toc167208735"/>
                      <w:r>
                        <w:t xml:space="preserve">Figure </w:t>
                      </w:r>
                      <w:r>
                        <w:fldChar w:fldCharType="begin"/>
                      </w:r>
                      <w:r>
                        <w:instrText xml:space="preserve"> SEQ Figure \* ARABIC </w:instrText>
                      </w:r>
                      <w:r>
                        <w:fldChar w:fldCharType="separate"/>
                      </w:r>
                      <w:r w:rsidR="00E135AF">
                        <w:rPr>
                          <w:noProof/>
                        </w:rPr>
                        <w:t>13</w:t>
                      </w:r>
                      <w:r>
                        <w:rPr>
                          <w:noProof/>
                        </w:rPr>
                        <w:fldChar w:fldCharType="end"/>
                      </w:r>
                      <w:r>
                        <w:t xml:space="preserve"> Screenshot site </w:t>
                      </w:r>
                      <w:proofErr w:type="spellStart"/>
                      <w:r>
                        <w:t>Decentraland</w:t>
                      </w:r>
                      <w:proofErr w:type="spellEnd"/>
                      <w:r>
                        <w:t xml:space="preserve"> (</w:t>
                      </w:r>
                      <w:proofErr w:type="spellStart"/>
                      <w:r>
                        <w:t>Decentraland</w:t>
                      </w:r>
                      <w:proofErr w:type="spellEnd"/>
                      <w:r>
                        <w:t xml:space="preserve">, </w:t>
                      </w:r>
                      <w:r w:rsidR="008B1B6A">
                        <w:t>2024)</w:t>
                      </w:r>
                      <w:bookmarkEnd w:id="135"/>
                      <w:bookmarkEnd w:id="136"/>
                      <w:bookmarkEnd w:id="137"/>
                      <w:bookmarkEnd w:id="138"/>
                    </w:p>
                  </w:txbxContent>
                </v:textbox>
                <w10:wrap type="topAndBottom"/>
              </v:shape>
            </w:pict>
          </mc:Fallback>
        </mc:AlternateContent>
      </w:r>
      <w:r>
        <w:rPr>
          <w:rFonts w:cstheme="minorHAnsi"/>
          <w:noProof/>
        </w:rPr>
        <w:drawing>
          <wp:anchor distT="0" distB="0" distL="114300" distR="114300" simplePos="0" relativeHeight="251751424" behindDoc="0" locked="0" layoutInCell="1" allowOverlap="1" wp14:anchorId="7E43B83B" wp14:editId="1657CD59">
            <wp:simplePos x="0" y="0"/>
            <wp:positionH relativeFrom="column">
              <wp:posOffset>1123510</wp:posOffset>
            </wp:positionH>
            <wp:positionV relativeFrom="paragraph">
              <wp:posOffset>197094</wp:posOffset>
            </wp:positionV>
            <wp:extent cx="3481705" cy="2223135"/>
            <wp:effectExtent l="0" t="0" r="0" b="0"/>
            <wp:wrapTopAndBottom/>
            <wp:docPr id="14552818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81847" name="Picture 1455281847"/>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481705" cy="2223135"/>
                    </a:xfrm>
                    <a:prstGeom prst="rect">
                      <a:avLst/>
                    </a:prstGeom>
                  </pic:spPr>
                </pic:pic>
              </a:graphicData>
            </a:graphic>
            <wp14:sizeRelH relativeFrom="page">
              <wp14:pctWidth>0</wp14:pctWidth>
            </wp14:sizeRelH>
            <wp14:sizeRelV relativeFrom="page">
              <wp14:pctHeight>0</wp14:pctHeight>
            </wp14:sizeRelV>
          </wp:anchor>
        </w:drawing>
      </w:r>
    </w:p>
    <w:p w14:paraId="1C101AF2" w14:textId="77777777" w:rsidR="006D1E6A" w:rsidRPr="00A80FF5" w:rsidRDefault="006D1E6A" w:rsidP="008E3F46">
      <w:pPr>
        <w:pStyle w:val="Heading5"/>
        <w:rPr>
          <w:rFonts w:asciiTheme="minorHAnsi" w:hAnsiTheme="minorHAnsi" w:cstheme="minorHAnsi"/>
        </w:rPr>
      </w:pPr>
      <w:r w:rsidRPr="00A80FF5">
        <w:rPr>
          <w:rFonts w:asciiTheme="minorHAnsi" w:hAnsiTheme="minorHAnsi" w:cstheme="minorHAnsi"/>
        </w:rPr>
        <w:t>Roblox</w:t>
      </w:r>
    </w:p>
    <w:p w14:paraId="7FF85A3B" w14:textId="003AEEEA" w:rsidR="0005001D" w:rsidRDefault="003A1680" w:rsidP="009704B2">
      <w:pPr>
        <w:ind w:firstLine="0"/>
        <w:rPr>
          <w:rFonts w:cstheme="minorHAnsi"/>
        </w:rPr>
      </w:pPr>
      <w:r w:rsidRPr="003A1680">
        <w:rPr>
          <w:rFonts w:cstheme="minorHAnsi"/>
        </w:rPr>
        <w:t xml:space="preserve">Roblox est une plateforme de jeu vidéo populaire, lancée en 2006, qui se distingue par sa capacité à permettre aux utilisateurs de créer et partager leurs propres jeux. Elle compte plus de 71 millions de joueurs mensuels et est accessible sur diverses plateformes telles qu'Android, iOS, PC, Xbox One et certains appareils Amazon. (Roblox For Brands, </w:t>
      </w:r>
      <w:r>
        <w:rPr>
          <w:rFonts w:cstheme="minorHAnsi"/>
        </w:rPr>
        <w:t>2024</w:t>
      </w:r>
      <w:r w:rsidRPr="003A1680">
        <w:rPr>
          <w:rFonts w:cstheme="minorHAnsi"/>
        </w:rPr>
        <w:t>.) Il est remarquable que plus de la moitié des joueurs sur Roblox aient moins de 13 ans. (Kutuchief, 2023)</w:t>
      </w:r>
    </w:p>
    <w:p w14:paraId="0E653BBE" w14:textId="77777777" w:rsidR="003A1680" w:rsidRDefault="003A1680" w:rsidP="009704B2">
      <w:pPr>
        <w:ind w:firstLine="0"/>
        <w:rPr>
          <w:rFonts w:cstheme="minorHAnsi"/>
        </w:rPr>
      </w:pPr>
    </w:p>
    <w:p w14:paraId="29B9EC09" w14:textId="788AB3E2" w:rsidR="0005001D" w:rsidRDefault="00E32555" w:rsidP="009704B2">
      <w:pPr>
        <w:ind w:firstLine="0"/>
        <w:rPr>
          <w:rFonts w:cstheme="minorHAnsi"/>
        </w:rPr>
      </w:pPr>
      <w:r w:rsidRPr="00E32555">
        <w:rPr>
          <w:rFonts w:cstheme="minorHAnsi"/>
        </w:rPr>
        <w:t xml:space="preserve">La spécificité de Roblox réside dans la possibilité offerte aux utilisateurs de créer et de jouer à des jeux variés au sein d'un univers distinctif propre à la marque. La plateforme mélange jeu, interactions sociales et commerce en ligne, se décrivant elle-même comme « </w:t>
      </w:r>
      <w:r w:rsidR="00D062EA">
        <w:rPr>
          <w:rFonts w:cstheme="minorHAnsi"/>
        </w:rPr>
        <w:t>l’</w:t>
      </w:r>
      <w:r w:rsidRPr="00E32555">
        <w:rPr>
          <w:rFonts w:cstheme="minorHAnsi"/>
        </w:rPr>
        <w:t>univers virtuel ultime ». Chaque jeu appartient à une catégorie spécifique, permettant aux utilisateurs de choisir selon leurs préférences, les catégories les plus courantes étant les jeux de rôle, d</w:t>
      </w:r>
      <w:r w:rsidR="00D062EA">
        <w:rPr>
          <w:rFonts w:cstheme="minorHAnsi"/>
        </w:rPr>
        <w:t>’</w:t>
      </w:r>
      <w:r w:rsidRPr="00E32555">
        <w:rPr>
          <w:rFonts w:cstheme="minorHAnsi"/>
        </w:rPr>
        <w:t>aventure, d</w:t>
      </w:r>
      <w:r w:rsidR="00D062EA">
        <w:rPr>
          <w:rFonts w:cstheme="minorHAnsi"/>
        </w:rPr>
        <w:t>’</w:t>
      </w:r>
      <w:r w:rsidRPr="00E32555">
        <w:rPr>
          <w:rFonts w:cstheme="minorHAnsi"/>
        </w:rPr>
        <w:t>obstacles et de combat. Roblox est particulièrement réputée pour son aspect social, encourageant les utilisateurs à se faire des amis et à interagir dans des mondes virtuels créés par d</w:t>
      </w:r>
      <w:r w:rsidR="00D062EA">
        <w:rPr>
          <w:rFonts w:cstheme="minorHAnsi"/>
        </w:rPr>
        <w:t>’</w:t>
      </w:r>
      <w:r w:rsidRPr="00E32555">
        <w:rPr>
          <w:rFonts w:cstheme="minorHAnsi"/>
        </w:rPr>
        <w:t xml:space="preserve">autres ou par eux-mêmes. </w:t>
      </w:r>
      <w:r w:rsidR="00214E66" w:rsidRPr="00214E66">
        <w:rPr>
          <w:rFonts w:cstheme="minorHAnsi"/>
        </w:rPr>
        <w:t>(Kutuchief, 2023)</w:t>
      </w:r>
    </w:p>
    <w:p w14:paraId="19E4B25E" w14:textId="77777777" w:rsidR="0005001D" w:rsidRDefault="0005001D" w:rsidP="009704B2">
      <w:pPr>
        <w:ind w:firstLine="0"/>
        <w:rPr>
          <w:rFonts w:cstheme="minorHAnsi"/>
        </w:rPr>
      </w:pPr>
    </w:p>
    <w:p w14:paraId="6B7E06F4" w14:textId="150FAA4C" w:rsidR="0005001D" w:rsidRDefault="00E32555" w:rsidP="009704B2">
      <w:pPr>
        <w:ind w:firstLine="0"/>
        <w:rPr>
          <w:rFonts w:cstheme="minorHAnsi"/>
        </w:rPr>
      </w:pPr>
      <w:r w:rsidRPr="00E32555">
        <w:rPr>
          <w:rFonts w:cstheme="minorHAnsi"/>
        </w:rPr>
        <w:t>Bien que l</w:t>
      </w:r>
      <w:r w:rsidR="00D062EA">
        <w:rPr>
          <w:rFonts w:cstheme="minorHAnsi"/>
        </w:rPr>
        <w:t>’</w:t>
      </w:r>
      <w:r w:rsidRPr="00E32555">
        <w:rPr>
          <w:rFonts w:cstheme="minorHAnsi"/>
        </w:rPr>
        <w:t xml:space="preserve">accès à Roblox soit gratuit, les utilisateurs peuvent effectuer des achats dans les « expériences » (terme utilisé pour désigner les jeux créés sur Roblox), ce qui peut rémunérer les créateurs si leurs jeux deviennent populaires. Le potentiel créatif est un des atouts majeurs de Roblox, avec </w:t>
      </w:r>
      <w:r w:rsidR="00D062EA">
        <w:rPr>
          <w:rFonts w:cstheme="minorHAnsi"/>
        </w:rPr>
        <w:t>le s</w:t>
      </w:r>
      <w:r w:rsidRPr="00E32555">
        <w:rPr>
          <w:rFonts w:cstheme="minorHAnsi"/>
        </w:rPr>
        <w:t xml:space="preserve">tudio qui offre aux utilisateurs les outils pour créer leurs propres jeux et expériences, favorisant ainsi la créativité et le développement de compétences en programmation. Cela offre également une opportunité économique pour les développeurs novices. </w:t>
      </w:r>
      <w:r w:rsidR="00214E66" w:rsidRPr="00214E66">
        <w:rPr>
          <w:rFonts w:cstheme="minorHAnsi"/>
        </w:rPr>
        <w:t>(Kutuchief, 2023)</w:t>
      </w:r>
    </w:p>
    <w:p w14:paraId="11599DC5" w14:textId="77777777" w:rsidR="008B1B6A" w:rsidRDefault="008B1B6A" w:rsidP="009704B2">
      <w:pPr>
        <w:ind w:firstLine="0"/>
        <w:rPr>
          <w:rFonts w:cstheme="minorHAnsi"/>
        </w:rPr>
      </w:pPr>
    </w:p>
    <w:p w14:paraId="480346E6" w14:textId="1C5FF958" w:rsidR="009704B2" w:rsidRDefault="008B1B6A" w:rsidP="009704B2">
      <w:pPr>
        <w:ind w:firstLine="0"/>
        <w:rPr>
          <w:rFonts w:cstheme="minorHAnsi"/>
        </w:rPr>
      </w:pPr>
      <w:r>
        <w:rPr>
          <w:noProof/>
        </w:rPr>
        <w:lastRenderedPageBreak/>
        <mc:AlternateContent>
          <mc:Choice Requires="wps">
            <w:drawing>
              <wp:anchor distT="0" distB="0" distL="114300" distR="114300" simplePos="0" relativeHeight="251756544" behindDoc="0" locked="0" layoutInCell="1" allowOverlap="1" wp14:anchorId="3F205EA3" wp14:editId="4AE82975">
                <wp:simplePos x="0" y="0"/>
                <wp:positionH relativeFrom="column">
                  <wp:posOffset>942975</wp:posOffset>
                </wp:positionH>
                <wp:positionV relativeFrom="paragraph">
                  <wp:posOffset>3098800</wp:posOffset>
                </wp:positionV>
                <wp:extent cx="3873500" cy="635"/>
                <wp:effectExtent l="0" t="0" r="0" b="12065"/>
                <wp:wrapTopAndBottom/>
                <wp:docPr id="1530726345" name="Text Box 1"/>
                <wp:cNvGraphicFramePr/>
                <a:graphic xmlns:a="http://schemas.openxmlformats.org/drawingml/2006/main">
                  <a:graphicData uri="http://schemas.microsoft.com/office/word/2010/wordprocessingShape">
                    <wps:wsp>
                      <wps:cNvSpPr txBox="1"/>
                      <wps:spPr>
                        <a:xfrm>
                          <a:off x="0" y="0"/>
                          <a:ext cx="3873500" cy="635"/>
                        </a:xfrm>
                        <a:prstGeom prst="rect">
                          <a:avLst/>
                        </a:prstGeom>
                        <a:solidFill>
                          <a:prstClr val="white"/>
                        </a:solidFill>
                        <a:ln>
                          <a:noFill/>
                        </a:ln>
                      </wps:spPr>
                      <wps:txbx>
                        <w:txbxContent>
                          <w:p w14:paraId="79D45843" w14:textId="01619245" w:rsidR="008B1B6A" w:rsidRPr="008B1B6A" w:rsidRDefault="008B1B6A" w:rsidP="008B1B6A">
                            <w:pPr>
                              <w:pStyle w:val="Caption"/>
                              <w:rPr>
                                <w:rFonts w:cstheme="minorHAnsi"/>
                                <w:noProof/>
                                <w:szCs w:val="22"/>
                                <w:lang w:val="en-US"/>
                              </w:rPr>
                            </w:pPr>
                            <w:bookmarkStart w:id="82" w:name="_Toc166434298"/>
                            <w:bookmarkStart w:id="83" w:name="_Toc166612311"/>
                            <w:bookmarkStart w:id="84" w:name="_Toc166928358"/>
                            <w:bookmarkStart w:id="85" w:name="_Toc167208736"/>
                            <w:r w:rsidRPr="008B1B6A">
                              <w:rPr>
                                <w:lang w:val="en-US"/>
                              </w:rPr>
                              <w:t xml:space="preserve">Figure </w:t>
                            </w:r>
                            <w:r>
                              <w:fldChar w:fldCharType="begin"/>
                            </w:r>
                            <w:r w:rsidRPr="008B1B6A">
                              <w:rPr>
                                <w:lang w:val="en-US"/>
                              </w:rPr>
                              <w:instrText xml:space="preserve"> SEQ Figure \* ARABIC </w:instrText>
                            </w:r>
                            <w:r>
                              <w:fldChar w:fldCharType="separate"/>
                            </w:r>
                            <w:r w:rsidR="00E135AF">
                              <w:rPr>
                                <w:noProof/>
                                <w:lang w:val="en-US"/>
                              </w:rPr>
                              <w:t>14</w:t>
                            </w:r>
                            <w:r>
                              <w:fldChar w:fldCharType="end"/>
                            </w:r>
                            <w:r w:rsidRPr="008B1B6A">
                              <w:rPr>
                                <w:lang w:val="en-US"/>
                              </w:rPr>
                              <w:t xml:space="preserve"> Screenshot Site web Roblox (Roblox, 2024)</w:t>
                            </w:r>
                            <w:bookmarkEnd w:id="82"/>
                            <w:bookmarkEnd w:id="83"/>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205EA3" id="_x0000_s1039" type="#_x0000_t202" style="position:absolute;left:0;text-align:left;margin-left:74.25pt;margin-top:244pt;width:30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" stroked="f">
                <v:textbox style="mso-fit-shape-to-text:t" inset="0,0,0,0">
                  <w:txbxContent>
                    <w:p w14:paraId="79D45843" w14:textId="01619245" w:rsidR="008B1B6A" w:rsidRPr="008B1B6A" w:rsidRDefault="008B1B6A" w:rsidP="008B1B6A">
                      <w:pPr>
                        <w:pStyle w:val="Caption"/>
                        <w:rPr>
                          <w:rFonts w:cstheme="minorHAnsi"/>
                          <w:noProof/>
                          <w:szCs w:val="22"/>
                          <w:lang w:val="en-US"/>
                        </w:rPr>
                      </w:pPr>
                      <w:bookmarkStart w:id="143" w:name="_Toc166434298"/>
                      <w:bookmarkStart w:id="144" w:name="_Toc166612311"/>
                      <w:bookmarkStart w:id="145" w:name="_Toc166928358"/>
                      <w:bookmarkStart w:id="146" w:name="_Toc167208736"/>
                      <w:r w:rsidRPr="008B1B6A">
                        <w:rPr>
                          <w:lang w:val="en-US"/>
                        </w:rPr>
                        <w:t xml:space="preserve">Figure </w:t>
                      </w:r>
                      <w:r>
                        <w:fldChar w:fldCharType="begin"/>
                      </w:r>
                      <w:r w:rsidRPr="008B1B6A">
                        <w:rPr>
                          <w:lang w:val="en-US"/>
                        </w:rPr>
                        <w:instrText xml:space="preserve"> SEQ Figure \* ARABIC </w:instrText>
                      </w:r>
                      <w:r>
                        <w:fldChar w:fldCharType="separate"/>
                      </w:r>
                      <w:r w:rsidR="00E135AF">
                        <w:rPr>
                          <w:noProof/>
                          <w:lang w:val="en-US"/>
                        </w:rPr>
                        <w:t>14</w:t>
                      </w:r>
                      <w:r>
                        <w:fldChar w:fldCharType="end"/>
                      </w:r>
                      <w:r w:rsidRPr="008B1B6A">
                        <w:rPr>
                          <w:lang w:val="en-US"/>
                        </w:rPr>
                        <w:t xml:space="preserve"> Screenshot Site web Roblox (Roblox, 2024)</w:t>
                      </w:r>
                      <w:bookmarkEnd w:id="143"/>
                      <w:bookmarkEnd w:id="144"/>
                      <w:bookmarkEnd w:id="145"/>
                      <w:bookmarkEnd w:id="146"/>
                    </w:p>
                  </w:txbxContent>
                </v:textbox>
                <w10:wrap type="topAndBottom"/>
              </v:shape>
            </w:pict>
          </mc:Fallback>
        </mc:AlternateContent>
      </w:r>
      <w:r w:rsidRPr="00A80FF5">
        <w:rPr>
          <w:rFonts w:cstheme="minorHAnsi"/>
          <w:noProof/>
        </w:rPr>
        <w:drawing>
          <wp:anchor distT="0" distB="0" distL="114300" distR="114300" simplePos="0" relativeHeight="251754496" behindDoc="0" locked="0" layoutInCell="1" allowOverlap="1" wp14:anchorId="348604C6" wp14:editId="2272C2C3">
            <wp:simplePos x="0" y="0"/>
            <wp:positionH relativeFrom="column">
              <wp:posOffset>942975</wp:posOffset>
            </wp:positionH>
            <wp:positionV relativeFrom="paragraph">
              <wp:posOffset>921630</wp:posOffset>
            </wp:positionV>
            <wp:extent cx="3873600" cy="2034000"/>
            <wp:effectExtent l="0" t="0" r="0" b="0"/>
            <wp:wrapTopAndBottom/>
            <wp:docPr id="705442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42266" name="Picture 70544226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873600" cy="2034000"/>
                    </a:xfrm>
                    <a:prstGeom prst="rect">
                      <a:avLst/>
                    </a:prstGeom>
                  </pic:spPr>
                </pic:pic>
              </a:graphicData>
            </a:graphic>
            <wp14:sizeRelH relativeFrom="page">
              <wp14:pctWidth>0</wp14:pctWidth>
            </wp14:sizeRelH>
            <wp14:sizeRelV relativeFrom="page">
              <wp14:pctHeight>0</wp14:pctHeight>
            </wp14:sizeRelV>
          </wp:anchor>
        </w:drawing>
      </w:r>
      <w:r w:rsidR="00E32555" w:rsidRPr="00E32555">
        <w:rPr>
          <w:rFonts w:cstheme="minorHAnsi"/>
        </w:rPr>
        <w:t xml:space="preserve">Roblox a aussi été utilisé par des marques telles que Gucci, Spotify et Nike pour créer des expériences de jeu, ciblant un jeune public de manière innovante, certaines de ces expériences atteignant des millions de visites. </w:t>
      </w:r>
      <w:r w:rsidR="00214E66" w:rsidRPr="00214E66">
        <w:rPr>
          <w:rFonts w:cstheme="minorHAnsi"/>
        </w:rPr>
        <w:t>(</w:t>
      </w:r>
      <w:r w:rsidR="00214E66" w:rsidRPr="00214E66">
        <w:rPr>
          <w:rFonts w:cstheme="minorHAnsi"/>
          <w:i/>
          <w:iCs/>
        </w:rPr>
        <w:t>Roblox For Brands</w:t>
      </w:r>
      <w:r w:rsidR="00214E66" w:rsidRPr="00214E66">
        <w:rPr>
          <w:rFonts w:cstheme="minorHAnsi"/>
        </w:rPr>
        <w:t>, s. d.)</w:t>
      </w:r>
    </w:p>
    <w:p w14:paraId="049CE061" w14:textId="04AB385B" w:rsidR="008B1B6A" w:rsidRDefault="008B1B6A" w:rsidP="00144B6F">
      <w:pPr>
        <w:ind w:firstLine="0"/>
        <w:jc w:val="left"/>
        <w:rPr>
          <w:rFonts w:ascii="Helvetica" w:eastAsiaTheme="majorEastAsia" w:hAnsi="Helvetica" w:cstheme="minorHAnsi"/>
          <w:i/>
          <w:iCs/>
          <w:color w:val="AEAAAA" w:themeColor="background2" w:themeShade="BF"/>
          <w:szCs w:val="24"/>
        </w:rPr>
      </w:pPr>
    </w:p>
    <w:p w14:paraId="3391D4D6" w14:textId="09355F18" w:rsidR="009704B2" w:rsidRDefault="006D1E6A" w:rsidP="00410407">
      <w:pPr>
        <w:pStyle w:val="Heading4"/>
        <w:rPr>
          <w:rFonts w:cstheme="minorHAnsi"/>
        </w:rPr>
      </w:pPr>
      <w:r w:rsidRPr="00A80FF5">
        <w:rPr>
          <w:rFonts w:cstheme="minorHAnsi"/>
        </w:rPr>
        <w:t xml:space="preserve">Le futur du divertissement dans le </w:t>
      </w:r>
      <w:r w:rsidR="00E22430">
        <w:rPr>
          <w:rFonts w:cstheme="minorHAnsi"/>
        </w:rPr>
        <w:t>métaverse</w:t>
      </w:r>
    </w:p>
    <w:p w14:paraId="1A52BC51" w14:textId="1D596286" w:rsidR="003A1680" w:rsidRPr="003A1680" w:rsidRDefault="003A1680" w:rsidP="003A1680">
      <w:pPr>
        <w:ind w:firstLine="0"/>
        <w:rPr>
          <w:lang w:val="en-BE"/>
        </w:rPr>
      </w:pPr>
      <w:r w:rsidRPr="003A1680">
        <w:rPr>
          <w:lang w:val="en-BE"/>
        </w:rPr>
        <w:t xml:space="preserve">Dans le </w:t>
      </w:r>
      <w:r w:rsidR="00D062EA" w:rsidRPr="00D062EA">
        <w:t>futur</w:t>
      </w:r>
      <w:r w:rsidR="00D062EA">
        <w:t xml:space="preserve"> du </w:t>
      </w:r>
      <w:r w:rsidRPr="003A1680">
        <w:rPr>
          <w:lang w:val="en-BE"/>
        </w:rPr>
        <w:t>divertissement, le métaverse est destiné à jouer un rôle central. Imaginez un univers où la réalité virtuelle et augmentée se combinent pour offrir une expérience immersive sans précédent. Les leaders des secteurs technologique et du divertissement développent déjà activement des espaces et des expériences qui vont redéfinir notre manière de jouer, d</w:t>
      </w:r>
      <w:r w:rsidR="00D062EA" w:rsidRPr="00D062EA">
        <w:t>’</w:t>
      </w:r>
      <w:r w:rsidRPr="003A1680">
        <w:rPr>
          <w:lang w:val="en-BE"/>
        </w:rPr>
        <w:t>apprendre et de socialiser. Bien que nous soyons encore aux premiers stades de son développement, le potentiel du métaverse dans le domaine du divertissement est colossal. Il constitue une nouvelle frontière, un espace où l</w:t>
      </w:r>
      <w:r w:rsidR="00D062EA" w:rsidRPr="00D062EA">
        <w:t>’</w:t>
      </w:r>
      <w:r w:rsidRPr="003A1680">
        <w:rPr>
          <w:lang w:val="en-BE"/>
        </w:rPr>
        <w:t>imagination n'a aucune limite.</w:t>
      </w:r>
    </w:p>
    <w:p w14:paraId="168B708D" w14:textId="77777777" w:rsidR="003A1680" w:rsidRDefault="003A1680" w:rsidP="003A1680">
      <w:pPr>
        <w:ind w:firstLine="0"/>
        <w:rPr>
          <w:lang w:val="en-BE"/>
        </w:rPr>
      </w:pPr>
    </w:p>
    <w:p w14:paraId="730F2A18" w14:textId="4F1992E0" w:rsidR="00144B6F" w:rsidRDefault="003A1680" w:rsidP="003A1680">
      <w:pPr>
        <w:ind w:firstLine="0"/>
        <w:rPr>
          <w:lang w:val="en-BE"/>
        </w:rPr>
      </w:pPr>
      <w:r w:rsidRPr="003A1680">
        <w:rPr>
          <w:lang w:val="en-BE"/>
        </w:rPr>
        <w:t>En 2023, le marché du gaming dans le métaverse est estimé à 22,7 milliards de dollars. Les prévisions actuelles suggèrent une croissance annuelle de 39,3 %, pouvant atteindre plus de 119,2 milliards d'ici 2028. Plusieurs facteurs influencent cette croissance, parmi lesquels la multiplication des jeux interactifs et immersifs, l</w:t>
      </w:r>
      <w:r w:rsidR="00D062EA" w:rsidRPr="00D062EA">
        <w:t>’</w:t>
      </w:r>
      <w:r w:rsidRPr="003A1680">
        <w:rPr>
          <w:lang w:val="en-BE"/>
        </w:rPr>
        <w:t>augmentation de la demande pour les dispositifs de réalité augmentée et virtuelle, ainsi que l</w:t>
      </w:r>
      <w:r w:rsidR="00D062EA" w:rsidRPr="00D062EA">
        <w:t>’</w:t>
      </w:r>
      <w:r w:rsidRPr="003A1680">
        <w:rPr>
          <w:lang w:val="en-BE"/>
        </w:rPr>
        <w:t>adoption par les marques de stratégies de gamification intégrant des simulateurs. (Metaverse In Gaming Market Size, 2023)</w:t>
      </w:r>
    </w:p>
    <w:p w14:paraId="309176CC" w14:textId="77777777" w:rsidR="00144B6F" w:rsidRDefault="00144B6F">
      <w:pPr>
        <w:jc w:val="left"/>
        <w:rPr>
          <w:lang w:val="en-BE"/>
        </w:rPr>
      </w:pPr>
      <w:r>
        <w:rPr>
          <w:lang w:val="en-BE"/>
        </w:rPr>
        <w:br w:type="page"/>
      </w:r>
    </w:p>
    <w:p w14:paraId="37816CF6" w14:textId="7054BCB5" w:rsidR="00017223" w:rsidRPr="00A80FF5" w:rsidRDefault="007D6D4A" w:rsidP="008E3F46">
      <w:pPr>
        <w:pStyle w:val="Heading3"/>
        <w:rPr>
          <w:rFonts w:asciiTheme="minorHAnsi" w:hAnsiTheme="minorHAnsi" w:cstheme="minorHAnsi"/>
          <w:lang w:val="fr-FR"/>
        </w:rPr>
      </w:pPr>
      <w:bookmarkStart w:id="86" w:name="_Toc167208650"/>
      <w:r w:rsidRPr="00A80FF5">
        <w:rPr>
          <w:rFonts w:asciiTheme="minorHAnsi" w:hAnsiTheme="minorHAnsi" w:cstheme="minorHAnsi"/>
          <w:lang w:val="fr-FR"/>
        </w:rPr>
        <w:lastRenderedPageBreak/>
        <w:t>1.</w:t>
      </w:r>
      <w:r w:rsidR="00D80D97">
        <w:rPr>
          <w:rFonts w:asciiTheme="minorHAnsi" w:hAnsiTheme="minorHAnsi" w:cstheme="minorHAnsi"/>
          <w:lang w:val="fr-FR"/>
        </w:rPr>
        <w:t>4</w:t>
      </w:r>
      <w:r w:rsidRPr="00A80FF5">
        <w:rPr>
          <w:rFonts w:asciiTheme="minorHAnsi" w:hAnsiTheme="minorHAnsi" w:cstheme="minorHAnsi"/>
          <w:lang w:val="fr-FR"/>
        </w:rPr>
        <w:t xml:space="preserve">.3 </w:t>
      </w:r>
      <w:r w:rsidR="00017223" w:rsidRPr="00A80FF5">
        <w:rPr>
          <w:rFonts w:asciiTheme="minorHAnsi" w:hAnsiTheme="minorHAnsi" w:cstheme="minorHAnsi"/>
          <w:lang w:val="fr-FR"/>
        </w:rPr>
        <w:t>Éducation et formation</w:t>
      </w:r>
      <w:bookmarkEnd w:id="86"/>
    </w:p>
    <w:p w14:paraId="1220F002" w14:textId="572EFC9C" w:rsidR="008954BB" w:rsidRPr="00A80FF5" w:rsidRDefault="00D062EA" w:rsidP="00ED0B05">
      <w:pPr>
        <w:ind w:firstLine="0"/>
        <w:rPr>
          <w:rFonts w:cstheme="minorHAnsi"/>
          <w:lang w:val="fr-FR"/>
        </w:rPr>
      </w:pPr>
      <w:r w:rsidRPr="00D062EA">
        <w:rPr>
          <w:rFonts w:cstheme="minorHAnsi"/>
        </w:rPr>
        <w:t>Le domaine de l’éducation numérique, en plein essor, pourrait bénéficier grandement des avancées du métavers</w:t>
      </w:r>
      <w:r w:rsidR="001030A8">
        <w:rPr>
          <w:rFonts w:cstheme="minorHAnsi"/>
        </w:rPr>
        <w:t>e</w:t>
      </w:r>
      <w:r w:rsidRPr="00D062EA">
        <w:rPr>
          <w:rFonts w:cstheme="minorHAnsi"/>
        </w:rPr>
        <w:t>. Nous pourrions ainsi créer des programmes de formation plus accessibles et plus efficaces, résolvant ainsi le problème du manque d’enseignants en Europe</w:t>
      </w:r>
      <w:r>
        <w:rPr>
          <w:rFonts w:cstheme="minorHAnsi"/>
        </w:rPr>
        <w:t xml:space="preserve">. </w:t>
      </w:r>
      <w:r w:rsidRPr="00D062EA">
        <w:rPr>
          <w:rFonts w:cstheme="minorHAnsi"/>
        </w:rPr>
        <w:t>Selon l’UNESCO, le développement de l’éducation numérique est l’un des moyens d’atteindre l’objectif de développement durable 4, qui vise à garantir une éducation de qualité pour tous. Un accès équitable à l’éducation est crucial pour réduire les inégalités.</w:t>
      </w:r>
      <w:r w:rsidR="009B0443" w:rsidRPr="009B0443">
        <w:rPr>
          <w:rFonts w:cstheme="minorHAnsi"/>
        </w:rPr>
        <w:t xml:space="preserve"> (UNESCO, 2024)</w:t>
      </w:r>
    </w:p>
    <w:p w14:paraId="1A78A8BD" w14:textId="77777777" w:rsidR="009704B2" w:rsidRDefault="009704B2" w:rsidP="009704B2">
      <w:pPr>
        <w:ind w:firstLine="0"/>
        <w:rPr>
          <w:rFonts w:cstheme="minorHAnsi"/>
          <w:lang w:val="fr-FR"/>
        </w:rPr>
      </w:pPr>
    </w:p>
    <w:p w14:paraId="6FDD10BE" w14:textId="774ABB02" w:rsidR="00C5307C" w:rsidRDefault="001030A8" w:rsidP="001030A8">
      <w:pPr>
        <w:ind w:firstLine="0"/>
        <w:rPr>
          <w:rFonts w:cstheme="minorHAnsi"/>
        </w:rPr>
      </w:pPr>
      <w:r>
        <w:rPr>
          <w:rFonts w:cstheme="minorHAnsi"/>
        </w:rPr>
        <w:t>Dans u</w:t>
      </w:r>
      <w:r w:rsidR="00C5307C" w:rsidRPr="00A80FF5">
        <w:rPr>
          <w:rFonts w:cstheme="minorHAnsi"/>
        </w:rPr>
        <w:t xml:space="preserve">n article de Qian et al., publié dans </w:t>
      </w:r>
      <w:r w:rsidR="00C5307C" w:rsidRPr="00A80FF5">
        <w:rPr>
          <w:rFonts w:cstheme="minorHAnsi"/>
          <w:i/>
          <w:iCs/>
        </w:rPr>
        <w:t>Cogent Education</w:t>
      </w:r>
      <w:r w:rsidR="00C5307C" w:rsidRPr="00A80FF5">
        <w:rPr>
          <w:rFonts w:cstheme="minorHAnsi"/>
        </w:rPr>
        <w:t xml:space="preserve">, </w:t>
      </w:r>
      <w:r w:rsidRPr="001030A8">
        <w:rPr>
          <w:rFonts w:cstheme="minorHAnsi"/>
        </w:rPr>
        <w:t xml:space="preserve">ils explorent le concept novateur de Meta-AI dans l’éducation, marquant une étape importante dans l’évolution de l’enseignement et de l’apprentissage au sein du </w:t>
      </w:r>
      <w:r>
        <w:rPr>
          <w:rFonts w:cstheme="minorHAnsi"/>
        </w:rPr>
        <w:t>m</w:t>
      </w:r>
      <w:r w:rsidRPr="001030A8">
        <w:rPr>
          <w:rFonts w:cstheme="minorHAnsi"/>
        </w:rPr>
        <w:t>étaverse. Cette approche intègre les technologies d’intelligence artificielle avancées, telles que les modèles de langage génératif, pour créer des environnements d’apprentissage immersifs, interactifs et personnalisés</w:t>
      </w:r>
      <w:r>
        <w:rPr>
          <w:rFonts w:cstheme="minorHAnsi"/>
        </w:rPr>
        <w:t xml:space="preserve">. </w:t>
      </w:r>
      <w:r w:rsidRPr="001030A8">
        <w:rPr>
          <w:rFonts w:cstheme="minorHAnsi"/>
        </w:rPr>
        <w:t>Trois aspects clés sont mis en évidence pour illustrer l’impact transformateur de Meta-AI sur l’éducation :</w:t>
      </w:r>
    </w:p>
    <w:p w14:paraId="45373E93" w14:textId="77777777" w:rsidR="001030A8" w:rsidRPr="00A80FF5" w:rsidRDefault="001030A8" w:rsidP="001030A8">
      <w:pPr>
        <w:ind w:firstLine="0"/>
        <w:rPr>
          <w:rFonts w:cstheme="minorHAnsi"/>
        </w:rPr>
      </w:pPr>
    </w:p>
    <w:p w14:paraId="4F8323B8" w14:textId="2D99F876" w:rsidR="00A808CF" w:rsidRPr="00B365A3" w:rsidRDefault="00C5307C" w:rsidP="00A00AD3">
      <w:pPr>
        <w:numPr>
          <w:ilvl w:val="0"/>
          <w:numId w:val="4"/>
        </w:numPr>
        <w:rPr>
          <w:rFonts w:cstheme="minorHAnsi"/>
          <w:lang w:val="fr-FR"/>
        </w:rPr>
      </w:pPr>
      <w:r w:rsidRPr="00A808CF">
        <w:rPr>
          <w:rFonts w:cstheme="minorHAnsi"/>
          <w:b/>
          <w:bCs/>
        </w:rPr>
        <w:t>Instruction</w:t>
      </w:r>
      <w:r w:rsidR="009A1574" w:rsidRPr="00A808CF">
        <w:rPr>
          <w:rFonts w:cstheme="minorHAnsi"/>
          <w:b/>
          <w:bCs/>
        </w:rPr>
        <w:t xml:space="preserve"> augmentée</w:t>
      </w:r>
      <w:r w:rsidRPr="00A808CF">
        <w:rPr>
          <w:rFonts w:cstheme="minorHAnsi"/>
          <w:b/>
          <w:bCs/>
        </w:rPr>
        <w:t xml:space="preserve"> :</w:t>
      </w:r>
      <w:r w:rsidRPr="00A808CF">
        <w:rPr>
          <w:rFonts w:cstheme="minorHAnsi"/>
        </w:rPr>
        <w:t xml:space="preserve"> </w:t>
      </w:r>
      <w:r w:rsidR="00A808CF" w:rsidRPr="00A808CF">
        <w:rPr>
          <w:rFonts w:cstheme="minorHAnsi"/>
        </w:rPr>
        <w:t>L</w:t>
      </w:r>
      <w:r w:rsidR="001030A8">
        <w:rPr>
          <w:rFonts w:cstheme="minorHAnsi"/>
        </w:rPr>
        <w:t>’</w:t>
      </w:r>
      <w:r w:rsidR="00A808CF" w:rsidRPr="00A808CF">
        <w:rPr>
          <w:rFonts w:cstheme="minorHAnsi"/>
        </w:rPr>
        <w:t>intégration de l'IA dans le métaverse peut significativement améliorer les capacités d'enseignement des éducateurs, leur permettant de se concentrer sur la création de contenus pertinents et enrichissants pour les étudiants, tout en facilitant le développement de compétences. L’IA dans le métaverse peut agir comme un assistant pour les enseignants, leur permettant de se focaliser sur l'essentiel : la transmission du savoir.</w:t>
      </w:r>
      <w:r w:rsidR="00A808CF" w:rsidRPr="00A808CF">
        <w:rPr>
          <w:rFonts w:ascii="-webkit-standard" w:hAnsi="-webkit-standard"/>
          <w:color w:val="000000"/>
          <w:sz w:val="27"/>
          <w:szCs w:val="27"/>
        </w:rPr>
        <w:t xml:space="preserve"> </w:t>
      </w:r>
      <w:r w:rsidR="00A808CF" w:rsidRPr="00A808CF">
        <w:rPr>
          <w:rFonts w:cstheme="minorHAnsi"/>
        </w:rPr>
        <w:t>(Qian et al., 2023)</w:t>
      </w:r>
    </w:p>
    <w:p w14:paraId="26CB898C" w14:textId="77777777" w:rsidR="00B365A3" w:rsidRPr="00A808CF" w:rsidRDefault="00B365A3" w:rsidP="00B365A3">
      <w:pPr>
        <w:ind w:left="360" w:firstLine="0"/>
        <w:rPr>
          <w:rFonts w:cstheme="minorHAnsi"/>
          <w:lang w:val="fr-FR"/>
        </w:rPr>
      </w:pPr>
    </w:p>
    <w:p w14:paraId="7654B944" w14:textId="65F1285E" w:rsidR="00A808CF" w:rsidRDefault="00C5307C" w:rsidP="00A00AD3">
      <w:pPr>
        <w:numPr>
          <w:ilvl w:val="0"/>
          <w:numId w:val="4"/>
        </w:numPr>
        <w:rPr>
          <w:rFonts w:cstheme="minorHAnsi"/>
        </w:rPr>
      </w:pPr>
      <w:r w:rsidRPr="00A808CF">
        <w:rPr>
          <w:rFonts w:cstheme="minorHAnsi"/>
          <w:b/>
          <w:bCs/>
        </w:rPr>
        <w:t xml:space="preserve">Tutorat </w:t>
      </w:r>
      <w:r w:rsidR="0083789E">
        <w:rPr>
          <w:rFonts w:cstheme="minorHAnsi"/>
          <w:b/>
          <w:bCs/>
        </w:rPr>
        <w:t>i</w:t>
      </w:r>
      <w:r w:rsidRPr="00A808CF">
        <w:rPr>
          <w:rFonts w:cstheme="minorHAnsi"/>
          <w:b/>
          <w:bCs/>
        </w:rPr>
        <w:t>ntelligent :</w:t>
      </w:r>
      <w:r w:rsidRPr="00A808CF">
        <w:rPr>
          <w:rFonts w:cstheme="minorHAnsi"/>
        </w:rPr>
        <w:t xml:space="preserve"> </w:t>
      </w:r>
      <w:r w:rsidR="00A808CF" w:rsidRPr="00A808CF">
        <w:rPr>
          <w:rFonts w:cstheme="minorHAnsi"/>
        </w:rPr>
        <w:t>L’IA a démontré qu’elle offre des possibilités d’apprentissage personnalisées exceptionnelles, adaptées aux besoins de chaque étudiant. Elle analyse les performances, les préférences et les méthodes d</w:t>
      </w:r>
      <w:r w:rsidR="001030A8">
        <w:rPr>
          <w:rFonts w:cstheme="minorHAnsi"/>
        </w:rPr>
        <w:t>’</w:t>
      </w:r>
      <w:r w:rsidR="00A808CF" w:rsidRPr="00A808CF">
        <w:rPr>
          <w:rFonts w:cstheme="minorHAnsi"/>
        </w:rPr>
        <w:t>étude de l</w:t>
      </w:r>
      <w:r w:rsidR="001030A8">
        <w:rPr>
          <w:rFonts w:cstheme="minorHAnsi"/>
        </w:rPr>
        <w:t>’</w:t>
      </w:r>
      <w:r w:rsidR="00A808CF" w:rsidRPr="00A808CF">
        <w:rPr>
          <w:rFonts w:cstheme="minorHAnsi"/>
        </w:rPr>
        <w:t xml:space="preserve">étudiant pour lui fournir un contenu personnalisé. De plus, elle offre un accès constant et un </w:t>
      </w:r>
      <w:r w:rsidR="001030A8">
        <w:rPr>
          <w:rFonts w:cstheme="minorHAnsi"/>
        </w:rPr>
        <w:t>feedback</w:t>
      </w:r>
      <w:r w:rsidR="00A808CF" w:rsidRPr="00A808CF">
        <w:rPr>
          <w:rFonts w:cstheme="minorHAnsi"/>
        </w:rPr>
        <w:t xml:space="preserve"> permanent pour maximiser l'efficacité de l'apprentissage.</w:t>
      </w:r>
      <w:r w:rsidR="00A808CF" w:rsidRPr="00A808CF">
        <w:rPr>
          <w:rFonts w:ascii="-webkit-standard" w:hAnsi="-webkit-standard"/>
          <w:color w:val="000000"/>
          <w:sz w:val="27"/>
          <w:szCs w:val="27"/>
        </w:rPr>
        <w:t xml:space="preserve"> </w:t>
      </w:r>
      <w:r w:rsidR="00A808CF" w:rsidRPr="00A808CF">
        <w:rPr>
          <w:rFonts w:cstheme="minorHAnsi"/>
        </w:rPr>
        <w:t>(Qian et al., 2023)</w:t>
      </w:r>
    </w:p>
    <w:p w14:paraId="7966CC64" w14:textId="77777777" w:rsidR="00144B6F" w:rsidRDefault="00144B6F" w:rsidP="00144B6F">
      <w:pPr>
        <w:ind w:firstLine="0"/>
        <w:rPr>
          <w:rFonts w:cstheme="minorHAnsi"/>
        </w:rPr>
      </w:pPr>
    </w:p>
    <w:p w14:paraId="2F9801C2" w14:textId="7B2DC540" w:rsidR="00A808CF" w:rsidRPr="001030A8" w:rsidRDefault="00C5307C" w:rsidP="001030A8">
      <w:pPr>
        <w:numPr>
          <w:ilvl w:val="0"/>
          <w:numId w:val="4"/>
        </w:numPr>
        <w:rPr>
          <w:rFonts w:cstheme="minorHAnsi"/>
        </w:rPr>
      </w:pPr>
      <w:r w:rsidRPr="00A808CF">
        <w:rPr>
          <w:rFonts w:cstheme="minorHAnsi"/>
          <w:b/>
          <w:bCs/>
        </w:rPr>
        <w:t xml:space="preserve">Apprentissage </w:t>
      </w:r>
      <w:r w:rsidR="00EF0A03">
        <w:rPr>
          <w:rFonts w:cstheme="minorHAnsi"/>
          <w:b/>
          <w:bCs/>
        </w:rPr>
        <w:t>a</w:t>
      </w:r>
      <w:r w:rsidRPr="00A808CF">
        <w:rPr>
          <w:rFonts w:cstheme="minorHAnsi"/>
          <w:b/>
          <w:bCs/>
        </w:rPr>
        <w:t>utodirigé :</w:t>
      </w:r>
      <w:r w:rsidRPr="00A808CF">
        <w:rPr>
          <w:rFonts w:cstheme="minorHAnsi"/>
        </w:rPr>
        <w:t xml:space="preserve"> </w:t>
      </w:r>
      <w:r w:rsidR="00A808CF" w:rsidRPr="00A808CF">
        <w:rPr>
          <w:rFonts w:cstheme="minorHAnsi"/>
        </w:rPr>
        <w:t>L'IA générative dans le métaverse sert de vaste répertoire de connaissances, offrant aux étudiants un accès instantané à une multitude d'informations et de ressources, favorisant ainsi une approche d'apprentissage autonome. Cette méthode encourage également les étudiants à être responsables de leur propre apprentissage, leur permettant de conduire des recherches de manière indépendante. (Qian et al., 2023)</w:t>
      </w:r>
    </w:p>
    <w:p w14:paraId="46381D41" w14:textId="6362E8EC" w:rsidR="001030A8" w:rsidRPr="00A808CF" w:rsidRDefault="001030A8" w:rsidP="00A808CF">
      <w:pPr>
        <w:ind w:firstLine="0"/>
        <w:rPr>
          <w:rFonts w:cstheme="minorHAnsi"/>
        </w:rPr>
      </w:pPr>
      <w:r>
        <w:rPr>
          <w:noProof/>
        </w:rPr>
        <w:lastRenderedPageBreak/>
        <mc:AlternateContent>
          <mc:Choice Requires="wps">
            <w:drawing>
              <wp:anchor distT="0" distB="0" distL="114300" distR="114300" simplePos="0" relativeHeight="251759616" behindDoc="0" locked="0" layoutInCell="1" allowOverlap="1" wp14:anchorId="18981AC6" wp14:editId="6E2BA07F">
                <wp:simplePos x="0" y="0"/>
                <wp:positionH relativeFrom="column">
                  <wp:posOffset>1431925</wp:posOffset>
                </wp:positionH>
                <wp:positionV relativeFrom="paragraph">
                  <wp:posOffset>4438929</wp:posOffset>
                </wp:positionV>
                <wp:extent cx="2894330" cy="635"/>
                <wp:effectExtent l="0" t="0" r="1270" b="0"/>
                <wp:wrapTopAndBottom/>
                <wp:docPr id="202494432" name="Text Box 1"/>
                <wp:cNvGraphicFramePr/>
                <a:graphic xmlns:a="http://schemas.openxmlformats.org/drawingml/2006/main">
                  <a:graphicData uri="http://schemas.microsoft.com/office/word/2010/wordprocessingShape">
                    <wps:wsp>
                      <wps:cNvSpPr txBox="1"/>
                      <wps:spPr>
                        <a:xfrm>
                          <a:off x="0" y="0"/>
                          <a:ext cx="2894330" cy="635"/>
                        </a:xfrm>
                        <a:prstGeom prst="rect">
                          <a:avLst/>
                        </a:prstGeom>
                        <a:solidFill>
                          <a:prstClr val="white"/>
                        </a:solidFill>
                        <a:ln>
                          <a:noFill/>
                        </a:ln>
                      </wps:spPr>
                      <wps:txbx>
                        <w:txbxContent>
                          <w:p w14:paraId="11A52690" w14:textId="3E6686A6" w:rsidR="00A808CF" w:rsidRPr="005A1CF7" w:rsidRDefault="00A808CF" w:rsidP="00A808CF">
                            <w:pPr>
                              <w:pStyle w:val="Caption"/>
                              <w:rPr>
                                <w:rFonts w:cstheme="minorHAnsi"/>
                                <w:noProof/>
                                <w:szCs w:val="22"/>
                                <w:lang w:val="fr-FR"/>
                              </w:rPr>
                            </w:pPr>
                            <w:bookmarkStart w:id="87" w:name="_Toc166434299"/>
                            <w:bookmarkStart w:id="88" w:name="_Toc166612312"/>
                            <w:bookmarkStart w:id="89" w:name="_Toc166928359"/>
                            <w:bookmarkStart w:id="90" w:name="_Toc167208737"/>
                            <w:r>
                              <w:t xml:space="preserve">Figure </w:t>
                            </w:r>
                            <w:fldSimple w:instr=" SEQ Figure \* ARABIC ">
                              <w:r w:rsidR="00E135AF">
                                <w:rPr>
                                  <w:noProof/>
                                </w:rPr>
                                <w:t>15</w:t>
                              </w:r>
                            </w:fldSimple>
                            <w:r>
                              <w:t xml:space="preserve"> Meta-AI in education </w:t>
                            </w:r>
                            <w:r w:rsidRPr="00A808CF">
                              <w:t>(Qian et al., 2023)</w:t>
                            </w:r>
                            <w:bookmarkEnd w:id="87"/>
                            <w:bookmarkEnd w:id="88"/>
                            <w:bookmarkEnd w:id="89"/>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981AC6" id="_x0000_s1040" type="#_x0000_t202" style="position:absolute;left:0;text-align:left;margin-left:112.75pt;margin-top:349.5pt;width:227.9pt;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" stroked="f">
                <v:textbox style="mso-fit-shape-to-text:t" inset="0,0,0,0">
                  <w:txbxContent>
                    <w:p w14:paraId="11A52690" w14:textId="3E6686A6" w:rsidR="00A808CF" w:rsidRPr="005A1CF7" w:rsidRDefault="00A808CF" w:rsidP="00A808CF">
                      <w:pPr>
                        <w:pStyle w:val="Caption"/>
                        <w:rPr>
                          <w:rFonts w:cstheme="minorHAnsi"/>
                          <w:noProof/>
                          <w:szCs w:val="22"/>
                          <w:lang w:val="fr-FR"/>
                        </w:rPr>
                      </w:pPr>
                      <w:bookmarkStart w:id="152" w:name="_Toc166434299"/>
                      <w:bookmarkStart w:id="153" w:name="_Toc166612312"/>
                      <w:bookmarkStart w:id="154" w:name="_Toc166928359"/>
                      <w:bookmarkStart w:id="155" w:name="_Toc167208737"/>
                      <w:r>
                        <w:t xml:space="preserve">Figure </w:t>
                      </w:r>
                      <w:r>
                        <w:fldChar w:fldCharType="begin"/>
                      </w:r>
                      <w:r>
                        <w:instrText xml:space="preserve"> SEQ Figure \* ARABIC </w:instrText>
                      </w:r>
                      <w:r>
                        <w:fldChar w:fldCharType="separate"/>
                      </w:r>
                      <w:r w:rsidR="00E135AF">
                        <w:rPr>
                          <w:noProof/>
                        </w:rPr>
                        <w:t>15</w:t>
                      </w:r>
                      <w:r>
                        <w:rPr>
                          <w:noProof/>
                        </w:rPr>
                        <w:fldChar w:fldCharType="end"/>
                      </w:r>
                      <w:r>
                        <w:t xml:space="preserve"> Meta-AI in </w:t>
                      </w:r>
                      <w:proofErr w:type="spellStart"/>
                      <w:r>
                        <w:t>education</w:t>
                      </w:r>
                      <w:proofErr w:type="spellEnd"/>
                      <w:r>
                        <w:t xml:space="preserve"> </w:t>
                      </w:r>
                      <w:r w:rsidRPr="00A808CF">
                        <w:t>(Qian et al., 2023)</w:t>
                      </w:r>
                      <w:bookmarkEnd w:id="152"/>
                      <w:bookmarkEnd w:id="153"/>
                      <w:bookmarkEnd w:id="154"/>
                      <w:bookmarkEnd w:id="155"/>
                    </w:p>
                  </w:txbxContent>
                </v:textbox>
                <w10:wrap type="topAndBottom"/>
              </v:shape>
            </w:pict>
          </mc:Fallback>
        </mc:AlternateContent>
      </w:r>
      <w:r w:rsidRPr="00A80FF5">
        <w:rPr>
          <w:rFonts w:cstheme="minorHAnsi"/>
          <w:noProof/>
          <w:lang w:val="fr-FR"/>
        </w:rPr>
        <w:drawing>
          <wp:anchor distT="0" distB="0" distL="114300" distR="114300" simplePos="0" relativeHeight="251757568" behindDoc="0" locked="0" layoutInCell="1" allowOverlap="1" wp14:anchorId="6F3DBDA3" wp14:editId="63B0C925">
            <wp:simplePos x="0" y="0"/>
            <wp:positionH relativeFrom="column">
              <wp:align>center</wp:align>
            </wp:positionH>
            <wp:positionV relativeFrom="paragraph">
              <wp:posOffset>1554480</wp:posOffset>
            </wp:positionV>
            <wp:extent cx="2894400" cy="2800800"/>
            <wp:effectExtent l="0" t="0" r="1270" b="6350"/>
            <wp:wrapTopAndBottom/>
            <wp:docPr id="840261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61230" name="Picture 840261230"/>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94400" cy="2800800"/>
                    </a:xfrm>
                    <a:prstGeom prst="rect">
                      <a:avLst/>
                    </a:prstGeom>
                  </pic:spPr>
                </pic:pic>
              </a:graphicData>
            </a:graphic>
            <wp14:sizeRelH relativeFrom="page">
              <wp14:pctWidth>0</wp14:pctWidth>
            </wp14:sizeRelH>
            <wp14:sizeRelV relativeFrom="page">
              <wp14:pctHeight>0</wp14:pctHeight>
            </wp14:sizeRelV>
          </wp:anchor>
        </w:drawing>
      </w:r>
      <w:r w:rsidR="00A808CF" w:rsidRPr="00A808CF">
        <w:rPr>
          <w:rFonts w:cstheme="minorHAnsi"/>
        </w:rPr>
        <w:t xml:space="preserve">Il y a également divers facteurs qui influencent l'adoption efficace du métaverse </w:t>
      </w:r>
      <w:r>
        <w:rPr>
          <w:rFonts w:cstheme="minorHAnsi"/>
        </w:rPr>
        <w:t>dans</w:t>
      </w:r>
      <w:r w:rsidR="00A808CF" w:rsidRPr="00A808CF">
        <w:rPr>
          <w:rFonts w:cstheme="minorHAnsi"/>
        </w:rPr>
        <w:t xml:space="preserve"> </w:t>
      </w:r>
      <w:r>
        <w:rPr>
          <w:rFonts w:cstheme="minorHAnsi"/>
        </w:rPr>
        <w:t>l’</w:t>
      </w:r>
      <w:r w:rsidR="00A808CF" w:rsidRPr="00A808CF">
        <w:rPr>
          <w:rFonts w:cstheme="minorHAnsi"/>
        </w:rPr>
        <w:t>éducation. Premièrement, la volonté, l</w:t>
      </w:r>
      <w:r>
        <w:rPr>
          <w:rFonts w:cstheme="minorHAnsi"/>
        </w:rPr>
        <w:t>’</w:t>
      </w:r>
      <w:r w:rsidR="00A808CF" w:rsidRPr="00A808CF">
        <w:rPr>
          <w:rFonts w:cstheme="minorHAnsi"/>
        </w:rPr>
        <w:t>efficacité et l</w:t>
      </w:r>
      <w:r>
        <w:rPr>
          <w:rFonts w:cstheme="minorHAnsi"/>
        </w:rPr>
        <w:t>’</w:t>
      </w:r>
      <w:r w:rsidR="00A808CF" w:rsidRPr="00A808CF">
        <w:rPr>
          <w:rFonts w:cstheme="minorHAnsi"/>
        </w:rPr>
        <w:t>amélioration des compétences des apprenants sont cruciales. Sans ambition, ni dans l'éducation traditionnelle, ni dans l'éducation via le métaverse, les résultats escomptés ne seront pas atteints. L</w:t>
      </w:r>
      <w:r>
        <w:rPr>
          <w:rFonts w:cstheme="minorHAnsi"/>
        </w:rPr>
        <w:t>’</w:t>
      </w:r>
      <w:r w:rsidR="00A808CF" w:rsidRPr="00A808CF">
        <w:rPr>
          <w:rFonts w:cstheme="minorHAnsi"/>
        </w:rPr>
        <w:t>amélioration des compétences dans le métaverse peut se réaliser par le biais de l</w:t>
      </w:r>
      <w:r>
        <w:rPr>
          <w:rFonts w:cstheme="minorHAnsi"/>
        </w:rPr>
        <w:t>’</w:t>
      </w:r>
      <w:r w:rsidR="00A808CF" w:rsidRPr="00A808CF">
        <w:rPr>
          <w:rFonts w:cstheme="minorHAnsi"/>
        </w:rPr>
        <w:t>interaction, de l'immersion expérimentale et démonstrative, et surtout par une pédagogie qui promeut l'esprit critique et la collaboration. Sans l'intégration de ces différents facteurs, l'adoption du métaverse dans l'éducation pourrait se heurter à des obstacles significatifs.</w:t>
      </w:r>
      <w:r w:rsidR="00A808CF" w:rsidRPr="00A808CF">
        <w:rPr>
          <w:rFonts w:ascii="-webkit-standard" w:hAnsi="-webkit-standard"/>
          <w:color w:val="000000"/>
          <w:sz w:val="27"/>
          <w:szCs w:val="27"/>
        </w:rPr>
        <w:t xml:space="preserve"> </w:t>
      </w:r>
      <w:r w:rsidR="00A808CF" w:rsidRPr="00A808CF">
        <w:rPr>
          <w:rFonts w:cstheme="minorHAnsi"/>
        </w:rPr>
        <w:t>(Qian et al., 2023)</w:t>
      </w:r>
    </w:p>
    <w:p w14:paraId="3E74447A" w14:textId="77777777" w:rsidR="001030A8" w:rsidRDefault="001030A8" w:rsidP="00A808CF">
      <w:pPr>
        <w:ind w:firstLine="0"/>
        <w:rPr>
          <w:lang w:val="en-BE"/>
        </w:rPr>
      </w:pPr>
    </w:p>
    <w:p w14:paraId="40ECFF34" w14:textId="7E8B3B70" w:rsidR="00A808CF" w:rsidRPr="00A808CF" w:rsidRDefault="00A808CF" w:rsidP="00A808CF">
      <w:pPr>
        <w:ind w:firstLine="0"/>
        <w:rPr>
          <w:lang w:val="en-BE"/>
        </w:rPr>
      </w:pPr>
      <w:r w:rsidRPr="00A808CF">
        <w:rPr>
          <w:lang w:val="en-BE"/>
        </w:rPr>
        <w:t>Certaines tentatives sont déjà en place, mais cela prend du temps et l'intérêt commercial peut parfois prévaloir. Par exemple, la plateforme Minecraft propose certaines possibilités d'éducation par le biais de la gamification, mais elles manquent de rigueur et de profondeur éducative.</w:t>
      </w:r>
      <w:r w:rsidRPr="00A808CF">
        <w:rPr>
          <w:rFonts w:ascii="-webkit-standard" w:hAnsi="-webkit-standard"/>
          <w:color w:val="000000"/>
          <w:sz w:val="27"/>
          <w:szCs w:val="27"/>
        </w:rPr>
        <w:t xml:space="preserve"> </w:t>
      </w:r>
      <w:r w:rsidRPr="00A808CF">
        <w:t>(Qian et al., 2023)</w:t>
      </w:r>
    </w:p>
    <w:p w14:paraId="2CF11EB5" w14:textId="77777777" w:rsidR="00A808CF" w:rsidRDefault="00A808CF" w:rsidP="00A808CF">
      <w:pPr>
        <w:ind w:firstLine="0"/>
        <w:rPr>
          <w:lang w:val="en-BE"/>
        </w:rPr>
      </w:pPr>
    </w:p>
    <w:p w14:paraId="5F073632" w14:textId="4E950477" w:rsidR="00A808CF" w:rsidRPr="00A808CF" w:rsidRDefault="00A808CF" w:rsidP="00A808CF">
      <w:pPr>
        <w:ind w:firstLine="0"/>
        <w:rPr>
          <w:lang w:val="en-BE"/>
        </w:rPr>
      </w:pPr>
      <w:r w:rsidRPr="00A808CF">
        <w:rPr>
          <w:lang w:val="en-BE"/>
        </w:rPr>
        <w:t>Il devient évident qu'une transformation des méthodes d'enseignement et des expériences d'apprentissage offre de nombreux avantages. Cette technologie a le potentiel d'améliorer considérablement le niveau de l'éducation et de créer un environnement favorable pour les étudiants désireux d'acquérir de nouvelles connaissances.</w:t>
      </w:r>
    </w:p>
    <w:p w14:paraId="56481371" w14:textId="77777777" w:rsidR="00680F19" w:rsidRDefault="00680F19">
      <w:pPr>
        <w:jc w:val="left"/>
        <w:rPr>
          <w:rFonts w:eastAsiaTheme="majorEastAsia" w:cstheme="minorHAnsi"/>
          <w:color w:val="8EAADB" w:themeColor="accent1" w:themeTint="99"/>
          <w:szCs w:val="24"/>
          <w:lang w:val="fr-FR"/>
        </w:rPr>
      </w:pPr>
      <w:r>
        <w:rPr>
          <w:rFonts w:cstheme="minorHAnsi"/>
          <w:lang w:val="fr-FR"/>
        </w:rPr>
        <w:br w:type="page"/>
      </w:r>
    </w:p>
    <w:p w14:paraId="48DFA9A0" w14:textId="76592E09" w:rsidR="00017223" w:rsidRPr="00A80FF5" w:rsidRDefault="007D6D4A" w:rsidP="008E3F46">
      <w:pPr>
        <w:pStyle w:val="Heading3"/>
        <w:rPr>
          <w:rFonts w:asciiTheme="minorHAnsi" w:hAnsiTheme="minorHAnsi" w:cstheme="minorHAnsi"/>
          <w:lang w:val="fr-FR"/>
        </w:rPr>
      </w:pPr>
      <w:bookmarkStart w:id="91" w:name="_Toc167208651"/>
      <w:r w:rsidRPr="00A80FF5">
        <w:rPr>
          <w:rFonts w:asciiTheme="minorHAnsi" w:hAnsiTheme="minorHAnsi" w:cstheme="minorHAnsi"/>
          <w:lang w:val="fr-FR"/>
        </w:rPr>
        <w:lastRenderedPageBreak/>
        <w:t>1.</w:t>
      </w:r>
      <w:r w:rsidR="00D80D97">
        <w:rPr>
          <w:rFonts w:asciiTheme="minorHAnsi" w:hAnsiTheme="minorHAnsi" w:cstheme="minorHAnsi"/>
          <w:lang w:val="fr-FR"/>
        </w:rPr>
        <w:t>4</w:t>
      </w:r>
      <w:r w:rsidRPr="00A80FF5">
        <w:rPr>
          <w:rFonts w:asciiTheme="minorHAnsi" w:hAnsiTheme="minorHAnsi" w:cstheme="minorHAnsi"/>
          <w:lang w:val="fr-FR"/>
        </w:rPr>
        <w:t xml:space="preserve">.4 </w:t>
      </w:r>
      <w:r w:rsidR="00017223" w:rsidRPr="00A80FF5">
        <w:rPr>
          <w:rFonts w:asciiTheme="minorHAnsi" w:hAnsiTheme="minorHAnsi" w:cstheme="minorHAnsi"/>
          <w:lang w:val="fr-FR"/>
        </w:rPr>
        <w:t>Co</w:t>
      </w:r>
      <w:r w:rsidR="00C32B8A" w:rsidRPr="00A80FF5">
        <w:rPr>
          <w:rFonts w:asciiTheme="minorHAnsi" w:hAnsiTheme="minorHAnsi" w:cstheme="minorHAnsi"/>
          <w:lang w:val="fr-FR"/>
        </w:rPr>
        <w:t>mmerce &amp; économie virtuelle</w:t>
      </w:r>
      <w:bookmarkEnd w:id="91"/>
    </w:p>
    <w:p w14:paraId="71008BD2" w14:textId="588588ED" w:rsidR="00331D58" w:rsidRPr="00A80FF5" w:rsidRDefault="00680F19" w:rsidP="00F4508B">
      <w:pPr>
        <w:ind w:firstLine="0"/>
        <w:rPr>
          <w:rFonts w:cstheme="minorHAnsi"/>
        </w:rPr>
      </w:pPr>
      <w:r>
        <w:rPr>
          <w:noProof/>
        </w:rPr>
        <mc:AlternateContent>
          <mc:Choice Requires="wps">
            <w:drawing>
              <wp:anchor distT="0" distB="0" distL="114300" distR="114300" simplePos="0" relativeHeight="251762688" behindDoc="0" locked="0" layoutInCell="1" allowOverlap="1" wp14:anchorId="319A28D1" wp14:editId="5D20FC55">
                <wp:simplePos x="0" y="0"/>
                <wp:positionH relativeFrom="column">
                  <wp:posOffset>1087755</wp:posOffset>
                </wp:positionH>
                <wp:positionV relativeFrom="paragraph">
                  <wp:posOffset>3841115</wp:posOffset>
                </wp:positionV>
                <wp:extent cx="3585210" cy="635"/>
                <wp:effectExtent l="0" t="0" r="0" b="0"/>
                <wp:wrapTopAndBottom/>
                <wp:docPr id="167295907" name="Text Box 1"/>
                <wp:cNvGraphicFramePr/>
                <a:graphic xmlns:a="http://schemas.openxmlformats.org/drawingml/2006/main">
                  <a:graphicData uri="http://schemas.microsoft.com/office/word/2010/wordprocessingShape">
                    <wps:wsp>
                      <wps:cNvSpPr txBox="1"/>
                      <wps:spPr>
                        <a:xfrm>
                          <a:off x="0" y="0"/>
                          <a:ext cx="3585210" cy="635"/>
                        </a:xfrm>
                        <a:prstGeom prst="rect">
                          <a:avLst/>
                        </a:prstGeom>
                        <a:solidFill>
                          <a:prstClr val="white"/>
                        </a:solidFill>
                        <a:ln>
                          <a:noFill/>
                        </a:ln>
                      </wps:spPr>
                      <wps:txbx>
                        <w:txbxContent>
                          <w:p w14:paraId="7E9C77E5" w14:textId="060B5DFC" w:rsidR="00680F19" w:rsidRPr="003F7D89" w:rsidRDefault="00680F19" w:rsidP="00680F19">
                            <w:pPr>
                              <w:pStyle w:val="Caption"/>
                              <w:rPr>
                                <w:rFonts w:cstheme="minorHAnsi"/>
                                <w:noProof/>
                                <w:szCs w:val="22"/>
                              </w:rPr>
                            </w:pPr>
                            <w:bookmarkStart w:id="92" w:name="_Toc166434300"/>
                            <w:bookmarkStart w:id="93" w:name="_Toc166612313"/>
                            <w:bookmarkStart w:id="94" w:name="_Toc166928360"/>
                            <w:bookmarkStart w:id="95" w:name="_Toc167208738"/>
                            <w:r>
                              <w:t xml:space="preserve">Figure </w:t>
                            </w:r>
                            <w:fldSimple w:instr=" SEQ Figure \* ARABIC ">
                              <w:r w:rsidR="00E135AF">
                                <w:rPr>
                                  <w:noProof/>
                                </w:rPr>
                                <w:t>16</w:t>
                              </w:r>
                            </w:fldSimple>
                            <w:r>
                              <w:t xml:space="preserve"> La métaverse academie </w:t>
                            </w:r>
                            <w:r w:rsidRPr="004159FE">
                              <w:t>(Alexis, 2022)</w:t>
                            </w:r>
                            <w:bookmarkEnd w:id="92"/>
                            <w:bookmarkEnd w:id="93"/>
                            <w:bookmarkEnd w:id="94"/>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9A28D1" id="_x0000_s1041" type="#_x0000_t202" style="position:absolute;left:0;text-align:left;margin-left:85.65pt;margin-top:302.45pt;width:282.3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" stroked="f">
                <v:textbox style="mso-fit-shape-to-text:t" inset="0,0,0,0">
                  <w:txbxContent>
                    <w:p w14:paraId="7E9C77E5" w14:textId="060B5DFC" w:rsidR="00680F19" w:rsidRPr="003F7D89" w:rsidRDefault="00680F19" w:rsidP="00680F19">
                      <w:pPr>
                        <w:pStyle w:val="Caption"/>
                        <w:rPr>
                          <w:rFonts w:cstheme="minorHAnsi"/>
                          <w:noProof/>
                          <w:szCs w:val="22"/>
                        </w:rPr>
                      </w:pPr>
                      <w:bookmarkStart w:id="161" w:name="_Toc166434300"/>
                      <w:bookmarkStart w:id="162" w:name="_Toc166612313"/>
                      <w:bookmarkStart w:id="163" w:name="_Toc166928360"/>
                      <w:bookmarkStart w:id="164" w:name="_Toc167208738"/>
                      <w:r>
                        <w:t xml:space="preserve">Figure </w:t>
                      </w:r>
                      <w:r>
                        <w:fldChar w:fldCharType="begin"/>
                      </w:r>
                      <w:r>
                        <w:instrText xml:space="preserve"> SEQ Figure \* ARABIC </w:instrText>
                      </w:r>
                      <w:r>
                        <w:fldChar w:fldCharType="separate"/>
                      </w:r>
                      <w:r w:rsidR="00E135AF">
                        <w:rPr>
                          <w:noProof/>
                        </w:rPr>
                        <w:t>16</w:t>
                      </w:r>
                      <w:r>
                        <w:rPr>
                          <w:noProof/>
                        </w:rPr>
                        <w:fldChar w:fldCharType="end"/>
                      </w:r>
                      <w:r>
                        <w:t xml:space="preserve"> La métaverse </w:t>
                      </w:r>
                      <w:proofErr w:type="spellStart"/>
                      <w:r>
                        <w:t>academie</w:t>
                      </w:r>
                      <w:proofErr w:type="spellEnd"/>
                      <w:r>
                        <w:t xml:space="preserve"> </w:t>
                      </w:r>
                      <w:r w:rsidRPr="004159FE">
                        <w:t>(Alexis, 2022)</w:t>
                      </w:r>
                      <w:bookmarkEnd w:id="161"/>
                      <w:bookmarkEnd w:id="162"/>
                      <w:bookmarkEnd w:id="163"/>
                      <w:bookmarkEnd w:id="164"/>
                    </w:p>
                  </w:txbxContent>
                </v:textbox>
                <w10:wrap type="topAndBottom"/>
              </v:shape>
            </w:pict>
          </mc:Fallback>
        </mc:AlternateContent>
      </w:r>
      <w:r w:rsidRPr="00A80FF5">
        <w:rPr>
          <w:rFonts w:cstheme="minorHAnsi"/>
          <w:noProof/>
        </w:rPr>
        <w:drawing>
          <wp:anchor distT="0" distB="0" distL="114300" distR="114300" simplePos="0" relativeHeight="251760640" behindDoc="0" locked="0" layoutInCell="1" allowOverlap="1" wp14:anchorId="75085710" wp14:editId="7AED603E">
            <wp:simplePos x="0" y="0"/>
            <wp:positionH relativeFrom="column">
              <wp:align>center</wp:align>
            </wp:positionH>
            <wp:positionV relativeFrom="paragraph">
              <wp:posOffset>1768915</wp:posOffset>
            </wp:positionV>
            <wp:extent cx="3585600" cy="2016000"/>
            <wp:effectExtent l="0" t="0" r="0" b="3810"/>
            <wp:wrapTopAndBottom/>
            <wp:docPr id="10758965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96517" name="Picture 1075896517"/>
                    <pic:cNvPicPr/>
                  </pic:nvPicPr>
                  <pic:blipFill>
                    <a:blip r:embed="rId89">
                      <a:extLst>
                        <a:ext uri="{28A0092B-C50C-407E-A947-70E740481C1C}">
                          <a14:useLocalDpi xmlns:a14="http://schemas.microsoft.com/office/drawing/2010/main" val="0"/>
                        </a:ext>
                      </a:extLst>
                    </a:blip>
                    <a:stretch>
                      <a:fillRect/>
                    </a:stretch>
                  </pic:blipFill>
                  <pic:spPr>
                    <a:xfrm>
                      <a:off x="0" y="0"/>
                      <a:ext cx="3585600" cy="2016000"/>
                    </a:xfrm>
                    <a:prstGeom prst="rect">
                      <a:avLst/>
                    </a:prstGeom>
                  </pic:spPr>
                </pic:pic>
              </a:graphicData>
            </a:graphic>
            <wp14:sizeRelH relativeFrom="page">
              <wp14:pctWidth>0</wp14:pctWidth>
            </wp14:sizeRelH>
            <wp14:sizeRelV relativeFrom="page">
              <wp14:pctHeight>0</wp14:pctHeight>
            </wp14:sizeRelV>
          </wp:anchor>
        </w:drawing>
      </w:r>
      <w:r w:rsidRPr="00680F19">
        <w:rPr>
          <w:rFonts w:cstheme="minorHAnsi"/>
        </w:rPr>
        <w:t>Le métaverse introduit de nombreuses innovations et possibilités dans le domaine du commerce. En 2021, suite à l</w:t>
      </w:r>
      <w:r w:rsidR="001030A8">
        <w:rPr>
          <w:rFonts w:cstheme="minorHAnsi"/>
        </w:rPr>
        <w:t>’</w:t>
      </w:r>
      <w:r w:rsidRPr="00680F19">
        <w:rPr>
          <w:rFonts w:cstheme="minorHAnsi"/>
        </w:rPr>
        <w:t xml:space="preserve">émergence du </w:t>
      </w:r>
      <w:r w:rsidR="001030A8">
        <w:rPr>
          <w:rFonts w:cstheme="minorHAnsi"/>
        </w:rPr>
        <w:t>trend</w:t>
      </w:r>
      <w:r w:rsidRPr="00680F19">
        <w:rPr>
          <w:rFonts w:cstheme="minorHAnsi"/>
        </w:rPr>
        <w:t xml:space="preserve">, de nombreuses entreprises ont commencé à investir dans des terrains virtuels pour établir une présence numérique et suivre la tendance. </w:t>
      </w:r>
      <w:r w:rsidR="001030A8" w:rsidRPr="001030A8">
        <w:rPr>
          <w:rFonts w:cstheme="minorHAnsi"/>
        </w:rPr>
        <w:t>Par exemple, en 2022, Carrefour a acquis un terrain virtuel sur The Sandbox, avec pour objectif principal de se faire remarquer sur les réseaux sociaux. Cependant, une réflexion plus approfondie révèle que les possibilités commerciales dans le métavers</w:t>
      </w:r>
      <w:r w:rsidR="001030A8">
        <w:rPr>
          <w:rFonts w:cstheme="minorHAnsi"/>
        </w:rPr>
        <w:t>e</w:t>
      </w:r>
      <w:r w:rsidR="001030A8" w:rsidRPr="001030A8">
        <w:rPr>
          <w:rFonts w:cstheme="minorHAnsi"/>
        </w:rPr>
        <w:t xml:space="preserve"> peuvent aller bien au-delà de ce que les sites de commerce traditionnels offrent actuellement. On peut imaginer qu’il sera possible de tester un vêtement dans le métavers sur son avatar avant de procéder à un achat réel, ou encore de visualiser un objet d’art en 3D avant de l’acquérir.</w:t>
      </w:r>
    </w:p>
    <w:p w14:paraId="34F848A9" w14:textId="77777777" w:rsidR="001030A8" w:rsidRDefault="001030A8" w:rsidP="009704B2">
      <w:pPr>
        <w:ind w:firstLine="0"/>
        <w:rPr>
          <w:rFonts w:cstheme="minorHAnsi"/>
        </w:rPr>
      </w:pPr>
    </w:p>
    <w:p w14:paraId="3D00F4F2" w14:textId="4BEB3C11" w:rsidR="00331D58" w:rsidRPr="00A80FF5" w:rsidRDefault="001030A8" w:rsidP="009704B2">
      <w:pPr>
        <w:ind w:firstLine="0"/>
        <w:rPr>
          <w:rFonts w:cstheme="minorHAnsi"/>
        </w:rPr>
      </w:pPr>
      <w:r>
        <w:rPr>
          <w:rFonts w:cstheme="minorHAnsi"/>
        </w:rPr>
        <w:t>D</w:t>
      </w:r>
      <w:r w:rsidR="00F4508B" w:rsidRPr="00F4508B">
        <w:rPr>
          <w:rFonts w:cstheme="minorHAnsi"/>
        </w:rPr>
        <w:t xml:space="preserve">'autres grandes marques explorent le métaverse pour le commerce. Par exemple, pour célébrer son 200e anniversaire, Louis Vuitton a lancé un jeu interactif dans le métaverse, permettant aux joueurs de collecter des objets virtuels et de découvrir l'histoire de la marque. Samsung, quant à lui, a créé une expérience immersive dans Decentraland. </w:t>
      </w:r>
      <w:r w:rsidR="00457B84">
        <w:rPr>
          <w:rFonts w:cstheme="minorHAnsi"/>
        </w:rPr>
        <w:t>Pour sa part</w:t>
      </w:r>
      <w:r w:rsidR="00F4508B" w:rsidRPr="00F4508B">
        <w:rPr>
          <w:rFonts w:cstheme="minorHAnsi"/>
        </w:rPr>
        <w:t xml:space="preserve">, Nike a acquis RTFKT, un studio de NFT spécialisé dans la production d'objets de collection numériques, y compris des baskets virtuelles. </w:t>
      </w:r>
      <w:r w:rsidR="00680F19" w:rsidRPr="00680F19">
        <w:rPr>
          <w:rFonts w:cstheme="minorHAnsi"/>
        </w:rPr>
        <w:t>(Ueland, 2022)</w:t>
      </w:r>
    </w:p>
    <w:p w14:paraId="68C1B2EA" w14:textId="77777777" w:rsidR="00331D58" w:rsidRPr="00A80FF5" w:rsidRDefault="00331D58" w:rsidP="00F4508B">
      <w:pPr>
        <w:ind w:firstLine="0"/>
        <w:rPr>
          <w:rFonts w:cstheme="minorHAnsi"/>
        </w:rPr>
      </w:pPr>
    </w:p>
    <w:p w14:paraId="69F9B464" w14:textId="51BF5916" w:rsidR="00331D58" w:rsidRPr="00A80FF5" w:rsidRDefault="00457B84" w:rsidP="009704B2">
      <w:pPr>
        <w:ind w:firstLine="0"/>
        <w:rPr>
          <w:rFonts w:cstheme="minorHAnsi"/>
        </w:rPr>
      </w:pPr>
      <w:r w:rsidRPr="00457B84">
        <w:rPr>
          <w:rFonts w:cstheme="minorHAnsi"/>
        </w:rPr>
        <w:t>Le commerce dans le métavers</w:t>
      </w:r>
      <w:r>
        <w:rPr>
          <w:rFonts w:cstheme="minorHAnsi"/>
        </w:rPr>
        <w:t>e</w:t>
      </w:r>
      <w:r w:rsidRPr="00457B84">
        <w:rPr>
          <w:rFonts w:cstheme="minorHAnsi"/>
        </w:rPr>
        <w:t xml:space="preserve"> dépasse les méthodes traditionnelles en offrant des expériences immersives et personnalisées axées sur la communauté.</w:t>
      </w:r>
      <w:r w:rsidR="00F4508B" w:rsidRPr="00F4508B">
        <w:rPr>
          <w:rFonts w:cstheme="minorHAnsi"/>
        </w:rPr>
        <w:t xml:space="preserve"> Par exemple, l'utilisation de la réalité augmentée permet aux consommateurs de visualiser des produits en 3D dans leur propre environnement, améliorant ainsi l'engagement client et réduisant potentiellement les taux de retour. </w:t>
      </w:r>
      <w:r w:rsidRPr="00457B84">
        <w:rPr>
          <w:rFonts w:cstheme="minorHAnsi"/>
        </w:rPr>
        <w:t>Parmi les autres avantages figure la monétisation d’expériences plutôt que la vente de produits pour les marques ; la commercialisation de biens numériques comme les NFT ; l’engagement communautaire ; la création de jumeaux numériques ; l’amélioration des relations avec les clients ; l’augmentation des collaborations entre marques ; une réduction des retours clients ; et une augmentation des marges bénéficiaires</w:t>
      </w:r>
      <w:r w:rsidR="00F4508B" w:rsidRPr="00F4508B">
        <w:rPr>
          <w:rFonts w:cstheme="minorHAnsi"/>
        </w:rPr>
        <w:t xml:space="preserve">. </w:t>
      </w:r>
      <w:r w:rsidR="00680F19" w:rsidRPr="00680F19">
        <w:rPr>
          <w:rFonts w:cstheme="minorHAnsi"/>
        </w:rPr>
        <w:t>(</w:t>
      </w:r>
      <w:r w:rsidR="00F4508B" w:rsidRPr="00680F19">
        <w:rPr>
          <w:rFonts w:cstheme="minorHAnsi"/>
        </w:rPr>
        <w:t>Sch</w:t>
      </w:r>
      <w:r w:rsidR="00F4508B">
        <w:rPr>
          <w:rFonts w:cstheme="minorHAnsi"/>
        </w:rPr>
        <w:t>e</w:t>
      </w:r>
      <w:r w:rsidR="00F4508B" w:rsidRPr="00680F19">
        <w:rPr>
          <w:rFonts w:cstheme="minorHAnsi"/>
        </w:rPr>
        <w:t>chter</w:t>
      </w:r>
      <w:r w:rsidR="00680F19" w:rsidRPr="00680F19">
        <w:rPr>
          <w:rFonts w:cstheme="minorHAnsi"/>
        </w:rPr>
        <w:t>, 2024)</w:t>
      </w:r>
    </w:p>
    <w:p w14:paraId="2B8A440F" w14:textId="77777777" w:rsidR="00331D58" w:rsidRPr="00A80FF5" w:rsidRDefault="00331D58" w:rsidP="00F4508B">
      <w:pPr>
        <w:ind w:firstLine="0"/>
        <w:rPr>
          <w:rFonts w:cstheme="minorHAnsi"/>
        </w:rPr>
      </w:pPr>
    </w:p>
    <w:p w14:paraId="49193BFD" w14:textId="45E989CF" w:rsidR="00C74850" w:rsidRDefault="00DB012E" w:rsidP="00ED0B05">
      <w:pPr>
        <w:ind w:firstLine="0"/>
        <w:rPr>
          <w:rFonts w:cstheme="minorHAnsi"/>
        </w:rPr>
      </w:pPr>
      <w:r w:rsidRPr="00DB012E">
        <w:rPr>
          <w:rFonts w:cstheme="minorHAnsi"/>
        </w:rPr>
        <w:t xml:space="preserve">L'avenir du commerce dans le métaverse semble prometteur, redéfinissant le paysage du commerce </w:t>
      </w:r>
      <w:r w:rsidR="00457B84">
        <w:rPr>
          <w:rFonts w:cstheme="minorHAnsi"/>
        </w:rPr>
        <w:t>numérique</w:t>
      </w:r>
      <w:r w:rsidRPr="00DB012E">
        <w:rPr>
          <w:rFonts w:cstheme="minorHAnsi"/>
        </w:rPr>
        <w:t xml:space="preserve">. À mesure que le métaverse évolue, de plus en plus d'entreprises pourraient investir dans cet espace novateur pour offrir des expériences uniques et intensifier l'engagement de leurs clients. Toutefois, selon une étude de McKinsey, les consommateurs apprécient les expériences dans le métaverse, mais sont moins enthousiastes à l'idée de ne pas obtenir de bénéfices tangibles dans le monde réel. Bien que cette perception puisse </w:t>
      </w:r>
      <w:r w:rsidRPr="00DB012E">
        <w:rPr>
          <w:rFonts w:cstheme="minorHAnsi"/>
        </w:rPr>
        <w:lastRenderedPageBreak/>
        <w:t>évoluer à l'avenir, elle doit être prise en compte dans l'immédiat. Il est donc essentiel de se concentrer principalement sur trois axes lors de la conception de stratégies visant à capturer de la valeur à long terme :</w:t>
      </w:r>
    </w:p>
    <w:p w14:paraId="05460687" w14:textId="77777777" w:rsidR="00457B84" w:rsidRDefault="00457B84" w:rsidP="00ED0B05">
      <w:pPr>
        <w:ind w:firstLine="0"/>
        <w:rPr>
          <w:rFonts w:cstheme="minorHAnsi"/>
        </w:rPr>
      </w:pPr>
    </w:p>
    <w:p w14:paraId="450C3E6E" w14:textId="4A2F21DE" w:rsidR="00C74850" w:rsidRPr="00B365A3" w:rsidRDefault="00AA7EBE" w:rsidP="00A00AD3">
      <w:pPr>
        <w:pStyle w:val="ListParagraph"/>
        <w:numPr>
          <w:ilvl w:val="0"/>
          <w:numId w:val="28"/>
        </w:numPr>
        <w:rPr>
          <w:rFonts w:cstheme="minorHAnsi"/>
          <w:b/>
          <w:bCs/>
        </w:rPr>
      </w:pPr>
      <w:r w:rsidRPr="00C74850">
        <w:rPr>
          <w:rFonts w:cstheme="minorHAnsi"/>
          <w:b/>
          <w:bCs/>
        </w:rPr>
        <w:t>C</w:t>
      </w:r>
      <w:r>
        <w:rPr>
          <w:rFonts w:cstheme="minorHAnsi"/>
          <w:b/>
          <w:bCs/>
        </w:rPr>
        <w:t xml:space="preserve">ompréhension des consommateurs </w:t>
      </w:r>
      <w:r w:rsidR="00C74850">
        <w:rPr>
          <w:rFonts w:cstheme="minorHAnsi"/>
          <w:b/>
          <w:bCs/>
        </w:rPr>
        <w:t>:</w:t>
      </w:r>
      <w:r>
        <w:rPr>
          <w:rFonts w:ascii="Segoe UI" w:hAnsi="Segoe UI" w:cs="Segoe UI"/>
          <w:color w:val="0D0D0D"/>
          <w:shd w:val="clear" w:color="auto" w:fill="FFFFFF"/>
        </w:rPr>
        <w:t xml:space="preserve"> </w:t>
      </w:r>
      <w:r w:rsidRPr="00AA7EBE">
        <w:rPr>
          <w:rFonts w:cstheme="minorHAnsi"/>
        </w:rPr>
        <w:t>Identifier et comprendre où chaque consommateur se situe dans son parcours métaverse est essentiel pour adapter les stratégies de manière ciblée.</w:t>
      </w:r>
      <w:r>
        <w:rPr>
          <w:rFonts w:cstheme="minorHAnsi"/>
        </w:rPr>
        <w:t xml:space="preserve"> </w:t>
      </w:r>
      <w:r w:rsidR="00457B84" w:rsidRPr="00457B84">
        <w:rPr>
          <w:rFonts w:cstheme="minorHAnsi"/>
        </w:rPr>
        <w:t>La diversité des profils influence directement leur réceptivité et leur engagement envers le Métaverse. Cette compréhension permettra d’adapter et de définir les priorités pour chaque segment de consommateurs.</w:t>
      </w:r>
      <w:r>
        <w:rPr>
          <w:rFonts w:cstheme="minorHAnsi"/>
        </w:rPr>
        <w:t xml:space="preserve"> </w:t>
      </w:r>
      <w:r w:rsidRPr="00AA7EBE">
        <w:rPr>
          <w:rFonts w:cstheme="minorHAnsi"/>
        </w:rPr>
        <w:t>(Buzzell et al., 2023)</w:t>
      </w:r>
    </w:p>
    <w:p w14:paraId="535A04E4" w14:textId="77777777" w:rsidR="00B365A3" w:rsidRPr="00C74850" w:rsidRDefault="00B365A3" w:rsidP="00B365A3">
      <w:pPr>
        <w:pStyle w:val="ListParagraph"/>
        <w:ind w:firstLine="0"/>
        <w:rPr>
          <w:rFonts w:cstheme="minorHAnsi"/>
          <w:b/>
          <w:bCs/>
        </w:rPr>
      </w:pPr>
    </w:p>
    <w:p w14:paraId="0F1E1E3D" w14:textId="1F67CEAC" w:rsidR="00C74850" w:rsidRDefault="00C74850" w:rsidP="00A00AD3">
      <w:pPr>
        <w:pStyle w:val="ListParagraph"/>
        <w:numPr>
          <w:ilvl w:val="0"/>
          <w:numId w:val="28"/>
        </w:numPr>
        <w:rPr>
          <w:rFonts w:cstheme="minorHAnsi"/>
        </w:rPr>
      </w:pPr>
      <w:r w:rsidRPr="00C74850">
        <w:rPr>
          <w:rFonts w:cstheme="minorHAnsi"/>
          <w:b/>
          <w:bCs/>
        </w:rPr>
        <w:t>Identification des cas d’utilisation prioritaires</w:t>
      </w:r>
      <w:r w:rsidR="00AA7EBE">
        <w:rPr>
          <w:rFonts w:cstheme="minorHAnsi"/>
          <w:b/>
          <w:bCs/>
        </w:rPr>
        <w:t xml:space="preserve"> </w:t>
      </w:r>
      <w:r>
        <w:rPr>
          <w:rFonts w:cstheme="minorHAnsi"/>
          <w:b/>
          <w:bCs/>
        </w:rPr>
        <w:t>:</w:t>
      </w:r>
      <w:r w:rsidR="00AA7EBE">
        <w:rPr>
          <w:rFonts w:cstheme="minorHAnsi"/>
          <w:b/>
          <w:bCs/>
        </w:rPr>
        <w:t xml:space="preserve"> </w:t>
      </w:r>
      <w:r w:rsidR="00AA7EBE" w:rsidRPr="00AA7EBE">
        <w:rPr>
          <w:rFonts w:cstheme="minorHAnsi"/>
        </w:rPr>
        <w:t>Analyser et prioriser les cas d'utilisation</w:t>
      </w:r>
      <w:r w:rsidR="00AA7EBE">
        <w:rPr>
          <w:rFonts w:cstheme="minorHAnsi"/>
        </w:rPr>
        <w:t xml:space="preserve"> </w:t>
      </w:r>
      <w:r w:rsidR="00AA7EBE" w:rsidRPr="00AA7EBE">
        <w:rPr>
          <w:rFonts w:cstheme="minorHAnsi"/>
        </w:rPr>
        <w:t>selon la catégorie de produits pour développer des offres pertinentes qui répondent directement aux attentes des consommateurs.</w:t>
      </w:r>
      <w:r w:rsidR="00AA7EBE">
        <w:rPr>
          <w:rFonts w:cstheme="minorHAnsi"/>
        </w:rPr>
        <w:t xml:space="preserve"> </w:t>
      </w:r>
      <w:r w:rsidR="00AA7EBE" w:rsidRPr="00AA7EBE">
        <w:rPr>
          <w:rFonts w:cstheme="minorHAnsi"/>
        </w:rPr>
        <w:t>(Buzzell et al., 2023)</w:t>
      </w:r>
    </w:p>
    <w:p w14:paraId="5A56F411" w14:textId="77777777" w:rsidR="00B365A3" w:rsidRPr="00B365A3" w:rsidRDefault="00B365A3" w:rsidP="00B365A3">
      <w:pPr>
        <w:ind w:firstLine="0"/>
        <w:rPr>
          <w:rFonts w:cstheme="minorHAnsi"/>
        </w:rPr>
      </w:pPr>
    </w:p>
    <w:p w14:paraId="354247F7" w14:textId="0AE8C8B0" w:rsidR="00C74850" w:rsidRPr="00C74850" w:rsidRDefault="00AA7EBE" w:rsidP="00A00AD3">
      <w:pPr>
        <w:pStyle w:val="ListParagraph"/>
        <w:numPr>
          <w:ilvl w:val="0"/>
          <w:numId w:val="28"/>
        </w:numPr>
        <w:rPr>
          <w:rFonts w:cstheme="minorHAnsi"/>
          <w:b/>
          <w:bCs/>
        </w:rPr>
      </w:pPr>
      <w:r>
        <w:rPr>
          <w:rFonts w:cstheme="minorHAnsi"/>
          <w:b/>
          <w:bCs/>
        </w:rPr>
        <w:t>Stratégie d</w:t>
      </w:r>
      <w:r w:rsidR="00547DAD">
        <w:rPr>
          <w:rFonts w:cstheme="minorHAnsi"/>
          <w:b/>
          <w:bCs/>
        </w:rPr>
        <w:t>’</w:t>
      </w:r>
      <w:r>
        <w:rPr>
          <w:rFonts w:cstheme="minorHAnsi"/>
          <w:b/>
          <w:bCs/>
        </w:rPr>
        <w:t xml:space="preserve">expérimentation </w:t>
      </w:r>
      <w:r w:rsidR="00C74850">
        <w:rPr>
          <w:rFonts w:cstheme="minorHAnsi"/>
          <w:b/>
          <w:bCs/>
        </w:rPr>
        <w:t>:</w:t>
      </w:r>
      <w:r w:rsidRPr="00AA7EBE">
        <w:rPr>
          <w:rFonts w:ascii="Segoe UI" w:hAnsi="Segoe UI" w:cs="Segoe UI"/>
          <w:color w:val="0D0D0D"/>
          <w:shd w:val="clear" w:color="auto" w:fill="FFFFFF"/>
        </w:rPr>
        <w:t xml:space="preserve"> </w:t>
      </w:r>
      <w:r w:rsidRPr="00AA7EBE">
        <w:rPr>
          <w:rFonts w:cstheme="minorHAnsi"/>
        </w:rPr>
        <w:t>Adopter une approche d'essai et d'apprentissage pour affiner continuellement les offres en fonction des retours des utilisateurs, en favorisant une adaptation rapide et une innovation continue.</w:t>
      </w:r>
      <w:r>
        <w:rPr>
          <w:rFonts w:cstheme="minorHAnsi"/>
        </w:rPr>
        <w:t xml:space="preserve"> </w:t>
      </w:r>
      <w:r w:rsidRPr="00AA7EBE">
        <w:rPr>
          <w:rFonts w:cstheme="minorHAnsi"/>
        </w:rPr>
        <w:t>(Buzzell et al., 2023)</w:t>
      </w:r>
    </w:p>
    <w:p w14:paraId="3C38F8BF" w14:textId="77777777" w:rsidR="00FE2D5A" w:rsidRDefault="00FE2D5A" w:rsidP="00ED0B05">
      <w:pPr>
        <w:ind w:firstLine="0"/>
        <w:rPr>
          <w:rFonts w:cstheme="minorHAnsi"/>
        </w:rPr>
      </w:pPr>
    </w:p>
    <w:p w14:paraId="2185F960" w14:textId="606A51C9" w:rsidR="00FE2D5A" w:rsidRPr="00ED0B05" w:rsidRDefault="00AA7EBE" w:rsidP="00ED0B05">
      <w:pPr>
        <w:ind w:firstLine="0"/>
        <w:rPr>
          <w:rFonts w:cstheme="minorHAnsi"/>
        </w:rPr>
      </w:pPr>
      <w:r w:rsidRPr="00AA7EBE">
        <w:rPr>
          <w:rFonts w:cstheme="minorHAnsi"/>
        </w:rPr>
        <w:t>Le succès dans le métaverse dépend de la capacité à comprendre précisément le consommateur, à innover</w:t>
      </w:r>
      <w:r>
        <w:rPr>
          <w:rFonts w:cstheme="minorHAnsi"/>
        </w:rPr>
        <w:t xml:space="preserve"> rapidement </w:t>
      </w:r>
      <w:r w:rsidRPr="00AA7EBE">
        <w:rPr>
          <w:rFonts w:cstheme="minorHAnsi"/>
        </w:rPr>
        <w:t>dans les offres, et à rester flexible face aux changements. Les organisations proactives seront les mieux placées pour tirer parti des possibilités de ce nouvel espace numérique.</w:t>
      </w:r>
      <w:r>
        <w:rPr>
          <w:rFonts w:cstheme="minorHAnsi"/>
        </w:rPr>
        <w:t xml:space="preserve"> </w:t>
      </w:r>
      <w:r w:rsidRPr="00AA7EBE">
        <w:rPr>
          <w:rFonts w:cstheme="minorHAnsi"/>
        </w:rPr>
        <w:t>(Buzzell et al., 2023)</w:t>
      </w:r>
    </w:p>
    <w:p w14:paraId="17670562" w14:textId="47A32184" w:rsidR="00C32B8A" w:rsidRPr="00A80FF5" w:rsidRDefault="007D6D4A" w:rsidP="008E3F46">
      <w:pPr>
        <w:pStyle w:val="Heading3"/>
        <w:rPr>
          <w:rFonts w:asciiTheme="minorHAnsi" w:hAnsiTheme="minorHAnsi" w:cstheme="minorHAnsi"/>
          <w:lang w:val="fr-FR"/>
        </w:rPr>
      </w:pPr>
      <w:bookmarkStart w:id="96" w:name="_Toc167208652"/>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.5 </w:t>
      </w:r>
      <w:r w:rsidR="00C32B8A" w:rsidRPr="00A80FF5">
        <w:rPr>
          <w:rFonts w:asciiTheme="minorHAnsi" w:hAnsiTheme="minorHAnsi" w:cstheme="minorHAnsi"/>
          <w:lang w:val="fr-FR"/>
        </w:rPr>
        <w:t>Travail et collaboration à distance</w:t>
      </w:r>
      <w:bookmarkEnd w:id="96"/>
    </w:p>
    <w:p w14:paraId="409968F5" w14:textId="27B84EFD" w:rsidR="00866949" w:rsidRDefault="00866949" w:rsidP="00866949">
      <w:pPr>
        <w:ind w:firstLine="0"/>
        <w:rPr>
          <w:rFonts w:cstheme="minorHAnsi"/>
          <w:lang w:val="en-BE"/>
        </w:rPr>
      </w:pPr>
      <w:r w:rsidRPr="00866949">
        <w:rPr>
          <w:rFonts w:cstheme="minorHAnsi"/>
          <w:lang w:val="en-BE"/>
        </w:rPr>
        <w:t xml:space="preserve">Le métaverse transforme le monde du travail, notamment la collaboration à distance. Grâce </w:t>
      </w:r>
      <w:r w:rsidR="00457B84">
        <w:rPr>
          <w:rFonts w:cstheme="minorHAnsi"/>
        </w:rPr>
        <w:t xml:space="preserve">à </w:t>
      </w:r>
      <w:r w:rsidRPr="00866949">
        <w:rPr>
          <w:rFonts w:cstheme="minorHAnsi"/>
          <w:lang w:val="en-BE"/>
        </w:rPr>
        <w:t>la réalité virtuelle et la réalité augmentée, il introduit des espaces virtuels immersifs et pratiques, fusionnant le numérique avec le monde physique pour enrichir le travail à distance.</w:t>
      </w:r>
    </w:p>
    <w:p w14:paraId="52529B25" w14:textId="77777777" w:rsidR="00866949" w:rsidRPr="00866949" w:rsidRDefault="00866949" w:rsidP="00866949">
      <w:pPr>
        <w:ind w:firstLine="0"/>
        <w:rPr>
          <w:rFonts w:cstheme="minorHAnsi"/>
          <w:lang w:val="en-BE"/>
        </w:rPr>
      </w:pPr>
    </w:p>
    <w:p w14:paraId="374D61B0" w14:textId="094F54F5" w:rsidR="00E20FB7" w:rsidRPr="00866949" w:rsidRDefault="00866949" w:rsidP="009704B2">
      <w:pPr>
        <w:ind w:firstLine="0"/>
        <w:rPr>
          <w:rFonts w:cstheme="minorHAnsi"/>
          <w:lang w:val="en-BE"/>
        </w:rPr>
      </w:pPr>
      <w:r w:rsidRPr="00866949">
        <w:rPr>
          <w:rFonts w:cstheme="minorHAnsi"/>
          <w:lang w:val="en-BE"/>
        </w:rPr>
        <w:t xml:space="preserve">Un exemple marquant de cette évolution est Horizon Workrooms de </w:t>
      </w:r>
      <w:r w:rsidR="00457B84" w:rsidRPr="00457B84">
        <w:rPr>
          <w:rFonts w:cstheme="minorHAnsi"/>
        </w:rPr>
        <w:t>M</w:t>
      </w:r>
      <w:r w:rsidR="00457B84">
        <w:rPr>
          <w:rFonts w:cstheme="minorHAnsi"/>
        </w:rPr>
        <w:t>eta</w:t>
      </w:r>
      <w:r w:rsidRPr="00866949">
        <w:rPr>
          <w:rFonts w:cstheme="minorHAnsi"/>
          <w:lang w:val="en-BE"/>
        </w:rPr>
        <w:t xml:space="preserve">, un espace de réunion virtuel où les collaborateurs peuvent interagir sans ressentir l'isolement habituel du travail à distance. Les participants peuvent rejoindre </w:t>
      </w:r>
      <w:r w:rsidR="00457B84" w:rsidRPr="00457B84">
        <w:rPr>
          <w:rFonts w:cstheme="minorHAnsi"/>
        </w:rPr>
        <w:t>d</w:t>
      </w:r>
      <w:r w:rsidRPr="00866949">
        <w:rPr>
          <w:rFonts w:cstheme="minorHAnsi"/>
          <w:lang w:val="en-BE"/>
        </w:rPr>
        <w:t>es réunions en tant qu'avatars ou via un appel vidéo sur ordinateur.</w:t>
      </w:r>
      <w:r w:rsidRPr="00866949">
        <w:rPr>
          <w:rFonts w:cstheme="minorHAnsi"/>
        </w:rPr>
        <w:t xml:space="preserve"> (Alagarsamy, 2024)</w:t>
      </w:r>
    </w:p>
    <w:p w14:paraId="2EA97295" w14:textId="77777777" w:rsidR="00E20FB7" w:rsidRPr="00A80FF5" w:rsidRDefault="00E20FB7" w:rsidP="008E3F46">
      <w:pPr>
        <w:rPr>
          <w:rFonts w:cstheme="minorHAnsi"/>
        </w:rPr>
      </w:pPr>
    </w:p>
    <w:p w14:paraId="359D8935" w14:textId="5610B161" w:rsidR="00E20FB7" w:rsidRDefault="00E20FB7" w:rsidP="009704B2">
      <w:pPr>
        <w:ind w:firstLine="0"/>
        <w:rPr>
          <w:rFonts w:cstheme="minorHAnsi"/>
        </w:rPr>
      </w:pPr>
      <w:r w:rsidRPr="00A80FF5">
        <w:rPr>
          <w:rFonts w:cstheme="minorHAnsi"/>
        </w:rPr>
        <w:t xml:space="preserve">Microsoft Mesh est une autre application qui illustre l'impact du </w:t>
      </w:r>
      <w:r w:rsidR="00E22430">
        <w:rPr>
          <w:rFonts w:cstheme="minorHAnsi"/>
        </w:rPr>
        <w:t>métaverse</w:t>
      </w:r>
      <w:r w:rsidRPr="00A80FF5">
        <w:rPr>
          <w:rFonts w:cstheme="minorHAnsi"/>
        </w:rPr>
        <w:t xml:space="preserve"> sur le lieu de travail.</w:t>
      </w:r>
      <w:r w:rsidR="00A66C8E">
        <w:rPr>
          <w:rFonts w:cstheme="minorHAnsi"/>
        </w:rPr>
        <w:t xml:space="preserve"> </w:t>
      </w:r>
      <w:r w:rsidRPr="00A80FF5">
        <w:rPr>
          <w:rFonts w:cstheme="minorHAnsi"/>
        </w:rPr>
        <w:t>Mesh offre une expérience de réalité mixte, permettant aux utilisateurs de se connecter et de collaborer dans des environnements virtuels quasi naturels. Les participants peuvent créer des avatars 3D assistés par l'IA pour rejoindre des réunions, visualiser et annoter des contenus, et utiliser des objets 3D pour une communication plus efficace​​.</w:t>
      </w:r>
      <w:r w:rsidR="00866949">
        <w:rPr>
          <w:rFonts w:cstheme="minorHAnsi"/>
        </w:rPr>
        <w:t xml:space="preserve"> </w:t>
      </w:r>
      <w:r w:rsidR="00866949" w:rsidRPr="00866949">
        <w:rPr>
          <w:rFonts w:cstheme="minorHAnsi"/>
        </w:rPr>
        <w:t>(Typride, 2024)</w:t>
      </w:r>
    </w:p>
    <w:p w14:paraId="59FADC82" w14:textId="77777777" w:rsidR="00866949" w:rsidRPr="00A80FF5" w:rsidRDefault="00866949" w:rsidP="009704B2">
      <w:pPr>
        <w:ind w:firstLine="0"/>
        <w:rPr>
          <w:rFonts w:cstheme="minorHAnsi"/>
        </w:rPr>
      </w:pPr>
    </w:p>
    <w:p w14:paraId="3205B65D" w14:textId="2D0E7705" w:rsidR="00457B84" w:rsidRDefault="00A66C8E" w:rsidP="0097345D">
      <w:pPr>
        <w:ind w:firstLine="0"/>
        <w:rPr>
          <w:rFonts w:cstheme="minorHAnsi"/>
        </w:rPr>
      </w:pPr>
      <w:r w:rsidRPr="00A66C8E">
        <w:rPr>
          <w:rFonts w:cstheme="minorHAnsi"/>
        </w:rPr>
        <w:t>L’adoption du Métaverse pour le travail à distance présente plusieurs avantages, notamment :</w:t>
      </w:r>
    </w:p>
    <w:p w14:paraId="0A5CDF0E" w14:textId="77777777" w:rsidR="00A66C8E" w:rsidRDefault="00A66C8E" w:rsidP="0097345D">
      <w:pPr>
        <w:ind w:firstLine="0"/>
        <w:rPr>
          <w:rFonts w:cstheme="minorHAnsi"/>
        </w:rPr>
      </w:pPr>
    </w:p>
    <w:p w14:paraId="259B7A22" w14:textId="51C4ED8F" w:rsidR="00E20FB7" w:rsidRDefault="00E20FB7" w:rsidP="00A00AD3">
      <w:pPr>
        <w:numPr>
          <w:ilvl w:val="0"/>
          <w:numId w:val="5"/>
        </w:numPr>
        <w:rPr>
          <w:rFonts w:cstheme="minorHAnsi"/>
        </w:rPr>
      </w:pPr>
      <w:r w:rsidRPr="00A80FF5">
        <w:rPr>
          <w:rFonts w:cstheme="minorHAnsi"/>
          <w:b/>
          <w:bCs/>
        </w:rPr>
        <w:t>Réunions améliorées grâce à la VR et à l</w:t>
      </w:r>
      <w:r w:rsidR="00547DAD">
        <w:rPr>
          <w:rFonts w:cstheme="minorHAnsi"/>
          <w:b/>
          <w:bCs/>
        </w:rPr>
        <w:t>’</w:t>
      </w:r>
      <w:r w:rsidRPr="00A80FF5">
        <w:rPr>
          <w:rFonts w:cstheme="minorHAnsi"/>
          <w:b/>
          <w:bCs/>
        </w:rPr>
        <w:t>AR</w:t>
      </w:r>
      <w:r w:rsidRPr="00A80FF5">
        <w:rPr>
          <w:rFonts w:cstheme="minorHAnsi"/>
        </w:rPr>
        <w:t xml:space="preserve"> : La possibilité de partager un espace virtuel peut transformer les réunions et la collaboration d'équipe, permettant une communication plus authentique et des interactions plus riches.</w:t>
      </w:r>
      <w:r w:rsidR="0097345D">
        <w:rPr>
          <w:rFonts w:cstheme="minorHAnsi"/>
        </w:rPr>
        <w:t xml:space="preserve"> </w:t>
      </w:r>
      <w:r w:rsidR="0097345D" w:rsidRPr="0097345D">
        <w:rPr>
          <w:rFonts w:cstheme="minorHAnsi"/>
        </w:rPr>
        <w:t xml:space="preserve">(Workplace, </w:t>
      </w:r>
      <w:r w:rsidR="00547DAD">
        <w:rPr>
          <w:rFonts w:cstheme="minorHAnsi"/>
        </w:rPr>
        <w:t>S</w:t>
      </w:r>
      <w:r w:rsidR="0097345D" w:rsidRPr="0097345D">
        <w:rPr>
          <w:rFonts w:cstheme="minorHAnsi"/>
        </w:rPr>
        <w:t>. </w:t>
      </w:r>
      <w:r w:rsidR="00547DAD">
        <w:rPr>
          <w:rFonts w:cstheme="minorHAnsi"/>
        </w:rPr>
        <w:t>D</w:t>
      </w:r>
      <w:r w:rsidR="0097345D" w:rsidRPr="0097345D">
        <w:rPr>
          <w:rFonts w:cstheme="minorHAnsi"/>
        </w:rPr>
        <w:t>.)</w:t>
      </w:r>
    </w:p>
    <w:p w14:paraId="5AD01134" w14:textId="77777777" w:rsidR="00B365A3" w:rsidRPr="00A80FF5" w:rsidRDefault="00B365A3" w:rsidP="00B365A3">
      <w:pPr>
        <w:ind w:left="720" w:firstLine="0"/>
        <w:rPr>
          <w:rFonts w:cstheme="minorHAnsi"/>
        </w:rPr>
      </w:pPr>
    </w:p>
    <w:p w14:paraId="58A93B7F" w14:textId="049FC062" w:rsidR="00E20FB7" w:rsidRDefault="00A66C8E" w:rsidP="00A00AD3">
      <w:pPr>
        <w:numPr>
          <w:ilvl w:val="0"/>
          <w:numId w:val="5"/>
        </w:numPr>
        <w:rPr>
          <w:rFonts w:cstheme="minorHAnsi"/>
        </w:rPr>
      </w:pPr>
      <w:r>
        <w:rPr>
          <w:rFonts w:cstheme="minorHAnsi"/>
          <w:b/>
          <w:bCs/>
        </w:rPr>
        <w:lastRenderedPageBreak/>
        <w:t>Plus</w:t>
      </w:r>
      <w:r w:rsidR="00E20FB7" w:rsidRPr="00A80FF5">
        <w:rPr>
          <w:rFonts w:cstheme="minorHAnsi"/>
          <w:b/>
          <w:bCs/>
        </w:rPr>
        <w:t xml:space="preserve"> de travail à distance</w:t>
      </w:r>
      <w:r w:rsidR="00E20FB7" w:rsidRPr="00A80FF5">
        <w:rPr>
          <w:rFonts w:cstheme="minorHAnsi"/>
        </w:rPr>
        <w:t xml:space="preserve"> : Les technologies VR et AR peuvent permettre aux travailleurs d'emporter bureau partout, offrant une flexibilité dans le travail à distance.</w:t>
      </w:r>
      <w:r w:rsidR="0097345D">
        <w:rPr>
          <w:rFonts w:cstheme="minorHAnsi"/>
        </w:rPr>
        <w:t xml:space="preserve"> </w:t>
      </w:r>
      <w:r w:rsidR="0097345D" w:rsidRPr="0097345D">
        <w:rPr>
          <w:rFonts w:cstheme="minorHAnsi"/>
        </w:rPr>
        <w:t xml:space="preserve">(Workplace, </w:t>
      </w:r>
      <w:r w:rsidR="00547DAD">
        <w:rPr>
          <w:rFonts w:cstheme="minorHAnsi"/>
        </w:rPr>
        <w:t>S</w:t>
      </w:r>
      <w:r w:rsidR="0097345D" w:rsidRPr="0097345D">
        <w:rPr>
          <w:rFonts w:cstheme="minorHAnsi"/>
        </w:rPr>
        <w:t>. </w:t>
      </w:r>
      <w:r w:rsidR="00547DAD">
        <w:rPr>
          <w:rFonts w:cstheme="minorHAnsi"/>
        </w:rPr>
        <w:t>D</w:t>
      </w:r>
      <w:r w:rsidR="0097345D" w:rsidRPr="0097345D">
        <w:rPr>
          <w:rFonts w:cstheme="minorHAnsi"/>
        </w:rPr>
        <w:t>.)</w:t>
      </w:r>
    </w:p>
    <w:p w14:paraId="1D8E4637" w14:textId="77777777" w:rsidR="00B365A3" w:rsidRPr="00A80FF5" w:rsidRDefault="00B365A3" w:rsidP="00B365A3">
      <w:pPr>
        <w:ind w:firstLine="0"/>
        <w:rPr>
          <w:rFonts w:cstheme="minorHAnsi"/>
        </w:rPr>
      </w:pPr>
    </w:p>
    <w:p w14:paraId="6F5C6C79" w14:textId="649965D3" w:rsidR="00E20FB7" w:rsidRDefault="00E20FB7" w:rsidP="00A00AD3">
      <w:pPr>
        <w:numPr>
          <w:ilvl w:val="0"/>
          <w:numId w:val="5"/>
        </w:numPr>
        <w:rPr>
          <w:rFonts w:cstheme="minorHAnsi"/>
        </w:rPr>
      </w:pPr>
      <w:r w:rsidRPr="00A80FF5">
        <w:rPr>
          <w:rFonts w:cstheme="minorHAnsi"/>
          <w:b/>
          <w:bCs/>
        </w:rPr>
        <w:t>Formation professionnelle plus efficace</w:t>
      </w:r>
      <w:r w:rsidRPr="00A80FF5">
        <w:rPr>
          <w:rFonts w:cstheme="minorHAnsi"/>
        </w:rPr>
        <w:t xml:space="preserve"> : Les outils de réalité virtuelle peuvent offrir des expériences d'apprentissage plus immersives et interactives, améliorant ainsi la formation professionnelle.</w:t>
      </w:r>
      <w:r w:rsidR="0097345D">
        <w:rPr>
          <w:rFonts w:cstheme="minorHAnsi"/>
        </w:rPr>
        <w:t xml:space="preserve"> </w:t>
      </w:r>
      <w:r w:rsidR="0097345D" w:rsidRPr="0097345D">
        <w:rPr>
          <w:rFonts w:cstheme="minorHAnsi"/>
        </w:rPr>
        <w:t xml:space="preserve">(Workplace, </w:t>
      </w:r>
      <w:r w:rsidR="00547DAD">
        <w:rPr>
          <w:rFonts w:cstheme="minorHAnsi"/>
        </w:rPr>
        <w:t>S</w:t>
      </w:r>
      <w:r w:rsidR="0097345D" w:rsidRPr="0097345D">
        <w:rPr>
          <w:rFonts w:cstheme="minorHAnsi"/>
        </w:rPr>
        <w:t>. </w:t>
      </w:r>
      <w:r w:rsidR="00547DAD">
        <w:rPr>
          <w:rFonts w:cstheme="minorHAnsi"/>
        </w:rPr>
        <w:t>D</w:t>
      </w:r>
      <w:r w:rsidR="0097345D" w:rsidRPr="0097345D">
        <w:rPr>
          <w:rFonts w:cstheme="minorHAnsi"/>
        </w:rPr>
        <w:t>.)</w:t>
      </w:r>
    </w:p>
    <w:p w14:paraId="785DE2F8" w14:textId="77777777" w:rsidR="00B365A3" w:rsidRPr="00A80FF5" w:rsidRDefault="00B365A3" w:rsidP="00B365A3">
      <w:pPr>
        <w:ind w:firstLine="0"/>
        <w:rPr>
          <w:rFonts w:cstheme="minorHAnsi"/>
        </w:rPr>
      </w:pPr>
    </w:p>
    <w:p w14:paraId="2A622B1D" w14:textId="02235D6D" w:rsidR="00E20FB7" w:rsidRDefault="00E20FB7" w:rsidP="00A00AD3">
      <w:pPr>
        <w:numPr>
          <w:ilvl w:val="0"/>
          <w:numId w:val="5"/>
        </w:numPr>
        <w:rPr>
          <w:rFonts w:cstheme="minorHAnsi"/>
        </w:rPr>
      </w:pPr>
      <w:r w:rsidRPr="00A80FF5">
        <w:rPr>
          <w:rFonts w:cstheme="minorHAnsi"/>
          <w:b/>
          <w:bCs/>
        </w:rPr>
        <w:t>Changement de la culture organisationnelle</w:t>
      </w:r>
      <w:r w:rsidRPr="00A80FF5">
        <w:rPr>
          <w:rFonts w:cstheme="minorHAnsi"/>
        </w:rPr>
        <w:t xml:space="preserve"> : Le </w:t>
      </w:r>
      <w:r w:rsidR="00E22430">
        <w:rPr>
          <w:rFonts w:cstheme="minorHAnsi"/>
        </w:rPr>
        <w:t>métaverse</w:t>
      </w:r>
      <w:r w:rsidRPr="00A80FF5">
        <w:rPr>
          <w:rFonts w:cstheme="minorHAnsi"/>
        </w:rPr>
        <w:t xml:space="preserve"> peut </w:t>
      </w:r>
      <w:r w:rsidR="0097345D">
        <w:rPr>
          <w:rFonts w:cstheme="minorHAnsi"/>
        </w:rPr>
        <w:t>changer</w:t>
      </w:r>
      <w:r w:rsidRPr="00A80FF5">
        <w:rPr>
          <w:rFonts w:cstheme="minorHAnsi"/>
        </w:rPr>
        <w:t xml:space="preserve"> la manière dont la culture d'entreprise est construite et entretenue, en particulier pour les entreprises comptant de nombreux travailleurs à distance​​.</w:t>
      </w:r>
      <w:r w:rsidR="0097345D">
        <w:rPr>
          <w:rFonts w:cstheme="minorHAnsi"/>
        </w:rPr>
        <w:t xml:space="preserve"> </w:t>
      </w:r>
      <w:r w:rsidR="0097345D" w:rsidRPr="0097345D">
        <w:rPr>
          <w:rFonts w:cstheme="minorHAnsi"/>
        </w:rPr>
        <w:t xml:space="preserve">(Workplace, </w:t>
      </w:r>
      <w:r w:rsidR="00547DAD">
        <w:rPr>
          <w:rFonts w:cstheme="minorHAnsi"/>
        </w:rPr>
        <w:t>S</w:t>
      </w:r>
      <w:r w:rsidR="0097345D" w:rsidRPr="0097345D">
        <w:rPr>
          <w:rFonts w:cstheme="minorHAnsi"/>
        </w:rPr>
        <w:t>. </w:t>
      </w:r>
      <w:r w:rsidR="00547DAD">
        <w:rPr>
          <w:rFonts w:cstheme="minorHAnsi"/>
        </w:rPr>
        <w:t>D</w:t>
      </w:r>
      <w:r w:rsidR="0097345D" w:rsidRPr="0097345D">
        <w:rPr>
          <w:rFonts w:cstheme="minorHAnsi"/>
        </w:rPr>
        <w:t>.)</w:t>
      </w:r>
    </w:p>
    <w:p w14:paraId="3C801EC9" w14:textId="77777777" w:rsidR="0097345D" w:rsidRDefault="0097345D" w:rsidP="0097345D">
      <w:pPr>
        <w:rPr>
          <w:rFonts w:cstheme="minorHAnsi"/>
        </w:rPr>
      </w:pPr>
    </w:p>
    <w:p w14:paraId="04C2D1C2" w14:textId="02346902" w:rsidR="00C740AD" w:rsidRDefault="00C740AD" w:rsidP="00C740AD">
      <w:pPr>
        <w:ind w:firstLine="0"/>
        <w:rPr>
          <w:rFonts w:cstheme="minorHAnsi"/>
        </w:rPr>
      </w:pPr>
      <w:r w:rsidRPr="00C740AD">
        <w:rPr>
          <w:rFonts w:cstheme="minorHAnsi"/>
        </w:rPr>
        <w:t xml:space="preserve">Bien que l'adoption du métaverse dans le milieu professionnel puisse offrir des perspectives prometteuses pour améliorer la collaboration à distance, il ne faut pas nécessairement s'attendre à une transition complète vers un horaire de travail traditionnel de 9 à 17 heures dans le métaverse. </w:t>
      </w:r>
      <w:r w:rsidR="00A66C8E">
        <w:rPr>
          <w:rFonts w:cstheme="minorHAnsi"/>
        </w:rPr>
        <w:t xml:space="preserve">Il </w:t>
      </w:r>
      <w:r w:rsidRPr="00C740AD">
        <w:rPr>
          <w:rFonts w:cstheme="minorHAnsi"/>
        </w:rPr>
        <w:t xml:space="preserve">vise plutôt à enrichir les interactions à distance, offrant une alternative plus engageante aux vidéoconférences et améliorant certains aspects du télétravail grâce à une collaboration facilitée. Toutefois, l'utilisation du métaverse soulève des préoccupations quant à la surveillance et </w:t>
      </w:r>
      <w:r w:rsidR="00547DAD">
        <w:rPr>
          <w:rFonts w:cstheme="minorHAnsi"/>
        </w:rPr>
        <w:t xml:space="preserve">à </w:t>
      </w:r>
      <w:r w:rsidRPr="00C740AD">
        <w:rPr>
          <w:rFonts w:cstheme="minorHAnsi"/>
        </w:rPr>
        <w:t>la collecte de données personnelles par les entreprises.</w:t>
      </w:r>
      <w:r w:rsidR="00A66C8E">
        <w:rPr>
          <w:rFonts w:cstheme="minorHAnsi"/>
        </w:rPr>
        <w:t xml:space="preserve"> </w:t>
      </w:r>
      <w:r w:rsidR="00A66C8E" w:rsidRPr="00A66C8E">
        <w:rPr>
          <w:rFonts w:cstheme="minorHAnsi"/>
        </w:rPr>
        <w:t>De plus, des études montrent que l’utilisation prolongée de casques de réalité virtuelle peut causer des maux de tête, des nausées ou encore de l’anxiété chez certains individus.</w:t>
      </w:r>
      <w:r w:rsidRPr="00C740AD">
        <w:rPr>
          <w:rFonts w:cstheme="minorHAnsi"/>
        </w:rPr>
        <w:t xml:space="preserve"> </w:t>
      </w:r>
      <w:r w:rsidR="00A66C8E" w:rsidRPr="00A66C8E">
        <w:rPr>
          <w:rFonts w:cstheme="minorHAnsi"/>
        </w:rPr>
        <w:t xml:space="preserve">Par conséquent, son adoption sera graduelle, selon la perception de sa pertinence et les gains de productivité qui en découlent. </w:t>
      </w:r>
      <w:r w:rsidRPr="00C740AD">
        <w:rPr>
          <w:rFonts w:cstheme="minorHAnsi"/>
        </w:rPr>
        <w:t>(Johnson, 2023)</w:t>
      </w:r>
    </w:p>
    <w:p w14:paraId="2A21ABDF" w14:textId="77777777" w:rsidR="00C740AD" w:rsidRDefault="00C740AD" w:rsidP="00C740AD">
      <w:pPr>
        <w:ind w:firstLine="0"/>
        <w:rPr>
          <w:rFonts w:cstheme="minorHAnsi"/>
        </w:rPr>
      </w:pPr>
    </w:p>
    <w:p w14:paraId="57C11499" w14:textId="34141459" w:rsidR="00C740AD" w:rsidRPr="0097345D" w:rsidRDefault="00C740AD" w:rsidP="00C740AD">
      <w:pPr>
        <w:ind w:firstLine="0"/>
        <w:rPr>
          <w:rFonts w:cstheme="minorHAnsi"/>
        </w:rPr>
      </w:pPr>
      <w:r w:rsidRPr="00C740AD">
        <w:rPr>
          <w:rFonts w:cstheme="minorHAnsi"/>
        </w:rPr>
        <w:t>Selon Gartner, les premières entreprises à intégrer le métaverse dans leurs pratiques professionnelles commenceront en 2024, tandis que la majorité suivra entre 2027 et 2029. Pour réussir l'intégration du métaverse, les entreprises devront démontrer une valeur ajoutée claire et se préparer en effectuant une veille technologique pour déterminer la meilleure manière de l'intégrer.</w:t>
      </w:r>
      <w:r>
        <w:rPr>
          <w:rFonts w:cstheme="minorHAnsi"/>
        </w:rPr>
        <w:t xml:space="preserve"> </w:t>
      </w:r>
      <w:r w:rsidRPr="00C740AD">
        <w:rPr>
          <w:rFonts w:cstheme="minorHAnsi"/>
        </w:rPr>
        <w:t>(Johnson, 2023)</w:t>
      </w:r>
    </w:p>
    <w:p w14:paraId="131CBF52" w14:textId="578D63CC" w:rsidR="00276658" w:rsidRPr="00A80FF5" w:rsidRDefault="007D6D4A" w:rsidP="008E3F46">
      <w:pPr>
        <w:pStyle w:val="Heading3"/>
        <w:rPr>
          <w:rFonts w:asciiTheme="minorHAnsi" w:hAnsiTheme="minorHAnsi" w:cstheme="minorHAnsi"/>
          <w:lang w:val="fr-FR"/>
        </w:rPr>
      </w:pPr>
      <w:bookmarkStart w:id="97" w:name="_Toc167208653"/>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.6 </w:t>
      </w:r>
      <w:r w:rsidR="00276658" w:rsidRPr="00A80FF5">
        <w:rPr>
          <w:rFonts w:asciiTheme="minorHAnsi" w:hAnsiTheme="minorHAnsi" w:cstheme="minorHAnsi"/>
          <w:lang w:val="fr-FR"/>
        </w:rPr>
        <w:t>Santé &amp; bien</w:t>
      </w:r>
      <w:r w:rsidR="00547DAD">
        <w:rPr>
          <w:rFonts w:asciiTheme="minorHAnsi" w:hAnsiTheme="minorHAnsi" w:cstheme="minorHAnsi"/>
          <w:lang w:val="fr-FR"/>
        </w:rPr>
        <w:t>-</w:t>
      </w:r>
      <w:r w:rsidR="00276658" w:rsidRPr="00A80FF5">
        <w:rPr>
          <w:rFonts w:asciiTheme="minorHAnsi" w:hAnsiTheme="minorHAnsi" w:cstheme="minorHAnsi"/>
          <w:lang w:val="fr-FR"/>
        </w:rPr>
        <w:t>être</w:t>
      </w:r>
      <w:bookmarkEnd w:id="97"/>
    </w:p>
    <w:p w14:paraId="645F2199" w14:textId="1BA4A2BA" w:rsidR="00E20FB7" w:rsidRDefault="00E20FB7" w:rsidP="009704B2">
      <w:pPr>
        <w:ind w:firstLine="0"/>
        <w:rPr>
          <w:rFonts w:cstheme="minorHAnsi"/>
        </w:rPr>
      </w:pPr>
      <w:r w:rsidRPr="00A80FF5">
        <w:rPr>
          <w:rFonts w:cstheme="minorHAnsi"/>
        </w:rPr>
        <w:t xml:space="preserve">Le </w:t>
      </w:r>
      <w:r w:rsidR="00E22430">
        <w:rPr>
          <w:rFonts w:cstheme="minorHAnsi"/>
        </w:rPr>
        <w:t>métaverse</w:t>
      </w:r>
      <w:r w:rsidRPr="00A80FF5">
        <w:rPr>
          <w:rFonts w:cstheme="minorHAnsi"/>
        </w:rPr>
        <w:t xml:space="preserve"> ouvre de nouvelles perspectives dans le domaine de la santé et du bien-être, avec des applications variées allant de la formation médicale aux consultations virtuelles. Voici quelques exemples et perspectives :</w:t>
      </w:r>
    </w:p>
    <w:p w14:paraId="5102AFFA" w14:textId="77777777" w:rsidR="00A66C8E" w:rsidRPr="00A80FF5" w:rsidRDefault="00A66C8E" w:rsidP="009704B2">
      <w:pPr>
        <w:ind w:firstLine="0"/>
        <w:rPr>
          <w:rFonts w:cstheme="minorHAnsi"/>
        </w:rPr>
      </w:pPr>
    </w:p>
    <w:p w14:paraId="3098D19C" w14:textId="6873C5D6" w:rsidR="00E20FB7" w:rsidRDefault="00E20FB7" w:rsidP="00A00AD3">
      <w:pPr>
        <w:numPr>
          <w:ilvl w:val="0"/>
          <w:numId w:val="6"/>
        </w:numPr>
        <w:rPr>
          <w:rFonts w:cstheme="minorHAnsi"/>
        </w:rPr>
      </w:pPr>
      <w:r w:rsidRPr="00A80FF5">
        <w:rPr>
          <w:rFonts w:cstheme="minorHAnsi"/>
          <w:b/>
          <w:bCs/>
        </w:rPr>
        <w:t>Formation médicale et simulations</w:t>
      </w:r>
      <w:r w:rsidRPr="00A80FF5">
        <w:rPr>
          <w:rFonts w:cstheme="minorHAnsi"/>
        </w:rPr>
        <w:t xml:space="preserve"> : </w:t>
      </w:r>
      <w:r w:rsidR="00752F01" w:rsidRPr="00752F01">
        <w:rPr>
          <w:rFonts w:cstheme="minorHAnsi"/>
        </w:rPr>
        <w:t xml:space="preserve">Le métaverse offre des plateformes comme FundamentalVR, permettant aux étudiants en médecine et aux professionnels de pratiquer des procédures chirurgicales dans un environnement virtuel sans risque. </w:t>
      </w:r>
      <w:r w:rsidR="008F79A9" w:rsidRPr="008F79A9">
        <w:rPr>
          <w:rFonts w:cstheme="minorHAnsi"/>
        </w:rPr>
        <w:t>(Tamer, 2023)</w:t>
      </w:r>
    </w:p>
    <w:p w14:paraId="05F41696" w14:textId="77777777" w:rsidR="00B365A3" w:rsidRPr="00A80FF5" w:rsidRDefault="00B365A3" w:rsidP="00B365A3">
      <w:pPr>
        <w:rPr>
          <w:rFonts w:cstheme="minorHAnsi"/>
        </w:rPr>
      </w:pPr>
    </w:p>
    <w:p w14:paraId="71AE1E24" w14:textId="244C8C5A" w:rsidR="00E20FB7" w:rsidRDefault="00E20FB7" w:rsidP="00A00AD3">
      <w:pPr>
        <w:numPr>
          <w:ilvl w:val="0"/>
          <w:numId w:val="6"/>
        </w:numPr>
        <w:rPr>
          <w:rFonts w:cstheme="minorHAnsi"/>
        </w:rPr>
      </w:pPr>
      <w:r w:rsidRPr="00A80FF5">
        <w:rPr>
          <w:rFonts w:cstheme="minorHAnsi"/>
          <w:b/>
          <w:bCs/>
        </w:rPr>
        <w:t>Chirurgie à distance</w:t>
      </w:r>
      <w:r w:rsidRPr="00A80FF5">
        <w:rPr>
          <w:rFonts w:cstheme="minorHAnsi"/>
        </w:rPr>
        <w:t xml:space="preserve"> : </w:t>
      </w:r>
      <w:r w:rsidR="00752F01" w:rsidRPr="00752F01">
        <w:rPr>
          <w:rFonts w:cstheme="minorHAnsi"/>
        </w:rPr>
        <w:t>La réalité augmentée et la robotique avancée rendent possibles les opérations chirurgicales à distance. Des entreprises comme Proximie et Vuzix utilisent des lunettes intelligentes en AR pour assister et guider les chirurgiens pendant les opérations.</w:t>
      </w:r>
      <w:r w:rsidR="008F79A9">
        <w:rPr>
          <w:rFonts w:cstheme="minorHAnsi"/>
        </w:rPr>
        <w:t xml:space="preserve"> </w:t>
      </w:r>
      <w:r w:rsidR="008F79A9" w:rsidRPr="008F79A9">
        <w:rPr>
          <w:rFonts w:cstheme="minorHAnsi"/>
        </w:rPr>
        <w:t>(Tamer, 2023)</w:t>
      </w:r>
    </w:p>
    <w:p w14:paraId="799925A0" w14:textId="77777777" w:rsidR="00B365A3" w:rsidRPr="00A80FF5" w:rsidRDefault="00B365A3" w:rsidP="00B365A3">
      <w:pPr>
        <w:ind w:firstLine="0"/>
        <w:rPr>
          <w:rFonts w:cstheme="minorHAnsi"/>
        </w:rPr>
      </w:pPr>
    </w:p>
    <w:p w14:paraId="5C189578" w14:textId="699E1747" w:rsidR="00E20FB7" w:rsidRDefault="00E20FB7" w:rsidP="00A00AD3">
      <w:pPr>
        <w:numPr>
          <w:ilvl w:val="0"/>
          <w:numId w:val="6"/>
        </w:numPr>
        <w:rPr>
          <w:rFonts w:cstheme="minorHAnsi"/>
        </w:rPr>
      </w:pPr>
      <w:r w:rsidRPr="00A80FF5">
        <w:rPr>
          <w:rFonts w:cstheme="minorHAnsi"/>
          <w:b/>
          <w:bCs/>
        </w:rPr>
        <w:lastRenderedPageBreak/>
        <w:t>Groupes de soutien virtuels</w:t>
      </w:r>
      <w:r w:rsidRPr="00A80FF5">
        <w:rPr>
          <w:rFonts w:cstheme="minorHAnsi"/>
        </w:rPr>
        <w:t xml:space="preserve"> : </w:t>
      </w:r>
      <w:r w:rsidR="00585F32">
        <w:rPr>
          <w:rFonts w:cstheme="minorHAnsi"/>
        </w:rPr>
        <w:t>P</w:t>
      </w:r>
      <w:r w:rsidR="00752F01" w:rsidRPr="00752F01">
        <w:rPr>
          <w:rFonts w:cstheme="minorHAnsi"/>
        </w:rPr>
        <w:t xml:space="preserve">ermet aux patients </w:t>
      </w:r>
      <w:r w:rsidR="00A66C8E">
        <w:rPr>
          <w:rFonts w:cstheme="minorHAnsi"/>
        </w:rPr>
        <w:t>souffrant</w:t>
      </w:r>
      <w:r w:rsidR="00752F01" w:rsidRPr="00752F01">
        <w:rPr>
          <w:rFonts w:cstheme="minorHAnsi"/>
        </w:rPr>
        <w:t xml:space="preserve"> de </w:t>
      </w:r>
      <w:r w:rsidR="00A66C8E">
        <w:rPr>
          <w:rFonts w:cstheme="minorHAnsi"/>
        </w:rPr>
        <w:t xml:space="preserve">problèmes </w:t>
      </w:r>
      <w:r w:rsidR="00752F01" w:rsidRPr="00752F01">
        <w:rPr>
          <w:rFonts w:cstheme="minorHAnsi"/>
        </w:rPr>
        <w:t xml:space="preserve">similaires de se connecter via des plateformes telles qu'AltspaceVR, </w:t>
      </w:r>
      <w:r w:rsidR="00A66C8E">
        <w:rPr>
          <w:rFonts w:cstheme="minorHAnsi"/>
        </w:rPr>
        <w:t xml:space="preserve">ce qui favorise </w:t>
      </w:r>
      <w:r w:rsidR="00752F01" w:rsidRPr="00752F01">
        <w:rPr>
          <w:rFonts w:cstheme="minorHAnsi"/>
        </w:rPr>
        <w:t>un sentiment de communauté et de bien-être émotionnel.</w:t>
      </w:r>
      <w:r w:rsidR="008F79A9">
        <w:rPr>
          <w:rFonts w:cstheme="minorHAnsi"/>
        </w:rPr>
        <w:t xml:space="preserve"> </w:t>
      </w:r>
      <w:r w:rsidR="008F79A9" w:rsidRPr="008F79A9">
        <w:rPr>
          <w:rFonts w:cstheme="minorHAnsi"/>
        </w:rPr>
        <w:t>(Tamer, 2023)</w:t>
      </w:r>
    </w:p>
    <w:p w14:paraId="76F35981" w14:textId="77777777" w:rsidR="00B365A3" w:rsidRPr="00A80FF5" w:rsidRDefault="00B365A3" w:rsidP="00B365A3">
      <w:pPr>
        <w:ind w:firstLine="0"/>
        <w:rPr>
          <w:rFonts w:cstheme="minorHAnsi"/>
        </w:rPr>
      </w:pPr>
    </w:p>
    <w:p w14:paraId="2D05866A" w14:textId="202C0176" w:rsidR="00E20FB7" w:rsidRDefault="00E20FB7" w:rsidP="00A00AD3">
      <w:pPr>
        <w:numPr>
          <w:ilvl w:val="0"/>
          <w:numId w:val="6"/>
        </w:numPr>
        <w:rPr>
          <w:rFonts w:cstheme="minorHAnsi"/>
        </w:rPr>
      </w:pPr>
      <w:r w:rsidRPr="00A80FF5">
        <w:rPr>
          <w:rFonts w:cstheme="minorHAnsi"/>
          <w:b/>
          <w:bCs/>
        </w:rPr>
        <w:t>Traitement de la santé mentale</w:t>
      </w:r>
      <w:r w:rsidRPr="00A80FF5">
        <w:rPr>
          <w:rFonts w:cstheme="minorHAnsi"/>
        </w:rPr>
        <w:t xml:space="preserve"> : </w:t>
      </w:r>
      <w:r w:rsidR="00585F32">
        <w:rPr>
          <w:rFonts w:cstheme="minorHAnsi"/>
        </w:rPr>
        <w:t>D</w:t>
      </w:r>
      <w:r w:rsidR="00752F01" w:rsidRPr="00752F01">
        <w:rPr>
          <w:rFonts w:cstheme="minorHAnsi"/>
        </w:rPr>
        <w:t xml:space="preserve">es thérapies immersives pour traiter divers problèmes de santé mentale. Des sociétés comme Limbix et Oxford VR </w:t>
      </w:r>
      <w:r w:rsidR="00585F32">
        <w:rPr>
          <w:rFonts w:cstheme="minorHAnsi"/>
        </w:rPr>
        <w:t>utilisent</w:t>
      </w:r>
      <w:r w:rsidR="00752F01" w:rsidRPr="00752F01">
        <w:rPr>
          <w:rFonts w:cstheme="minorHAnsi"/>
        </w:rPr>
        <w:t xml:space="preserve"> la thérapie par exposition en réalité virtuelle pour traiter les troubles anxieux.</w:t>
      </w:r>
      <w:r w:rsidR="008F79A9">
        <w:rPr>
          <w:rFonts w:cstheme="minorHAnsi"/>
        </w:rPr>
        <w:t xml:space="preserve"> </w:t>
      </w:r>
      <w:r w:rsidR="008F79A9" w:rsidRPr="008F79A9">
        <w:rPr>
          <w:rFonts w:cstheme="minorHAnsi"/>
        </w:rPr>
        <w:t>(Tamer, 2023)</w:t>
      </w:r>
    </w:p>
    <w:p w14:paraId="545A843E" w14:textId="77777777" w:rsidR="00B365A3" w:rsidRPr="00A80FF5" w:rsidRDefault="00B365A3" w:rsidP="00B365A3">
      <w:pPr>
        <w:ind w:firstLine="0"/>
        <w:rPr>
          <w:rFonts w:cstheme="minorHAnsi"/>
        </w:rPr>
      </w:pPr>
    </w:p>
    <w:p w14:paraId="4802622E" w14:textId="319A970C" w:rsidR="00E20FB7" w:rsidRDefault="00E20FB7" w:rsidP="00A00AD3">
      <w:pPr>
        <w:numPr>
          <w:ilvl w:val="0"/>
          <w:numId w:val="6"/>
        </w:numPr>
        <w:rPr>
          <w:rFonts w:cstheme="minorHAnsi"/>
        </w:rPr>
      </w:pPr>
      <w:r w:rsidRPr="00A80FF5">
        <w:rPr>
          <w:rFonts w:cstheme="minorHAnsi"/>
          <w:b/>
          <w:bCs/>
        </w:rPr>
        <w:t>Éducation des patients</w:t>
      </w:r>
      <w:r w:rsidRPr="00A80FF5">
        <w:rPr>
          <w:rFonts w:cstheme="minorHAnsi"/>
        </w:rPr>
        <w:t xml:space="preserve"> : </w:t>
      </w:r>
      <w:r w:rsidR="00752F01" w:rsidRPr="00752F01">
        <w:rPr>
          <w:rFonts w:cstheme="minorHAnsi"/>
        </w:rPr>
        <w:t xml:space="preserve">Le métaverse fournit des matériaux éducatifs interactifs qui aident les patients à comprendre leurs conditions et options de traitement, comme le fait la plateforme Medical Realities. </w:t>
      </w:r>
      <w:r w:rsidR="008F79A9" w:rsidRPr="008F79A9">
        <w:rPr>
          <w:rFonts w:cstheme="minorHAnsi"/>
        </w:rPr>
        <w:t>(Tamer, 2023)</w:t>
      </w:r>
    </w:p>
    <w:p w14:paraId="1BC6B073" w14:textId="77777777" w:rsidR="00B365A3" w:rsidRPr="00A80FF5" w:rsidRDefault="00B365A3" w:rsidP="00B365A3">
      <w:pPr>
        <w:ind w:firstLine="0"/>
        <w:rPr>
          <w:rFonts w:cstheme="minorHAnsi"/>
        </w:rPr>
      </w:pPr>
    </w:p>
    <w:p w14:paraId="1E7D581A" w14:textId="69DECA2A" w:rsidR="00E20FB7" w:rsidRDefault="00E20FB7" w:rsidP="00A00AD3">
      <w:pPr>
        <w:numPr>
          <w:ilvl w:val="0"/>
          <w:numId w:val="6"/>
        </w:numPr>
        <w:rPr>
          <w:rFonts w:cstheme="minorHAnsi"/>
        </w:rPr>
      </w:pPr>
      <w:r w:rsidRPr="00A80FF5">
        <w:rPr>
          <w:rFonts w:cstheme="minorHAnsi"/>
          <w:b/>
          <w:bCs/>
        </w:rPr>
        <w:t>Collaboration en recherche médicale</w:t>
      </w:r>
      <w:r w:rsidRPr="00A80FF5">
        <w:rPr>
          <w:rFonts w:cstheme="minorHAnsi"/>
        </w:rPr>
        <w:t xml:space="preserve"> : </w:t>
      </w:r>
      <w:r w:rsidR="00585F32">
        <w:rPr>
          <w:rFonts w:cstheme="minorHAnsi"/>
        </w:rPr>
        <w:t>F</w:t>
      </w:r>
      <w:r w:rsidR="00752F01" w:rsidRPr="00752F01">
        <w:rPr>
          <w:rFonts w:cstheme="minorHAnsi"/>
        </w:rPr>
        <w:t>acilite la collaboration entre chercheurs et professionnels de la santé pour l'innovation, comme l'illustre le projet The Virtual Brain, qui utilise le métaverse pour la visualisation de données et la collaboration en recherche sur le cerveau.</w:t>
      </w:r>
      <w:r w:rsidR="008F79A9">
        <w:rPr>
          <w:rFonts w:cstheme="minorHAnsi"/>
        </w:rPr>
        <w:t xml:space="preserve"> </w:t>
      </w:r>
      <w:r w:rsidR="008F79A9" w:rsidRPr="008F79A9">
        <w:rPr>
          <w:rFonts w:cstheme="minorHAnsi"/>
        </w:rPr>
        <w:t>(Tamer, 2023)</w:t>
      </w:r>
    </w:p>
    <w:p w14:paraId="468FAE9B" w14:textId="77777777" w:rsidR="00B365A3" w:rsidRDefault="00B365A3" w:rsidP="00B365A3">
      <w:pPr>
        <w:ind w:firstLine="0"/>
        <w:rPr>
          <w:rFonts w:cstheme="minorHAnsi"/>
        </w:rPr>
      </w:pPr>
    </w:p>
    <w:p w14:paraId="24EA7821" w14:textId="05728953" w:rsidR="004E0AEB" w:rsidRPr="00A80FF5" w:rsidRDefault="004E0AEB" w:rsidP="00A00AD3">
      <w:pPr>
        <w:numPr>
          <w:ilvl w:val="0"/>
          <w:numId w:val="6"/>
        </w:numPr>
        <w:rPr>
          <w:rFonts w:cstheme="minorHAnsi"/>
        </w:rPr>
      </w:pPr>
      <w:r>
        <w:rPr>
          <w:rFonts w:cstheme="minorHAnsi"/>
          <w:b/>
          <w:bCs/>
        </w:rPr>
        <w:t>Diagnostique digital </w:t>
      </w:r>
      <w:r w:rsidRPr="004E0AEB">
        <w:rPr>
          <w:rFonts w:cstheme="minorHAnsi"/>
        </w:rPr>
        <w:t>:</w:t>
      </w:r>
      <w:r>
        <w:rPr>
          <w:rFonts w:cstheme="minorHAnsi"/>
        </w:rPr>
        <w:t xml:space="preserve"> </w:t>
      </w:r>
      <w:r w:rsidR="00585F32">
        <w:rPr>
          <w:rFonts w:cstheme="minorHAnsi"/>
        </w:rPr>
        <w:t>D</w:t>
      </w:r>
      <w:r w:rsidR="00752F01" w:rsidRPr="00752F01">
        <w:rPr>
          <w:rFonts w:cstheme="minorHAnsi"/>
        </w:rPr>
        <w:t>es médecins peuvent effectuer une analyse d’un corps et recevoir en temps réel un diagnostic de certaines pathologies. À l'avenir, l'analyse deviendra de plus en plus pointue.</w:t>
      </w:r>
      <w:r>
        <w:rPr>
          <w:rFonts w:cstheme="minorHAnsi"/>
        </w:rPr>
        <w:t xml:space="preserve"> </w:t>
      </w:r>
      <w:r w:rsidRPr="004E0AEB">
        <w:rPr>
          <w:rFonts w:cstheme="minorHAnsi"/>
        </w:rPr>
        <w:t>(Kalis et al., 2021)</w:t>
      </w:r>
    </w:p>
    <w:p w14:paraId="4D6BA0F0" w14:textId="77777777" w:rsidR="008F79A9" w:rsidRDefault="008F79A9" w:rsidP="00ED0B05">
      <w:pPr>
        <w:rPr>
          <w:rFonts w:cstheme="minorHAnsi"/>
        </w:rPr>
      </w:pPr>
    </w:p>
    <w:p w14:paraId="6CBC624F" w14:textId="41AAC5CA" w:rsidR="00263B7A" w:rsidRPr="006C29B2" w:rsidRDefault="00585F32" w:rsidP="008F79A9">
      <w:pPr>
        <w:ind w:firstLine="0"/>
        <w:rPr>
          <w:rFonts w:cstheme="minorHAnsi"/>
        </w:rPr>
      </w:pPr>
      <w:r>
        <w:rPr>
          <w:rFonts w:cstheme="minorHAnsi"/>
        </w:rPr>
        <w:t>L</w:t>
      </w:r>
      <w:r w:rsidR="0096025A" w:rsidRPr="0096025A">
        <w:rPr>
          <w:rFonts w:cstheme="minorHAnsi"/>
        </w:rPr>
        <w:t>e nombre d'applications du métaverse dans le secteur de la santé est très important. Selon Accenture, plus de 97 % des dirigeants dans les soins de santé considèrent les avancées technologiques comme leur principale source d'information pour la stratégie à long terme, devançant la politique, l'économie ou encore les tendances sociales. De plus, 81 % de ces mêmes dirigeants pensent que le métaverse aura un impact positif sur les soins de santé et plus de 50 % y voient une transformation profonde.</w:t>
      </w:r>
      <w:r w:rsidR="004E0AEB">
        <w:rPr>
          <w:rFonts w:cstheme="minorHAnsi"/>
        </w:rPr>
        <w:t xml:space="preserve"> </w:t>
      </w:r>
      <w:r w:rsidR="004E0AEB" w:rsidRPr="004E0AEB">
        <w:rPr>
          <w:rFonts w:cstheme="minorHAnsi"/>
        </w:rPr>
        <w:t>(Kalis et al., 2021)</w:t>
      </w:r>
    </w:p>
    <w:p w14:paraId="603B3D23" w14:textId="5349D2DB" w:rsidR="00276658" w:rsidRPr="00A80FF5" w:rsidRDefault="007D6D4A" w:rsidP="008E3F46">
      <w:pPr>
        <w:pStyle w:val="Heading3"/>
        <w:rPr>
          <w:rFonts w:asciiTheme="minorHAnsi" w:hAnsiTheme="minorHAnsi" w:cstheme="minorHAnsi"/>
          <w:lang w:val="fr-FR"/>
        </w:rPr>
      </w:pPr>
      <w:bookmarkStart w:id="98" w:name="_Toc167208654"/>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.7 </w:t>
      </w:r>
      <w:r w:rsidR="00276658" w:rsidRPr="00A80FF5">
        <w:rPr>
          <w:rFonts w:asciiTheme="minorHAnsi" w:hAnsiTheme="minorHAnsi" w:cstheme="minorHAnsi"/>
          <w:lang w:val="fr-FR"/>
        </w:rPr>
        <w:t>Immobilier &amp; architecture</w:t>
      </w:r>
      <w:bookmarkEnd w:id="98"/>
    </w:p>
    <w:p w14:paraId="532D57EA" w14:textId="6D12A512" w:rsidR="00CE7B1F" w:rsidRDefault="00CE7B1F" w:rsidP="00CE7B1F">
      <w:pPr>
        <w:ind w:firstLine="0"/>
        <w:rPr>
          <w:rFonts w:cstheme="minorHAnsi"/>
        </w:rPr>
      </w:pPr>
      <w:r w:rsidRPr="00CE7B1F">
        <w:rPr>
          <w:rFonts w:cstheme="minorHAnsi"/>
        </w:rPr>
        <w:t xml:space="preserve">La réalité virtuelle révolutionne actuellement le secteur de l'immobilier et de l'architecture. </w:t>
      </w:r>
      <w:r w:rsidR="00585F32">
        <w:rPr>
          <w:rFonts w:cstheme="minorHAnsi"/>
        </w:rPr>
        <w:t>I</w:t>
      </w:r>
      <w:r w:rsidRPr="00CE7B1F">
        <w:rPr>
          <w:rFonts w:cstheme="minorHAnsi"/>
        </w:rPr>
        <w:t>l est désormais possible pour les clients de faire des visites virtuelles de propriétés, offrant une représentation réaliste de l'espace et facilitant la prise de décision. Cette capacité à visualiser une maison ou un espace de manière immersive avant même de s'y rendre physiquement transforme l'expérience client. Concernant les possibilités dans le métaverse pour l'immobilier</w:t>
      </w:r>
      <w:r>
        <w:rPr>
          <w:rFonts w:cstheme="minorHAnsi"/>
        </w:rPr>
        <w:t xml:space="preserve"> virtuel</w:t>
      </w:r>
      <w:r w:rsidRPr="00CE7B1F">
        <w:rPr>
          <w:rFonts w:cstheme="minorHAnsi"/>
        </w:rPr>
        <w:t>, on observe notamment :</w:t>
      </w:r>
    </w:p>
    <w:p w14:paraId="4903290E" w14:textId="77777777" w:rsidR="00CE7B1F" w:rsidRDefault="00CE7B1F" w:rsidP="00CE7B1F">
      <w:pPr>
        <w:ind w:firstLine="0"/>
        <w:rPr>
          <w:rFonts w:cstheme="minorHAnsi"/>
        </w:rPr>
      </w:pPr>
    </w:p>
    <w:p w14:paraId="21ADE683" w14:textId="407B3E37" w:rsidR="00347EE0" w:rsidRDefault="00347EE0" w:rsidP="00A00AD3">
      <w:pPr>
        <w:numPr>
          <w:ilvl w:val="0"/>
          <w:numId w:val="7"/>
        </w:numPr>
        <w:rPr>
          <w:rFonts w:cstheme="minorHAnsi"/>
        </w:rPr>
      </w:pPr>
      <w:r w:rsidRPr="00A80FF5">
        <w:rPr>
          <w:rFonts w:cstheme="minorHAnsi"/>
          <w:b/>
          <w:bCs/>
        </w:rPr>
        <w:t>L'</w:t>
      </w:r>
      <w:r w:rsidR="00EF0A03">
        <w:rPr>
          <w:rFonts w:cstheme="minorHAnsi"/>
          <w:b/>
          <w:bCs/>
        </w:rPr>
        <w:t>a</w:t>
      </w:r>
      <w:r w:rsidRPr="00A80FF5">
        <w:rPr>
          <w:rFonts w:cstheme="minorHAnsi"/>
          <w:b/>
          <w:bCs/>
        </w:rPr>
        <w:t xml:space="preserve">chat de </w:t>
      </w:r>
      <w:r w:rsidR="00EF0A03">
        <w:rPr>
          <w:rFonts w:cstheme="minorHAnsi"/>
          <w:b/>
          <w:bCs/>
        </w:rPr>
        <w:t>t</w:t>
      </w:r>
      <w:r w:rsidRPr="00A80FF5">
        <w:rPr>
          <w:rFonts w:cstheme="minorHAnsi"/>
          <w:b/>
          <w:bCs/>
        </w:rPr>
        <w:t xml:space="preserve">errains </w:t>
      </w:r>
      <w:r w:rsidR="00EF0A03">
        <w:rPr>
          <w:rFonts w:cstheme="minorHAnsi"/>
          <w:b/>
          <w:bCs/>
        </w:rPr>
        <w:t>v</w:t>
      </w:r>
      <w:r w:rsidRPr="00A80FF5">
        <w:rPr>
          <w:rFonts w:cstheme="minorHAnsi"/>
          <w:b/>
          <w:bCs/>
        </w:rPr>
        <w:t>irtuels</w:t>
      </w:r>
      <w:r w:rsidRPr="00A80FF5">
        <w:rPr>
          <w:rFonts w:cstheme="minorHAnsi"/>
        </w:rPr>
        <w:t xml:space="preserve"> : </w:t>
      </w:r>
      <w:r w:rsidR="00EF0A03" w:rsidRPr="00EF0A03">
        <w:rPr>
          <w:rFonts w:cstheme="minorHAnsi"/>
        </w:rPr>
        <w:t>Des plateformes telles que Decentraland et The Sandbox permettent l'acquisition de terrains virtuels que les utilisateurs peuvent transformer selon leurs souhaits.</w:t>
      </w:r>
    </w:p>
    <w:p w14:paraId="3A979435" w14:textId="77777777" w:rsidR="00B365A3" w:rsidRPr="00A80FF5" w:rsidRDefault="00B365A3" w:rsidP="00B365A3">
      <w:pPr>
        <w:ind w:firstLine="0"/>
        <w:rPr>
          <w:rFonts w:cstheme="minorHAnsi"/>
        </w:rPr>
      </w:pPr>
    </w:p>
    <w:p w14:paraId="078C401C" w14:textId="77777777" w:rsidR="00EF0A03" w:rsidRDefault="00347EE0" w:rsidP="00A00AD3">
      <w:pPr>
        <w:numPr>
          <w:ilvl w:val="0"/>
          <w:numId w:val="7"/>
        </w:numPr>
        <w:rPr>
          <w:rFonts w:cstheme="minorHAnsi"/>
        </w:rPr>
      </w:pPr>
      <w:r w:rsidRPr="00EF0A03">
        <w:rPr>
          <w:rFonts w:cstheme="minorHAnsi"/>
          <w:b/>
          <w:bCs/>
        </w:rPr>
        <w:t xml:space="preserve">Le </w:t>
      </w:r>
      <w:r w:rsidR="00EF0A03" w:rsidRPr="00EF0A03">
        <w:rPr>
          <w:rFonts w:cstheme="minorHAnsi"/>
          <w:b/>
          <w:bCs/>
        </w:rPr>
        <w:t>d</w:t>
      </w:r>
      <w:r w:rsidRPr="00EF0A03">
        <w:rPr>
          <w:rFonts w:cstheme="minorHAnsi"/>
          <w:b/>
          <w:bCs/>
        </w:rPr>
        <w:t xml:space="preserve">éveloppement </w:t>
      </w:r>
      <w:r w:rsidR="00EF0A03" w:rsidRPr="00EF0A03">
        <w:rPr>
          <w:rFonts w:cstheme="minorHAnsi"/>
          <w:b/>
          <w:bCs/>
        </w:rPr>
        <w:t>i</w:t>
      </w:r>
      <w:r w:rsidRPr="00EF0A03">
        <w:rPr>
          <w:rFonts w:cstheme="minorHAnsi"/>
          <w:b/>
          <w:bCs/>
        </w:rPr>
        <w:t xml:space="preserve">mmobilier </w:t>
      </w:r>
      <w:r w:rsidR="00EF0A03" w:rsidRPr="00EF0A03">
        <w:rPr>
          <w:rFonts w:cstheme="minorHAnsi"/>
          <w:b/>
          <w:bCs/>
        </w:rPr>
        <w:t>v</w:t>
      </w:r>
      <w:r w:rsidRPr="00EF0A03">
        <w:rPr>
          <w:rFonts w:cstheme="minorHAnsi"/>
          <w:b/>
          <w:bCs/>
        </w:rPr>
        <w:t>irtuel</w:t>
      </w:r>
      <w:r w:rsidRPr="00EF0A03">
        <w:rPr>
          <w:rFonts w:cstheme="minorHAnsi"/>
        </w:rPr>
        <w:t xml:space="preserve"> : </w:t>
      </w:r>
      <w:r w:rsidR="00EF0A03" w:rsidRPr="00EF0A03">
        <w:rPr>
          <w:rFonts w:cstheme="minorHAnsi"/>
        </w:rPr>
        <w:t>Il est possible de concevoir et de construire des bâtiments virtuels dans le métaverse, offrant des espaces pour des galeries d'art virtuelles ou des commerces.</w:t>
      </w:r>
    </w:p>
    <w:p w14:paraId="73696B1B" w14:textId="77777777" w:rsidR="00B365A3" w:rsidRDefault="00B365A3" w:rsidP="00B365A3">
      <w:pPr>
        <w:ind w:left="360" w:firstLine="0"/>
        <w:rPr>
          <w:rFonts w:cstheme="minorHAnsi"/>
        </w:rPr>
      </w:pPr>
    </w:p>
    <w:p w14:paraId="3E3117BA" w14:textId="722E7BB7" w:rsidR="00347EE0" w:rsidRPr="00EF0A03" w:rsidRDefault="00347EE0" w:rsidP="00A00AD3">
      <w:pPr>
        <w:numPr>
          <w:ilvl w:val="0"/>
          <w:numId w:val="7"/>
        </w:numPr>
        <w:rPr>
          <w:rFonts w:cstheme="minorHAnsi"/>
        </w:rPr>
      </w:pPr>
      <w:r w:rsidRPr="00EF0A03">
        <w:rPr>
          <w:rFonts w:cstheme="minorHAnsi"/>
          <w:b/>
          <w:bCs/>
        </w:rPr>
        <w:lastRenderedPageBreak/>
        <w:t>L'</w:t>
      </w:r>
      <w:r w:rsidR="00EF0A03" w:rsidRPr="00EF0A03">
        <w:rPr>
          <w:rFonts w:cstheme="minorHAnsi"/>
          <w:b/>
          <w:bCs/>
        </w:rPr>
        <w:t>é</w:t>
      </w:r>
      <w:r w:rsidRPr="00EF0A03">
        <w:rPr>
          <w:rFonts w:cstheme="minorHAnsi"/>
          <w:b/>
          <w:bCs/>
        </w:rPr>
        <w:t xml:space="preserve">conomie </w:t>
      </w:r>
      <w:r w:rsidR="00EF0A03" w:rsidRPr="00EF0A03">
        <w:rPr>
          <w:rFonts w:cstheme="minorHAnsi"/>
          <w:b/>
          <w:bCs/>
        </w:rPr>
        <w:t>i</w:t>
      </w:r>
      <w:r w:rsidRPr="00EF0A03">
        <w:rPr>
          <w:rFonts w:cstheme="minorHAnsi"/>
          <w:b/>
          <w:bCs/>
        </w:rPr>
        <w:t xml:space="preserve">mmobilière </w:t>
      </w:r>
      <w:r w:rsidR="00EF0A03" w:rsidRPr="00EF0A03">
        <w:rPr>
          <w:rFonts w:cstheme="minorHAnsi"/>
          <w:b/>
          <w:bCs/>
        </w:rPr>
        <w:t>v</w:t>
      </w:r>
      <w:r w:rsidRPr="00EF0A03">
        <w:rPr>
          <w:rFonts w:cstheme="minorHAnsi"/>
          <w:b/>
          <w:bCs/>
        </w:rPr>
        <w:t>irtuelle</w:t>
      </w:r>
      <w:r w:rsidRPr="00EF0A03">
        <w:rPr>
          <w:rFonts w:cstheme="minorHAnsi"/>
        </w:rPr>
        <w:t xml:space="preserve"> : </w:t>
      </w:r>
      <w:r w:rsidR="00EF0A03" w:rsidRPr="00EF0A03">
        <w:rPr>
          <w:rFonts w:cstheme="minorHAnsi"/>
        </w:rPr>
        <w:t>La valeur des terrains dans le métaverse fluctue en fonction de la demande et de l'emplacement, similairement à l'immobilier dans le monde réel.</w:t>
      </w:r>
    </w:p>
    <w:p w14:paraId="380F9730" w14:textId="77777777" w:rsidR="0096025A" w:rsidRDefault="0096025A" w:rsidP="0096025A">
      <w:pPr>
        <w:ind w:firstLine="0"/>
        <w:rPr>
          <w:rFonts w:cstheme="minorHAnsi"/>
        </w:rPr>
      </w:pPr>
    </w:p>
    <w:p w14:paraId="4DB50644" w14:textId="34BE3CAA" w:rsidR="00EF0A03" w:rsidRDefault="00EF0A03" w:rsidP="0096025A">
      <w:pPr>
        <w:ind w:firstLine="0"/>
        <w:rPr>
          <w:rFonts w:cstheme="minorHAnsi"/>
        </w:rPr>
      </w:pPr>
      <w:r w:rsidRPr="00EF0A03">
        <w:rPr>
          <w:rFonts w:cstheme="minorHAnsi"/>
        </w:rPr>
        <w:t>Comme l'a révélé l'enquête de McKinsey, les consommateurs préfèrent actuellement des outils qui sont utiles dans la vie réelle. Dans ce contexte, il est possible d'imaginer d'autres applications de l'immobilier et de l'architecture grâce aux technologies immersives.</w:t>
      </w:r>
    </w:p>
    <w:p w14:paraId="46C350FF" w14:textId="77777777" w:rsidR="00EF0A03" w:rsidRDefault="00EF0A03" w:rsidP="0096025A">
      <w:pPr>
        <w:ind w:firstLine="0"/>
        <w:rPr>
          <w:rFonts w:cstheme="minorHAnsi"/>
        </w:rPr>
      </w:pPr>
    </w:p>
    <w:p w14:paraId="04ABDF21" w14:textId="1CF27AB1" w:rsidR="00EF0A03" w:rsidRDefault="006C29B2" w:rsidP="00A00AD3">
      <w:pPr>
        <w:pStyle w:val="ListParagraph"/>
        <w:numPr>
          <w:ilvl w:val="0"/>
          <w:numId w:val="29"/>
        </w:numPr>
        <w:rPr>
          <w:rFonts w:cstheme="minorHAnsi"/>
        </w:rPr>
      </w:pPr>
      <w:r w:rsidRPr="00EF0A03">
        <w:rPr>
          <w:rFonts w:cstheme="minorHAnsi"/>
          <w:b/>
          <w:bCs/>
        </w:rPr>
        <w:t>Utilisation d</w:t>
      </w:r>
      <w:r w:rsidR="00EF0A03" w:rsidRPr="00EF0A03">
        <w:rPr>
          <w:rFonts w:cstheme="minorHAnsi"/>
          <w:b/>
          <w:bCs/>
        </w:rPr>
        <w:t>e la réalité virtuelle</w:t>
      </w:r>
      <w:r w:rsidRPr="00EF0A03">
        <w:rPr>
          <w:rFonts w:cstheme="minorHAnsi"/>
          <w:b/>
          <w:bCs/>
        </w:rPr>
        <w:t xml:space="preserve"> pour les visites :</w:t>
      </w:r>
      <w:r w:rsidRPr="00EF0A03">
        <w:rPr>
          <w:rFonts w:cstheme="minorHAnsi"/>
        </w:rPr>
        <w:t xml:space="preserve"> </w:t>
      </w:r>
      <w:r w:rsidR="00EF0A03" w:rsidRPr="00EF0A03">
        <w:rPr>
          <w:rFonts w:cstheme="minorHAnsi"/>
        </w:rPr>
        <w:t xml:space="preserve">Les casques VR sont et seront à l'avenir </w:t>
      </w:r>
      <w:r w:rsidR="00585F32">
        <w:rPr>
          <w:rFonts w:cstheme="minorHAnsi"/>
        </w:rPr>
        <w:t xml:space="preserve">un </w:t>
      </w:r>
      <w:r w:rsidR="00EF0A03" w:rsidRPr="00EF0A03">
        <w:rPr>
          <w:rFonts w:cstheme="minorHAnsi"/>
        </w:rPr>
        <w:t>moyen utilisé pour visiter un nouvel appartement ou un bien immobilier que l'on souhaite acheter. Actuellement, il est déjà possible de réaliser des visites 3D en ligne, comme sur Immo</w:t>
      </w:r>
      <w:r w:rsidR="00547DAD">
        <w:rPr>
          <w:rFonts w:cstheme="minorHAnsi"/>
        </w:rPr>
        <w:t>w</w:t>
      </w:r>
      <w:r w:rsidR="00EF0A03" w:rsidRPr="00EF0A03">
        <w:rPr>
          <w:rFonts w:cstheme="minorHAnsi"/>
        </w:rPr>
        <w:t>eb.</w:t>
      </w:r>
    </w:p>
    <w:p w14:paraId="594468B7" w14:textId="77777777" w:rsidR="00B365A3" w:rsidRPr="00B365A3" w:rsidRDefault="00B365A3" w:rsidP="00B365A3">
      <w:pPr>
        <w:ind w:left="360" w:firstLine="0"/>
        <w:rPr>
          <w:rFonts w:cstheme="minorHAnsi"/>
        </w:rPr>
      </w:pPr>
    </w:p>
    <w:p w14:paraId="74821F11" w14:textId="470B16E5" w:rsidR="00EF0A03" w:rsidRDefault="00EF0A03" w:rsidP="00A00AD3">
      <w:pPr>
        <w:pStyle w:val="ListParagraph"/>
        <w:numPr>
          <w:ilvl w:val="0"/>
          <w:numId w:val="29"/>
        </w:numPr>
        <w:rPr>
          <w:rFonts w:cstheme="minorHAnsi"/>
        </w:rPr>
      </w:pPr>
      <w:r w:rsidRPr="00EF0A03">
        <w:rPr>
          <w:rFonts w:cstheme="minorHAnsi"/>
          <w:b/>
          <w:bCs/>
        </w:rPr>
        <w:t xml:space="preserve">Visualisation immersive des conceptions </w:t>
      </w:r>
      <w:r w:rsidR="006C29B2" w:rsidRPr="00EF0A03">
        <w:rPr>
          <w:rFonts w:cstheme="minorHAnsi"/>
          <w:b/>
          <w:bCs/>
        </w:rPr>
        <w:t>:</w:t>
      </w:r>
      <w:r w:rsidR="006C29B2" w:rsidRPr="00EF0A03">
        <w:rPr>
          <w:rFonts w:cstheme="minorHAnsi"/>
        </w:rPr>
        <w:t xml:space="preserve"> </w:t>
      </w:r>
      <w:r w:rsidRPr="00EF0A03">
        <w:rPr>
          <w:rFonts w:cstheme="minorHAnsi"/>
        </w:rPr>
        <w:t>Lors de la construction d'une maison, un architecte peut présenter les plans de manière concrète et immersive, ce qui peut prévenir les problèmes de communication entre le client et l'architecte et permettre un travail plus efficace. (Fauconnier, 2023)</w:t>
      </w:r>
    </w:p>
    <w:p w14:paraId="00EAE023" w14:textId="77777777" w:rsidR="00B365A3" w:rsidRPr="00B365A3" w:rsidRDefault="00B365A3" w:rsidP="00B365A3">
      <w:pPr>
        <w:ind w:firstLine="0"/>
        <w:rPr>
          <w:rFonts w:cstheme="minorHAnsi"/>
        </w:rPr>
      </w:pPr>
    </w:p>
    <w:p w14:paraId="6CFE8576" w14:textId="719822F6" w:rsidR="00B35340" w:rsidRDefault="006C29B2" w:rsidP="00A00AD3">
      <w:pPr>
        <w:pStyle w:val="ListParagraph"/>
        <w:numPr>
          <w:ilvl w:val="0"/>
          <w:numId w:val="29"/>
        </w:numPr>
        <w:rPr>
          <w:rFonts w:cstheme="minorHAnsi"/>
        </w:rPr>
      </w:pPr>
      <w:r w:rsidRPr="00EF0A03">
        <w:rPr>
          <w:rFonts w:cstheme="minorHAnsi"/>
          <w:b/>
          <w:bCs/>
        </w:rPr>
        <w:t xml:space="preserve">Création de design </w:t>
      </w:r>
      <w:r w:rsidR="00B35340" w:rsidRPr="00EF0A03">
        <w:rPr>
          <w:rFonts w:cstheme="minorHAnsi"/>
          <w:b/>
          <w:bCs/>
        </w:rPr>
        <w:t>intérieur</w:t>
      </w:r>
      <w:r w:rsidRPr="00EF0A03">
        <w:rPr>
          <w:rFonts w:cstheme="minorHAnsi"/>
          <w:b/>
          <w:bCs/>
        </w:rPr>
        <w:t> :</w:t>
      </w:r>
      <w:r w:rsidRPr="00EF0A03">
        <w:rPr>
          <w:rFonts w:cstheme="minorHAnsi"/>
        </w:rPr>
        <w:t xml:space="preserve"> </w:t>
      </w:r>
      <w:r w:rsidR="00EF0A03" w:rsidRPr="00EF0A03">
        <w:rPr>
          <w:rFonts w:cstheme="minorHAnsi"/>
        </w:rPr>
        <w:t>Les architectes d'intérieur pourront mieux répondre aux attentes de leurs clients grâce à des modifications en temps réel effectuées avec un casque de réalité virtuelle.</w:t>
      </w:r>
    </w:p>
    <w:p w14:paraId="6715B655" w14:textId="77777777" w:rsidR="00EF0A03" w:rsidRPr="00EF0A03" w:rsidRDefault="00EF0A03" w:rsidP="00EF0A03">
      <w:pPr>
        <w:pStyle w:val="ListParagraph"/>
        <w:ind w:firstLine="0"/>
        <w:rPr>
          <w:rFonts w:cstheme="minorHAnsi"/>
        </w:rPr>
      </w:pPr>
    </w:p>
    <w:p w14:paraId="772BAD22" w14:textId="0F7A3BD7" w:rsidR="0096025A" w:rsidRPr="00EF0A03" w:rsidRDefault="00807E7E" w:rsidP="00CE7B1F">
      <w:pPr>
        <w:ind w:firstLine="0"/>
        <w:rPr>
          <w:rFonts w:cstheme="minorHAnsi"/>
        </w:rPr>
      </w:pPr>
      <w:r w:rsidRPr="00807E7E">
        <w:rPr>
          <w:rFonts w:cstheme="minorHAnsi"/>
        </w:rPr>
        <w:t>Pour citer Philippe Benardeau, PDG d’</w:t>
      </w:r>
      <w:r>
        <w:rPr>
          <w:rFonts w:cstheme="minorHAnsi"/>
        </w:rPr>
        <w:t>a</w:t>
      </w:r>
      <w:r w:rsidRPr="00807E7E">
        <w:rPr>
          <w:rFonts w:cstheme="minorHAnsi"/>
        </w:rPr>
        <w:t>gent</w:t>
      </w:r>
      <w:r w:rsidR="00547DAD">
        <w:rPr>
          <w:rFonts w:cstheme="minorHAnsi"/>
        </w:rPr>
        <w:t xml:space="preserve"> </w:t>
      </w:r>
      <w:r>
        <w:rPr>
          <w:rFonts w:cstheme="minorHAnsi"/>
        </w:rPr>
        <w:t>m</w:t>
      </w:r>
      <w:r w:rsidRPr="00807E7E">
        <w:rPr>
          <w:rFonts w:cstheme="minorHAnsi"/>
        </w:rPr>
        <w:t xml:space="preserve">andataire : </w:t>
      </w:r>
      <w:r w:rsidR="00CE7B1F">
        <w:rPr>
          <w:rFonts w:cstheme="minorHAnsi"/>
        </w:rPr>
        <w:t>« </w:t>
      </w:r>
      <w:r w:rsidR="00CE7B1F" w:rsidRPr="00CE7B1F">
        <w:rPr>
          <w:rFonts w:cstheme="minorHAnsi"/>
        </w:rPr>
        <w:t>L'utilisation de la VR dans l'immobilier offre un gain de temps significatif pour les clients et les professionnels du secteur. Les visites virtuelles évitent les déplacements inutiles,</w:t>
      </w:r>
      <w:r w:rsidR="00547DAD">
        <w:rPr>
          <w:rFonts w:cstheme="minorHAnsi"/>
        </w:rPr>
        <w:t xml:space="preserve"> sont </w:t>
      </w:r>
      <w:r w:rsidR="00CE7B1F" w:rsidRPr="00CE7B1F">
        <w:rPr>
          <w:rFonts w:cstheme="minorHAnsi"/>
        </w:rPr>
        <w:t>accessibles 24/7, révolutionnant ainsi la manière dont les biens immobiliers sont découverts.</w:t>
      </w:r>
      <w:r w:rsidR="00CE7B1F">
        <w:rPr>
          <w:rFonts w:cstheme="minorHAnsi"/>
        </w:rPr>
        <w:t xml:space="preserve"> » </w:t>
      </w:r>
      <w:r w:rsidR="00CE7B1F" w:rsidRPr="00CE7B1F">
        <w:rPr>
          <w:rFonts w:cstheme="minorHAnsi"/>
        </w:rPr>
        <w:t>(Benardeau, 2024)</w:t>
      </w:r>
    </w:p>
    <w:p w14:paraId="11F81422" w14:textId="75291345" w:rsidR="0096025A" w:rsidRPr="0096025A" w:rsidRDefault="00C11C6D" w:rsidP="0096025A">
      <w:pPr>
        <w:pStyle w:val="Heading3"/>
        <w:rPr>
          <w:rFonts w:asciiTheme="minorHAnsi" w:hAnsiTheme="minorHAnsi" w:cstheme="minorHAnsi"/>
          <w:lang w:val="fr-FR"/>
        </w:rPr>
      </w:pPr>
      <w:bookmarkStart w:id="99" w:name="_Toc167208655"/>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.8 </w:t>
      </w:r>
      <w:r w:rsidR="00276658" w:rsidRPr="00A80FF5">
        <w:rPr>
          <w:rFonts w:asciiTheme="minorHAnsi" w:hAnsiTheme="minorHAnsi" w:cstheme="minorHAnsi"/>
          <w:lang w:val="fr-FR"/>
        </w:rPr>
        <w:t>Art &amp; expression créative</w:t>
      </w:r>
      <w:bookmarkEnd w:id="99"/>
    </w:p>
    <w:p w14:paraId="69F6F39A" w14:textId="590FF7BA" w:rsidR="00347EE0" w:rsidRDefault="00347EE0" w:rsidP="00263B7A">
      <w:pPr>
        <w:ind w:firstLine="0"/>
        <w:rPr>
          <w:rFonts w:cstheme="minorHAnsi"/>
        </w:rPr>
      </w:pPr>
      <w:r w:rsidRPr="00A80FF5">
        <w:rPr>
          <w:rFonts w:cstheme="minorHAnsi"/>
        </w:rPr>
        <w:t xml:space="preserve">Dans le </w:t>
      </w:r>
      <w:r w:rsidR="00E22430">
        <w:rPr>
          <w:rFonts w:cstheme="minorHAnsi"/>
        </w:rPr>
        <w:t>métaverse</w:t>
      </w:r>
      <w:r w:rsidRPr="00A80FF5">
        <w:rPr>
          <w:rFonts w:cstheme="minorHAnsi"/>
        </w:rPr>
        <w:t xml:space="preserve">, l'art et l'expression créative prennent une nouvelle dimension, offrant des possibilités innovantes pour les artistes et les amateurs d'art. Des galeries d'art virtuelles aux performances immersives, le </w:t>
      </w:r>
      <w:r w:rsidR="00E22430">
        <w:rPr>
          <w:rFonts w:cstheme="minorHAnsi"/>
        </w:rPr>
        <w:t>métaverse</w:t>
      </w:r>
      <w:r w:rsidRPr="00A80FF5">
        <w:rPr>
          <w:rFonts w:cstheme="minorHAnsi"/>
        </w:rPr>
        <w:t xml:space="preserve"> crée un espace pour des expériences artistiques uniques.</w:t>
      </w:r>
    </w:p>
    <w:p w14:paraId="110B7EB7" w14:textId="77777777" w:rsidR="00585F32" w:rsidRPr="00A80FF5" w:rsidRDefault="00585F32" w:rsidP="00263B7A">
      <w:pPr>
        <w:ind w:firstLine="0"/>
        <w:rPr>
          <w:rFonts w:cstheme="minorHAnsi"/>
        </w:rPr>
      </w:pPr>
    </w:p>
    <w:p w14:paraId="21AB66EA" w14:textId="3CAD9967" w:rsidR="005277BC" w:rsidRDefault="00347EE0" w:rsidP="00A00AD3">
      <w:pPr>
        <w:numPr>
          <w:ilvl w:val="0"/>
          <w:numId w:val="8"/>
        </w:numPr>
        <w:rPr>
          <w:rFonts w:cstheme="minorHAnsi"/>
        </w:rPr>
      </w:pPr>
      <w:r w:rsidRPr="00A80FF5">
        <w:rPr>
          <w:rFonts w:cstheme="minorHAnsi"/>
          <w:b/>
          <w:bCs/>
        </w:rPr>
        <w:t>Galeries d'</w:t>
      </w:r>
      <w:r w:rsidR="00807E7E">
        <w:rPr>
          <w:rFonts w:cstheme="minorHAnsi"/>
          <w:b/>
          <w:bCs/>
        </w:rPr>
        <w:t>a</w:t>
      </w:r>
      <w:r w:rsidRPr="00A80FF5">
        <w:rPr>
          <w:rFonts w:cstheme="minorHAnsi"/>
          <w:b/>
          <w:bCs/>
        </w:rPr>
        <w:t xml:space="preserve">rt </w:t>
      </w:r>
      <w:r w:rsidR="00807E7E">
        <w:rPr>
          <w:rFonts w:cstheme="minorHAnsi"/>
          <w:b/>
          <w:bCs/>
        </w:rPr>
        <w:t>v</w:t>
      </w:r>
      <w:r w:rsidRPr="00A80FF5">
        <w:rPr>
          <w:rFonts w:cstheme="minorHAnsi"/>
          <w:b/>
          <w:bCs/>
        </w:rPr>
        <w:t>irtuelles</w:t>
      </w:r>
      <w:r w:rsidRPr="00A80FF5">
        <w:rPr>
          <w:rFonts w:cstheme="minorHAnsi"/>
        </w:rPr>
        <w:t xml:space="preserve"> : Second Life, par exemple, abrite des galeries d'art comme Art Korner, où des expositions variées sont régulièrement présentées. De même, The Vordun Museum propose des expositions d'art réel dans un environnement virtuel, offrant une expérience éducative immersive. Decentraland accueille également des galeries d'art, comme SciArt, qui explorent l'intersection entre l'humanité, la science et le </w:t>
      </w:r>
      <w:r w:rsidR="00E22430">
        <w:rPr>
          <w:rFonts w:cstheme="minorHAnsi"/>
        </w:rPr>
        <w:t>métaverse</w:t>
      </w:r>
      <w:r w:rsidRPr="00A80FF5">
        <w:rPr>
          <w:rFonts w:cstheme="minorHAnsi"/>
        </w:rPr>
        <w:t>​​.</w:t>
      </w:r>
      <w:r w:rsidR="00807E7E" w:rsidRPr="00807E7E">
        <w:rPr>
          <w:rFonts w:ascii="-webkit-standard" w:hAnsi="-webkit-standard"/>
          <w:color w:val="000000"/>
          <w:sz w:val="27"/>
          <w:szCs w:val="27"/>
        </w:rPr>
        <w:t xml:space="preserve"> </w:t>
      </w:r>
      <w:r w:rsidR="00807E7E" w:rsidRPr="00807E7E">
        <w:rPr>
          <w:rFonts w:cstheme="minorHAnsi"/>
        </w:rPr>
        <w:t>(Chris, 2022)</w:t>
      </w:r>
    </w:p>
    <w:p w14:paraId="1F7D3131" w14:textId="77777777" w:rsidR="00B365A3" w:rsidRPr="00807E7E" w:rsidRDefault="00B365A3" w:rsidP="00B365A3">
      <w:pPr>
        <w:ind w:left="360" w:firstLine="0"/>
        <w:rPr>
          <w:rFonts w:cstheme="minorHAnsi"/>
        </w:rPr>
      </w:pPr>
    </w:p>
    <w:p w14:paraId="2639334F" w14:textId="0108EBA8" w:rsidR="00347EE0" w:rsidRDefault="00347EE0" w:rsidP="00A00AD3">
      <w:pPr>
        <w:numPr>
          <w:ilvl w:val="0"/>
          <w:numId w:val="8"/>
        </w:numPr>
        <w:rPr>
          <w:rFonts w:cstheme="minorHAnsi"/>
        </w:rPr>
      </w:pPr>
      <w:r w:rsidRPr="00A80FF5">
        <w:rPr>
          <w:rFonts w:cstheme="minorHAnsi"/>
          <w:b/>
          <w:bCs/>
        </w:rPr>
        <w:t xml:space="preserve">Performances </w:t>
      </w:r>
      <w:r w:rsidR="00807E7E">
        <w:rPr>
          <w:rFonts w:cstheme="minorHAnsi"/>
          <w:b/>
          <w:bCs/>
        </w:rPr>
        <w:t>i</w:t>
      </w:r>
      <w:r w:rsidRPr="00A80FF5">
        <w:rPr>
          <w:rFonts w:cstheme="minorHAnsi"/>
          <w:b/>
          <w:bCs/>
        </w:rPr>
        <w:t xml:space="preserve">mmersives en </w:t>
      </w:r>
      <w:r w:rsidR="00807E7E">
        <w:rPr>
          <w:rFonts w:cstheme="minorHAnsi"/>
          <w:b/>
          <w:bCs/>
        </w:rPr>
        <w:t>r</w:t>
      </w:r>
      <w:r w:rsidRPr="00A80FF5">
        <w:rPr>
          <w:rFonts w:cstheme="minorHAnsi"/>
          <w:b/>
          <w:bCs/>
        </w:rPr>
        <w:t xml:space="preserve">éalité </w:t>
      </w:r>
      <w:r w:rsidR="00807E7E">
        <w:rPr>
          <w:rFonts w:cstheme="minorHAnsi"/>
          <w:b/>
          <w:bCs/>
        </w:rPr>
        <w:t>v</w:t>
      </w:r>
      <w:r w:rsidRPr="00A80FF5">
        <w:rPr>
          <w:rFonts w:cstheme="minorHAnsi"/>
          <w:b/>
          <w:bCs/>
        </w:rPr>
        <w:t>irtuelle</w:t>
      </w:r>
      <w:r w:rsidRPr="00A80FF5">
        <w:rPr>
          <w:rFonts w:cstheme="minorHAnsi"/>
        </w:rPr>
        <w:t xml:space="preserve"> : Le </w:t>
      </w:r>
      <w:r w:rsidR="00E22430">
        <w:rPr>
          <w:rFonts w:cstheme="minorHAnsi"/>
        </w:rPr>
        <w:t>métaverse</w:t>
      </w:r>
      <w:r w:rsidRPr="00A80FF5">
        <w:rPr>
          <w:rFonts w:cstheme="minorHAnsi"/>
        </w:rPr>
        <w:t xml:space="preserve"> permet la création de performances immersives. Par exemple</w:t>
      </w:r>
      <w:r w:rsidR="00807E7E">
        <w:rPr>
          <w:rFonts w:cstheme="minorHAnsi"/>
        </w:rPr>
        <w:t xml:space="preserve">, </w:t>
      </w:r>
      <w:r w:rsidRPr="00A80FF5">
        <w:rPr>
          <w:rFonts w:cstheme="minorHAnsi"/>
        </w:rPr>
        <w:t>la production de théâtre VR "The Under Presents" a combiné des acteurs en direct avec la technologie VR pour créer une expérience théâtrale unique​​.</w:t>
      </w:r>
      <w:r w:rsidR="00807E7E" w:rsidRPr="00807E7E">
        <w:rPr>
          <w:rFonts w:ascii="-webkit-standard" w:hAnsi="-webkit-standard"/>
          <w:color w:val="000000"/>
          <w:sz w:val="27"/>
          <w:szCs w:val="27"/>
        </w:rPr>
        <w:t xml:space="preserve"> </w:t>
      </w:r>
      <w:r w:rsidR="00807E7E" w:rsidRPr="00807E7E">
        <w:rPr>
          <w:rFonts w:cstheme="minorHAnsi"/>
        </w:rPr>
        <w:t>(TechBizAI, 2023)</w:t>
      </w:r>
    </w:p>
    <w:p w14:paraId="23512CBF" w14:textId="77777777" w:rsidR="00B365A3" w:rsidRPr="00A80FF5" w:rsidRDefault="00B365A3" w:rsidP="00B365A3">
      <w:pPr>
        <w:ind w:firstLine="0"/>
        <w:rPr>
          <w:rFonts w:cstheme="minorHAnsi"/>
        </w:rPr>
      </w:pPr>
    </w:p>
    <w:p w14:paraId="124AD44F" w14:textId="386D50CF" w:rsidR="00807E7E" w:rsidRPr="00807E7E" w:rsidRDefault="00807E7E" w:rsidP="00A00AD3">
      <w:pPr>
        <w:numPr>
          <w:ilvl w:val="0"/>
          <w:numId w:val="8"/>
        </w:numPr>
        <w:rPr>
          <w:rFonts w:cstheme="minorHAnsi"/>
        </w:rPr>
      </w:pPr>
      <w:r>
        <w:rPr>
          <w:noProof/>
        </w:rPr>
        <w:lastRenderedPageBreak/>
        <mc:AlternateContent>
          <mc:Choice Requires="wps">
            <w:drawing>
              <wp:anchor distT="0" distB="0" distL="114300" distR="114300" simplePos="0" relativeHeight="251767808" behindDoc="0" locked="0" layoutInCell="1" allowOverlap="1" wp14:anchorId="33740677" wp14:editId="45E47219">
                <wp:simplePos x="0" y="0"/>
                <wp:positionH relativeFrom="column">
                  <wp:posOffset>1257879</wp:posOffset>
                </wp:positionH>
                <wp:positionV relativeFrom="paragraph">
                  <wp:posOffset>2698115</wp:posOffset>
                </wp:positionV>
                <wp:extent cx="3243580" cy="635"/>
                <wp:effectExtent l="0" t="0" r="0" b="12065"/>
                <wp:wrapTopAndBottom/>
                <wp:docPr id="1987743972" name="Text Box 1"/>
                <wp:cNvGraphicFramePr/>
                <a:graphic xmlns:a="http://schemas.openxmlformats.org/drawingml/2006/main">
                  <a:graphicData uri="http://schemas.microsoft.com/office/word/2010/wordprocessingShape">
                    <wps:wsp>
                      <wps:cNvSpPr txBox="1"/>
                      <wps:spPr>
                        <a:xfrm>
                          <a:off x="0" y="0"/>
                          <a:ext cx="3243580" cy="635"/>
                        </a:xfrm>
                        <a:prstGeom prst="rect">
                          <a:avLst/>
                        </a:prstGeom>
                        <a:solidFill>
                          <a:prstClr val="white"/>
                        </a:solidFill>
                        <a:ln>
                          <a:noFill/>
                        </a:ln>
                      </wps:spPr>
                      <wps:txbx>
                        <w:txbxContent>
                          <w:p w14:paraId="79086963" w14:textId="25CAC0CF" w:rsidR="00807E7E" w:rsidRPr="00071ECA" w:rsidRDefault="00807E7E" w:rsidP="00807E7E">
                            <w:pPr>
                              <w:pStyle w:val="Caption"/>
                              <w:rPr>
                                <w:rFonts w:cstheme="minorHAnsi"/>
                                <w:noProof/>
                                <w:szCs w:val="22"/>
                              </w:rPr>
                            </w:pPr>
                            <w:bookmarkStart w:id="100" w:name="_Toc166434301"/>
                            <w:bookmarkStart w:id="101" w:name="_Toc166612314"/>
                            <w:bookmarkStart w:id="102" w:name="_Toc166928361"/>
                            <w:bookmarkStart w:id="103" w:name="_Toc167208739"/>
                            <w:r>
                              <w:t xml:space="preserve">Figure </w:t>
                            </w:r>
                            <w:fldSimple w:instr=" SEQ Figure \* ARABIC ">
                              <w:r w:rsidR="00E135AF">
                                <w:rPr>
                                  <w:noProof/>
                                </w:rPr>
                                <w:t>17</w:t>
                              </w:r>
                            </w:fldSimple>
                            <w:r>
                              <w:t xml:space="preserve"> Screenshot Galerie d'art virtuelle </w:t>
                            </w:r>
                            <w:r w:rsidRPr="00110E19">
                              <w:t>(mavisite3D, 2020)</w:t>
                            </w:r>
                            <w:bookmarkEnd w:id="100"/>
                            <w:bookmarkEnd w:id="101"/>
                            <w:bookmarkEnd w:id="102"/>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740677" id="_x0000_s1042" type="#_x0000_t202" style="position:absolute;left:0;text-align:left;margin-left:99.05pt;margin-top:212.45pt;width:255.4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" stroked="f">
                <v:textbox style="mso-fit-shape-to-text:t" inset="0,0,0,0">
                  <w:txbxContent>
                    <w:p w14:paraId="79086963" w14:textId="25CAC0CF" w:rsidR="00807E7E" w:rsidRPr="00071ECA" w:rsidRDefault="00807E7E" w:rsidP="00807E7E">
                      <w:pPr>
                        <w:pStyle w:val="Caption"/>
                        <w:rPr>
                          <w:rFonts w:cstheme="minorHAnsi"/>
                          <w:noProof/>
                          <w:szCs w:val="22"/>
                        </w:rPr>
                      </w:pPr>
                      <w:bookmarkStart w:id="173" w:name="_Toc166434301"/>
                      <w:bookmarkStart w:id="174" w:name="_Toc166612314"/>
                      <w:bookmarkStart w:id="175" w:name="_Toc166928361"/>
                      <w:bookmarkStart w:id="176" w:name="_Toc167208739"/>
                      <w:r>
                        <w:t xml:space="preserve">Figure </w:t>
                      </w:r>
                      <w:r>
                        <w:fldChar w:fldCharType="begin"/>
                      </w:r>
                      <w:r>
                        <w:instrText xml:space="preserve"> SEQ Figure \* ARABIC </w:instrText>
                      </w:r>
                      <w:r>
                        <w:fldChar w:fldCharType="separate"/>
                      </w:r>
                      <w:r w:rsidR="00E135AF">
                        <w:rPr>
                          <w:noProof/>
                        </w:rPr>
                        <w:t>17</w:t>
                      </w:r>
                      <w:r>
                        <w:rPr>
                          <w:noProof/>
                        </w:rPr>
                        <w:fldChar w:fldCharType="end"/>
                      </w:r>
                      <w:r>
                        <w:t xml:space="preserve"> Screenshot Galerie d'art virtuelle </w:t>
                      </w:r>
                      <w:r w:rsidRPr="00110E19">
                        <w:t>(mavisite3D, 2020)</w:t>
                      </w:r>
                      <w:bookmarkEnd w:id="173"/>
                      <w:bookmarkEnd w:id="174"/>
                      <w:bookmarkEnd w:id="175"/>
                      <w:bookmarkEnd w:id="176"/>
                    </w:p>
                  </w:txbxContent>
                </v:textbox>
                <w10:wrap type="topAndBottom"/>
              </v:shape>
            </w:pict>
          </mc:Fallback>
        </mc:AlternateContent>
      </w:r>
      <w:r w:rsidRPr="00A80FF5">
        <w:rPr>
          <w:rFonts w:cstheme="minorHAnsi"/>
          <w:noProof/>
        </w:rPr>
        <w:drawing>
          <wp:anchor distT="0" distB="0" distL="114300" distR="114300" simplePos="0" relativeHeight="251763712" behindDoc="0" locked="0" layoutInCell="1" allowOverlap="1" wp14:anchorId="2CE17004" wp14:editId="40C9F5B8">
            <wp:simplePos x="0" y="0"/>
            <wp:positionH relativeFrom="column">
              <wp:align>center</wp:align>
            </wp:positionH>
            <wp:positionV relativeFrom="paragraph">
              <wp:posOffset>983341</wp:posOffset>
            </wp:positionV>
            <wp:extent cx="3243600" cy="1645200"/>
            <wp:effectExtent l="0" t="0" r="0" b="6350"/>
            <wp:wrapTopAndBottom/>
            <wp:docPr id="15330756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75696" name="Picture 1533075696"/>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43600" cy="1645200"/>
                    </a:xfrm>
                    <a:prstGeom prst="rect">
                      <a:avLst/>
                    </a:prstGeom>
                  </pic:spPr>
                </pic:pic>
              </a:graphicData>
            </a:graphic>
            <wp14:sizeRelH relativeFrom="page">
              <wp14:pctWidth>0</wp14:pctWidth>
            </wp14:sizeRelH>
            <wp14:sizeRelV relativeFrom="page">
              <wp14:pctHeight>0</wp14:pctHeight>
            </wp14:sizeRelV>
          </wp:anchor>
        </w:drawing>
      </w:r>
      <w:r w:rsidR="00347EE0" w:rsidRPr="00A80FF5">
        <w:rPr>
          <w:rFonts w:cstheme="minorHAnsi"/>
          <w:b/>
          <w:bCs/>
        </w:rPr>
        <w:t xml:space="preserve">Installations </w:t>
      </w:r>
      <w:r>
        <w:rPr>
          <w:rFonts w:cstheme="minorHAnsi"/>
          <w:b/>
          <w:bCs/>
        </w:rPr>
        <w:t>n</w:t>
      </w:r>
      <w:r w:rsidR="00347EE0" w:rsidRPr="00A80FF5">
        <w:rPr>
          <w:rFonts w:cstheme="minorHAnsi"/>
          <w:b/>
          <w:bCs/>
        </w:rPr>
        <w:t xml:space="preserve">umériques en </w:t>
      </w:r>
      <w:r>
        <w:rPr>
          <w:rFonts w:cstheme="minorHAnsi"/>
          <w:b/>
          <w:bCs/>
        </w:rPr>
        <w:t>r</w:t>
      </w:r>
      <w:r w:rsidR="00347EE0" w:rsidRPr="00A80FF5">
        <w:rPr>
          <w:rFonts w:cstheme="minorHAnsi"/>
          <w:b/>
          <w:bCs/>
        </w:rPr>
        <w:t xml:space="preserve">éalité </w:t>
      </w:r>
      <w:r>
        <w:rPr>
          <w:rFonts w:cstheme="minorHAnsi"/>
          <w:b/>
          <w:bCs/>
        </w:rPr>
        <w:t>v</w:t>
      </w:r>
      <w:r w:rsidR="00347EE0" w:rsidRPr="00A80FF5">
        <w:rPr>
          <w:rFonts w:cstheme="minorHAnsi"/>
          <w:b/>
          <w:bCs/>
        </w:rPr>
        <w:t>irtuelle</w:t>
      </w:r>
      <w:r w:rsidR="00347EE0" w:rsidRPr="00A80FF5">
        <w:rPr>
          <w:rFonts w:cstheme="minorHAnsi"/>
        </w:rPr>
        <w:t xml:space="preserve"> : Les installations numériques en VR offrent une plateforme innovante pour les artistes, permettant de créer des environnements et des objets numériques impossibles à reproduire dans le monde physique. Ces installations peuvent être interactives, offrant aux spectateurs une expérience </w:t>
      </w:r>
      <w:r>
        <w:rPr>
          <w:rFonts w:cstheme="minorHAnsi"/>
        </w:rPr>
        <w:t>différente.</w:t>
      </w:r>
      <w:r w:rsidR="00076F17">
        <w:rPr>
          <w:rFonts w:cstheme="minorHAnsi"/>
        </w:rPr>
        <w:t xml:space="preserve"> </w:t>
      </w:r>
      <w:r w:rsidR="00076F17" w:rsidRPr="00076F17">
        <w:rPr>
          <w:rFonts w:cstheme="minorHAnsi"/>
        </w:rPr>
        <w:t>(TechBizAI, 2023)</w:t>
      </w:r>
    </w:p>
    <w:p w14:paraId="4F496AEE" w14:textId="77777777" w:rsidR="00585F32" w:rsidRDefault="00585F32" w:rsidP="00263B7A">
      <w:pPr>
        <w:ind w:firstLine="0"/>
        <w:rPr>
          <w:rFonts w:cstheme="minorHAnsi"/>
        </w:rPr>
      </w:pPr>
    </w:p>
    <w:p w14:paraId="57F8D073" w14:textId="2AD06099" w:rsidR="00347EE0" w:rsidRPr="00ED0B05" w:rsidRDefault="00585F32" w:rsidP="00263B7A">
      <w:pPr>
        <w:ind w:firstLine="0"/>
        <w:rPr>
          <w:rFonts w:cstheme="minorHAnsi"/>
        </w:rPr>
      </w:pPr>
      <w:r>
        <w:rPr>
          <w:rFonts w:cstheme="minorHAnsi"/>
        </w:rPr>
        <w:t>M</w:t>
      </w:r>
      <w:r w:rsidR="00347EE0" w:rsidRPr="00A80FF5">
        <w:rPr>
          <w:rFonts w:cstheme="minorHAnsi"/>
        </w:rPr>
        <w:t>algré ces innovations</w:t>
      </w:r>
      <w:r>
        <w:rPr>
          <w:rFonts w:cstheme="minorHAnsi"/>
        </w:rPr>
        <w:t xml:space="preserve">, </w:t>
      </w:r>
      <w:r w:rsidR="00347EE0" w:rsidRPr="00A80FF5">
        <w:rPr>
          <w:rFonts w:cstheme="minorHAnsi"/>
        </w:rPr>
        <w:t>l</w:t>
      </w:r>
      <w:r>
        <w:rPr>
          <w:rFonts w:cstheme="minorHAnsi"/>
        </w:rPr>
        <w:t>’</w:t>
      </w:r>
      <w:r w:rsidR="00347EE0" w:rsidRPr="00A80FF5">
        <w:rPr>
          <w:rFonts w:cstheme="minorHAnsi"/>
        </w:rPr>
        <w:t>adoption de la VR dans le monde de l'art fait face à des défis tels que le coût et l'accessibilité, les défis techniques, le besoin de normalisation, la résistance au changement, les problèmes d'interactivité et les difficultés de monétisation de l'art VR​​.</w:t>
      </w:r>
      <w:r w:rsidR="00076F17">
        <w:rPr>
          <w:rFonts w:cstheme="minorHAnsi"/>
        </w:rPr>
        <w:t xml:space="preserve"> </w:t>
      </w:r>
      <w:r w:rsidR="00076F17" w:rsidRPr="00076F17">
        <w:rPr>
          <w:rFonts w:cstheme="minorHAnsi"/>
        </w:rPr>
        <w:t>(TechBizAI, 2023)</w:t>
      </w:r>
    </w:p>
    <w:p w14:paraId="7F61C1B6" w14:textId="01E8C5FD" w:rsidR="00DD2568" w:rsidRPr="00A80FF5" w:rsidRDefault="00C11C6D" w:rsidP="008E3F46">
      <w:pPr>
        <w:pStyle w:val="Heading3"/>
        <w:rPr>
          <w:rFonts w:asciiTheme="minorHAnsi" w:hAnsiTheme="minorHAnsi" w:cstheme="minorHAnsi"/>
          <w:lang w:val="fr-FR"/>
        </w:rPr>
      </w:pPr>
      <w:bookmarkStart w:id="104" w:name="_Toc167208656"/>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.9 </w:t>
      </w:r>
      <w:r w:rsidR="00DD2568" w:rsidRPr="00A80FF5">
        <w:rPr>
          <w:rFonts w:asciiTheme="minorHAnsi" w:hAnsiTheme="minorHAnsi" w:cstheme="minorHAnsi"/>
          <w:lang w:val="fr-FR"/>
        </w:rPr>
        <w:t>Impact social &amp; culturel</w:t>
      </w:r>
      <w:bookmarkEnd w:id="104"/>
    </w:p>
    <w:p w14:paraId="64515F92" w14:textId="5E08208A" w:rsidR="00F237A1" w:rsidRDefault="00F237A1" w:rsidP="009704B2">
      <w:pPr>
        <w:ind w:firstLine="0"/>
        <w:rPr>
          <w:rFonts w:cstheme="minorHAnsi"/>
        </w:rPr>
      </w:pPr>
      <w:r w:rsidRPr="00A80FF5">
        <w:rPr>
          <w:rFonts w:cstheme="minorHAnsi"/>
        </w:rPr>
        <w:t xml:space="preserve">L'impact social et culturel du </w:t>
      </w:r>
      <w:r w:rsidR="00E22430">
        <w:rPr>
          <w:rFonts w:cstheme="minorHAnsi"/>
        </w:rPr>
        <w:t>métaverse</w:t>
      </w:r>
      <w:r w:rsidRPr="00A80FF5">
        <w:rPr>
          <w:rFonts w:cstheme="minorHAnsi"/>
        </w:rPr>
        <w:t xml:space="preserve"> s'illustre notamment par le développement de nouveaux réseaux sociaux. Ces plateformes réinventent la façon dont les individus se connectent, interagissent et partagent des expériences.</w:t>
      </w:r>
    </w:p>
    <w:p w14:paraId="1E7D5A51" w14:textId="77777777" w:rsidR="00C45DF4" w:rsidRPr="00A80FF5" w:rsidRDefault="00C45DF4" w:rsidP="009704B2">
      <w:pPr>
        <w:ind w:firstLine="0"/>
        <w:rPr>
          <w:rFonts w:cstheme="minorHAnsi"/>
        </w:rPr>
      </w:pPr>
    </w:p>
    <w:p w14:paraId="5A7F4398" w14:textId="57038F77" w:rsidR="005277BC" w:rsidRPr="00076F17" w:rsidRDefault="00697309" w:rsidP="00A00AD3">
      <w:pPr>
        <w:numPr>
          <w:ilvl w:val="0"/>
          <w:numId w:val="9"/>
        </w:numPr>
        <w:rPr>
          <w:rFonts w:cstheme="minorHAnsi"/>
        </w:rPr>
      </w:pPr>
      <w:r>
        <w:rPr>
          <w:noProof/>
        </w:rPr>
        <mc:AlternateContent>
          <mc:Choice Requires="wps">
            <w:drawing>
              <wp:anchor distT="0" distB="0" distL="114300" distR="114300" simplePos="0" relativeHeight="251769856" behindDoc="0" locked="0" layoutInCell="1" allowOverlap="1" wp14:anchorId="48709672" wp14:editId="21FAFAD2">
                <wp:simplePos x="0" y="0"/>
                <wp:positionH relativeFrom="column">
                  <wp:posOffset>1800175</wp:posOffset>
                </wp:positionH>
                <wp:positionV relativeFrom="paragraph">
                  <wp:posOffset>2205355</wp:posOffset>
                </wp:positionV>
                <wp:extent cx="2159635" cy="635"/>
                <wp:effectExtent l="0" t="0" r="0" b="12065"/>
                <wp:wrapTopAndBottom/>
                <wp:docPr id="72347070" name="Text Box 1"/>
                <wp:cNvGraphicFramePr/>
                <a:graphic xmlns:a="http://schemas.openxmlformats.org/drawingml/2006/main">
                  <a:graphicData uri="http://schemas.microsoft.com/office/word/2010/wordprocessingShape">
                    <wps:wsp>
                      <wps:cNvSpPr txBox="1"/>
                      <wps:spPr>
                        <a:xfrm>
                          <a:off x="0" y="0"/>
                          <a:ext cx="2159635" cy="635"/>
                        </a:xfrm>
                        <a:prstGeom prst="rect">
                          <a:avLst/>
                        </a:prstGeom>
                        <a:solidFill>
                          <a:prstClr val="white"/>
                        </a:solidFill>
                        <a:ln>
                          <a:noFill/>
                        </a:ln>
                      </wps:spPr>
                      <wps:txbx>
                        <w:txbxContent>
                          <w:p w14:paraId="22F50311" w14:textId="506956CB" w:rsidR="00076F17" w:rsidRPr="007F5282" w:rsidRDefault="00076F17" w:rsidP="00076F17">
                            <w:pPr>
                              <w:pStyle w:val="Caption"/>
                              <w:rPr>
                                <w:rFonts w:cstheme="minorHAnsi"/>
                                <w:noProof/>
                                <w:szCs w:val="22"/>
                              </w:rPr>
                            </w:pPr>
                            <w:bookmarkStart w:id="105" w:name="_Toc166434302"/>
                            <w:bookmarkStart w:id="106" w:name="_Toc166612315"/>
                            <w:bookmarkStart w:id="107" w:name="_Toc166928362"/>
                            <w:bookmarkStart w:id="108" w:name="_Toc167208740"/>
                            <w:r>
                              <w:t xml:space="preserve">Figure </w:t>
                            </w:r>
                            <w:fldSimple w:instr=" SEQ Figure \* ARABIC ">
                              <w:r w:rsidR="00E135AF">
                                <w:rPr>
                                  <w:noProof/>
                                </w:rPr>
                                <w:t>18</w:t>
                              </w:r>
                            </w:fldSimple>
                            <w:r>
                              <w:t xml:space="preserve"> Meta Horizon (Meta, 2024</w:t>
                            </w:r>
                            <w:r>
                              <w:rPr>
                                <w:noProof/>
                              </w:rPr>
                              <w:t>)</w:t>
                            </w:r>
                            <w:bookmarkEnd w:id="105"/>
                            <w:bookmarkEnd w:id="106"/>
                            <w:bookmarkEnd w:id="107"/>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709672" id="_x0000_s1043" type="#_x0000_t202" style="position:absolute;left:0;text-align:left;margin-left:141.75pt;margin-top:173.65pt;width:170.05pt;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" stroked="f">
                <v:textbox style="mso-fit-shape-to-text:t" inset="0,0,0,0">
                  <w:txbxContent>
                    <w:p w14:paraId="22F50311" w14:textId="506956CB" w:rsidR="00076F17" w:rsidRPr="007F5282" w:rsidRDefault="00076F17" w:rsidP="00076F17">
                      <w:pPr>
                        <w:pStyle w:val="Caption"/>
                        <w:rPr>
                          <w:rFonts w:cstheme="minorHAnsi"/>
                          <w:noProof/>
                          <w:szCs w:val="22"/>
                        </w:rPr>
                      </w:pPr>
                      <w:bookmarkStart w:id="182" w:name="_Toc166434302"/>
                      <w:bookmarkStart w:id="183" w:name="_Toc166612315"/>
                      <w:bookmarkStart w:id="184" w:name="_Toc166928362"/>
                      <w:bookmarkStart w:id="185" w:name="_Toc167208740"/>
                      <w:r>
                        <w:t xml:space="preserve">Figure </w:t>
                      </w:r>
                      <w:r>
                        <w:fldChar w:fldCharType="begin"/>
                      </w:r>
                      <w:r>
                        <w:instrText xml:space="preserve"> SEQ Figure \* ARABIC </w:instrText>
                      </w:r>
                      <w:r>
                        <w:fldChar w:fldCharType="separate"/>
                      </w:r>
                      <w:r w:rsidR="00E135AF">
                        <w:rPr>
                          <w:noProof/>
                        </w:rPr>
                        <w:t>18</w:t>
                      </w:r>
                      <w:r>
                        <w:rPr>
                          <w:noProof/>
                        </w:rPr>
                        <w:fldChar w:fldCharType="end"/>
                      </w:r>
                      <w:r>
                        <w:t xml:space="preserve"> Meta Horizon (Meta, 2024</w:t>
                      </w:r>
                      <w:r>
                        <w:rPr>
                          <w:noProof/>
                        </w:rPr>
                        <w:t>)</w:t>
                      </w:r>
                      <w:bookmarkEnd w:id="182"/>
                      <w:bookmarkEnd w:id="183"/>
                      <w:bookmarkEnd w:id="184"/>
                      <w:bookmarkEnd w:id="185"/>
                    </w:p>
                  </w:txbxContent>
                </v:textbox>
                <w10:wrap type="topAndBottom"/>
              </v:shape>
            </w:pict>
          </mc:Fallback>
        </mc:AlternateContent>
      </w:r>
      <w:r w:rsidRPr="00A80FF5">
        <w:rPr>
          <w:rFonts w:cstheme="minorHAnsi"/>
          <w:noProof/>
        </w:rPr>
        <w:drawing>
          <wp:anchor distT="0" distB="0" distL="114300" distR="114300" simplePos="0" relativeHeight="251764736" behindDoc="0" locked="0" layoutInCell="1" allowOverlap="1" wp14:anchorId="281A4450" wp14:editId="3EA3A3DE">
            <wp:simplePos x="0" y="0"/>
            <wp:positionH relativeFrom="column">
              <wp:align>center</wp:align>
            </wp:positionH>
            <wp:positionV relativeFrom="paragraph">
              <wp:posOffset>673699</wp:posOffset>
            </wp:positionV>
            <wp:extent cx="2160000" cy="1440000"/>
            <wp:effectExtent l="0" t="0" r="0" b="0"/>
            <wp:wrapTopAndBottom/>
            <wp:docPr id="5607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96" name="Picture 560796"/>
                    <pic:cNvPicPr/>
                  </pic:nvPicPr>
                  <pic:blipFill>
                    <a:blip r:embed="rId91">
                      <a:extLst>
                        <a:ext uri="{28A0092B-C50C-407E-A947-70E740481C1C}">
                          <a14:useLocalDpi xmlns:a14="http://schemas.microsoft.com/office/drawing/2010/main" val="0"/>
                        </a:ext>
                      </a:extLst>
                    </a:blip>
                    <a:stretch>
                      <a:fillRect/>
                    </a:stretch>
                  </pic:blipFill>
                  <pic:spPr>
                    <a:xfrm>
                      <a:off x="0" y="0"/>
                      <a:ext cx="2160000" cy="1440000"/>
                    </a:xfrm>
                    <a:prstGeom prst="rect">
                      <a:avLst/>
                    </a:prstGeom>
                  </pic:spPr>
                </pic:pic>
              </a:graphicData>
            </a:graphic>
            <wp14:sizeRelH relativeFrom="page">
              <wp14:pctWidth>0</wp14:pctWidth>
            </wp14:sizeRelH>
            <wp14:sizeRelV relativeFrom="page">
              <wp14:pctHeight>0</wp14:pctHeight>
            </wp14:sizeRelV>
          </wp:anchor>
        </w:drawing>
      </w:r>
      <w:r w:rsidR="00F237A1" w:rsidRPr="00A80FF5">
        <w:rPr>
          <w:rFonts w:cstheme="minorHAnsi"/>
          <w:b/>
          <w:bCs/>
        </w:rPr>
        <w:t>Facebook Horizon</w:t>
      </w:r>
      <w:r w:rsidR="00F237A1" w:rsidRPr="00A80FF5">
        <w:rPr>
          <w:rFonts w:cstheme="minorHAnsi"/>
        </w:rPr>
        <w:t xml:space="preserve"> : Horizon Worlds, créé par Meta, est un exemple de réseau social dans le </w:t>
      </w:r>
      <w:r w:rsidR="00E22430">
        <w:rPr>
          <w:rFonts w:cstheme="minorHAnsi"/>
        </w:rPr>
        <w:t>métaverse</w:t>
      </w:r>
      <w:r w:rsidR="00F237A1" w:rsidRPr="00A80FF5">
        <w:rPr>
          <w:rFonts w:cstheme="minorHAnsi"/>
        </w:rPr>
        <w:t xml:space="preserve"> où les utilisateurs peuvent explorer, jouer, créer et interagir avec d'autres utilisateurs via des avatars virtuels​​.</w:t>
      </w:r>
      <w:r w:rsidR="00076F17">
        <w:rPr>
          <w:rFonts w:cstheme="minorHAnsi"/>
        </w:rPr>
        <w:t xml:space="preserve"> </w:t>
      </w:r>
      <w:r w:rsidR="00076F17" w:rsidRPr="00076F17">
        <w:rPr>
          <w:rFonts w:cstheme="minorHAnsi"/>
        </w:rPr>
        <w:t>(Mileva, 2023)</w:t>
      </w:r>
    </w:p>
    <w:p w14:paraId="6BD041C6" w14:textId="17C0461C" w:rsidR="00697309" w:rsidRPr="00697309" w:rsidRDefault="00697309" w:rsidP="00697309">
      <w:pPr>
        <w:ind w:left="360" w:firstLine="0"/>
        <w:rPr>
          <w:rFonts w:cstheme="minorHAnsi"/>
        </w:rPr>
      </w:pPr>
    </w:p>
    <w:p w14:paraId="3808E5F7" w14:textId="4A1A3E2E" w:rsidR="005277BC" w:rsidRPr="00076F17" w:rsidRDefault="00F237A1" w:rsidP="00A00AD3">
      <w:pPr>
        <w:numPr>
          <w:ilvl w:val="0"/>
          <w:numId w:val="9"/>
        </w:numPr>
        <w:rPr>
          <w:rFonts w:cstheme="minorHAnsi"/>
        </w:rPr>
      </w:pPr>
      <w:r w:rsidRPr="00A80FF5">
        <w:rPr>
          <w:rFonts w:cstheme="minorHAnsi"/>
          <w:b/>
          <w:bCs/>
        </w:rPr>
        <w:t>Fortnite</w:t>
      </w:r>
      <w:r w:rsidRPr="00A80FF5">
        <w:rPr>
          <w:rFonts w:cstheme="minorHAnsi"/>
        </w:rPr>
        <w:t xml:space="preserve"> : Initialement un jeu, Fortnite est devenu une plateforme sociale virtuelle où les utilisateurs peuvent non seulement jouer, mais aussi participer à des événements comme des concerts virtuels avec des artistes célèbres tels que Travis Scott, Ariana Grande et Marshmello. Fortnite offre une expérience sociale riche au-delà du jeu traditionnel​​.</w:t>
      </w:r>
      <w:r w:rsidR="00DC69D9">
        <w:rPr>
          <w:rFonts w:cstheme="minorHAnsi"/>
        </w:rPr>
        <w:t xml:space="preserve"> </w:t>
      </w:r>
      <w:r w:rsidR="00DC69D9" w:rsidRPr="00DC69D9">
        <w:rPr>
          <w:rFonts w:cstheme="minorHAnsi"/>
        </w:rPr>
        <w:t>(Natalee, 2023)</w:t>
      </w:r>
    </w:p>
    <w:p w14:paraId="0A865F05" w14:textId="1FFD971E" w:rsidR="005277BC" w:rsidRPr="00076F17" w:rsidRDefault="00076F17" w:rsidP="00A00AD3">
      <w:pPr>
        <w:numPr>
          <w:ilvl w:val="0"/>
          <w:numId w:val="9"/>
        </w:numPr>
        <w:rPr>
          <w:rFonts w:cstheme="minorHAnsi"/>
        </w:rPr>
      </w:pPr>
      <w:r>
        <w:rPr>
          <w:noProof/>
        </w:rPr>
        <w:lastRenderedPageBreak/>
        <mc:AlternateContent>
          <mc:Choice Requires="wps">
            <w:drawing>
              <wp:anchor distT="0" distB="0" distL="114300" distR="114300" simplePos="0" relativeHeight="251772928" behindDoc="0" locked="0" layoutInCell="1" allowOverlap="1" wp14:anchorId="7D9E26F9" wp14:editId="04E9DA10">
                <wp:simplePos x="0" y="0"/>
                <wp:positionH relativeFrom="column">
                  <wp:posOffset>1847850</wp:posOffset>
                </wp:positionH>
                <wp:positionV relativeFrom="paragraph">
                  <wp:posOffset>2380615</wp:posOffset>
                </wp:positionV>
                <wp:extent cx="2268220" cy="635"/>
                <wp:effectExtent l="0" t="0" r="5080" b="0"/>
                <wp:wrapTopAndBottom/>
                <wp:docPr id="628295955" name="Text Box 1"/>
                <wp:cNvGraphicFramePr/>
                <a:graphic xmlns:a="http://schemas.openxmlformats.org/drawingml/2006/main">
                  <a:graphicData uri="http://schemas.microsoft.com/office/word/2010/wordprocessingShape">
                    <wps:wsp>
                      <wps:cNvSpPr txBox="1"/>
                      <wps:spPr>
                        <a:xfrm>
                          <a:off x="0" y="0"/>
                          <a:ext cx="2268220" cy="635"/>
                        </a:xfrm>
                        <a:prstGeom prst="rect">
                          <a:avLst/>
                        </a:prstGeom>
                        <a:solidFill>
                          <a:prstClr val="white"/>
                        </a:solidFill>
                        <a:ln>
                          <a:noFill/>
                        </a:ln>
                      </wps:spPr>
                      <wps:txbx>
                        <w:txbxContent>
                          <w:p w14:paraId="49864FFB" w14:textId="3FFCCB6E" w:rsidR="00076F17" w:rsidRPr="00076F17" w:rsidRDefault="00076F17" w:rsidP="00076F17">
                            <w:pPr>
                              <w:pStyle w:val="Caption"/>
                              <w:ind w:firstLine="0"/>
                              <w:rPr>
                                <w:rFonts w:cstheme="minorHAnsi"/>
                                <w:noProof/>
                                <w:szCs w:val="22"/>
                                <w:lang w:val="en-US"/>
                              </w:rPr>
                            </w:pPr>
                            <w:bookmarkStart w:id="109" w:name="_Toc166434303"/>
                            <w:bookmarkStart w:id="110" w:name="_Toc166612316"/>
                            <w:bookmarkStart w:id="111" w:name="_Toc166928363"/>
                            <w:bookmarkStart w:id="112" w:name="_Toc167208741"/>
                            <w:r w:rsidRPr="00076F17">
                              <w:rPr>
                                <w:lang w:val="en-US"/>
                              </w:rPr>
                              <w:t xml:space="preserve">Figure </w:t>
                            </w:r>
                            <w:r>
                              <w:fldChar w:fldCharType="begin"/>
                            </w:r>
                            <w:r w:rsidRPr="00076F17">
                              <w:rPr>
                                <w:lang w:val="en-US"/>
                              </w:rPr>
                              <w:instrText xml:space="preserve"> SEQ Figure \* ARABIC </w:instrText>
                            </w:r>
                            <w:r>
                              <w:fldChar w:fldCharType="separate"/>
                            </w:r>
                            <w:r w:rsidR="00E135AF">
                              <w:rPr>
                                <w:noProof/>
                                <w:lang w:val="en-US"/>
                              </w:rPr>
                              <w:t>19</w:t>
                            </w:r>
                            <w:r>
                              <w:fldChar w:fldCharType="end"/>
                            </w:r>
                            <w:r w:rsidRPr="00076F17">
                              <w:rPr>
                                <w:lang w:val="en-US"/>
                              </w:rPr>
                              <w:t xml:space="preserve"> Second Life (Linden Labs, 2024)</w:t>
                            </w:r>
                            <w:bookmarkEnd w:id="109"/>
                            <w:bookmarkEnd w:id="110"/>
                            <w:bookmarkEnd w:id="111"/>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9E26F9" id="_x0000_s1044" type="#_x0000_t202" style="position:absolute;left:0;text-align:left;margin-left:145.5pt;margin-top:187.45pt;width:178.6pt;height:.0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" stroked="f">
                <v:textbox style="mso-fit-shape-to-text:t" inset="0,0,0,0">
                  <w:txbxContent>
                    <w:p w14:paraId="49864FFB" w14:textId="3FFCCB6E" w:rsidR="00076F17" w:rsidRPr="00076F17" w:rsidRDefault="00076F17" w:rsidP="00076F17">
                      <w:pPr>
                        <w:pStyle w:val="Caption"/>
                        <w:ind w:firstLine="0"/>
                        <w:rPr>
                          <w:rFonts w:cstheme="minorHAnsi"/>
                          <w:noProof/>
                          <w:szCs w:val="22"/>
                          <w:lang w:val="en-US"/>
                        </w:rPr>
                      </w:pPr>
                      <w:bookmarkStart w:id="190" w:name="_Toc166434303"/>
                      <w:bookmarkStart w:id="191" w:name="_Toc166612316"/>
                      <w:bookmarkStart w:id="192" w:name="_Toc166928363"/>
                      <w:bookmarkStart w:id="193" w:name="_Toc167208741"/>
                      <w:r w:rsidRPr="00076F17">
                        <w:rPr>
                          <w:lang w:val="en-US"/>
                        </w:rPr>
                        <w:t xml:space="preserve">Figure </w:t>
                      </w:r>
                      <w:r>
                        <w:fldChar w:fldCharType="begin"/>
                      </w:r>
                      <w:r w:rsidRPr="00076F17">
                        <w:rPr>
                          <w:lang w:val="en-US"/>
                        </w:rPr>
                        <w:instrText xml:space="preserve"> SEQ Figure \* ARABIC </w:instrText>
                      </w:r>
                      <w:r>
                        <w:fldChar w:fldCharType="separate"/>
                      </w:r>
                      <w:r w:rsidR="00E135AF">
                        <w:rPr>
                          <w:noProof/>
                          <w:lang w:val="en-US"/>
                        </w:rPr>
                        <w:t>19</w:t>
                      </w:r>
                      <w:r>
                        <w:fldChar w:fldCharType="end"/>
                      </w:r>
                      <w:r w:rsidRPr="00076F17">
                        <w:rPr>
                          <w:lang w:val="en-US"/>
                        </w:rPr>
                        <w:t xml:space="preserve"> Second Life (Linden Labs, 2024)</w:t>
                      </w:r>
                      <w:bookmarkEnd w:id="190"/>
                      <w:bookmarkEnd w:id="191"/>
                      <w:bookmarkEnd w:id="192"/>
                      <w:bookmarkEnd w:id="193"/>
                    </w:p>
                  </w:txbxContent>
                </v:textbox>
                <w10:wrap type="topAndBottom"/>
              </v:shape>
            </w:pict>
          </mc:Fallback>
        </mc:AlternateContent>
      </w:r>
      <w:r w:rsidRPr="00A80FF5">
        <w:rPr>
          <w:rFonts w:cstheme="minorHAnsi"/>
          <w:noProof/>
        </w:rPr>
        <w:drawing>
          <wp:anchor distT="0" distB="0" distL="114300" distR="114300" simplePos="0" relativeHeight="251770880" behindDoc="0" locked="0" layoutInCell="1" allowOverlap="1" wp14:anchorId="78994A6C" wp14:editId="17513BE0">
            <wp:simplePos x="0" y="0"/>
            <wp:positionH relativeFrom="column">
              <wp:posOffset>1847850</wp:posOffset>
            </wp:positionH>
            <wp:positionV relativeFrom="paragraph">
              <wp:posOffset>852805</wp:posOffset>
            </wp:positionV>
            <wp:extent cx="2113280" cy="1475105"/>
            <wp:effectExtent l="0" t="0" r="0" b="0"/>
            <wp:wrapTopAndBottom/>
            <wp:docPr id="11361527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52741" name="Picture 113615274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113280" cy="1475105"/>
                    </a:xfrm>
                    <a:prstGeom prst="rect">
                      <a:avLst/>
                    </a:prstGeom>
                  </pic:spPr>
                </pic:pic>
              </a:graphicData>
            </a:graphic>
            <wp14:sizeRelH relativeFrom="page">
              <wp14:pctWidth>0</wp14:pctWidth>
            </wp14:sizeRelH>
            <wp14:sizeRelV relativeFrom="page">
              <wp14:pctHeight>0</wp14:pctHeight>
            </wp14:sizeRelV>
          </wp:anchor>
        </w:drawing>
      </w:r>
      <w:r w:rsidR="00F237A1" w:rsidRPr="00A80FF5">
        <w:rPr>
          <w:rFonts w:cstheme="minorHAnsi"/>
          <w:b/>
          <w:bCs/>
        </w:rPr>
        <w:t>Second Life</w:t>
      </w:r>
      <w:r w:rsidR="00F237A1" w:rsidRPr="00A80FF5">
        <w:rPr>
          <w:rFonts w:cstheme="minorHAnsi"/>
        </w:rPr>
        <w:t xml:space="preserve"> : Un précurseur du concept de </w:t>
      </w:r>
      <w:r w:rsidR="00E22430">
        <w:rPr>
          <w:rFonts w:cstheme="minorHAnsi"/>
        </w:rPr>
        <w:t>métaverse</w:t>
      </w:r>
      <w:r w:rsidR="00F237A1" w:rsidRPr="00A80FF5">
        <w:rPr>
          <w:rFonts w:cstheme="minorHAnsi"/>
        </w:rPr>
        <w:t>, Second Life est un monde en ligne qui permet aux utilisateurs de créer des avatars numériques pour explorer le monde, interagir avec d'autres utilisateurs et échanger des biens et des services en utilisant la monnaie du monde virtuel, le Linden Dollar​​</w:t>
      </w:r>
      <w:r w:rsidR="005277BC" w:rsidRPr="00A80FF5">
        <w:rPr>
          <w:rFonts w:cstheme="minorHAnsi"/>
        </w:rPr>
        <w:t>.</w:t>
      </w:r>
    </w:p>
    <w:p w14:paraId="1C843EC5" w14:textId="0C866343" w:rsidR="00DD2568" w:rsidRPr="00A80FF5" w:rsidRDefault="00C11C6D" w:rsidP="008E3F46">
      <w:pPr>
        <w:pStyle w:val="Heading3"/>
        <w:rPr>
          <w:rFonts w:asciiTheme="minorHAnsi" w:hAnsiTheme="minorHAnsi" w:cstheme="minorHAnsi"/>
          <w:lang w:val="fr-FR"/>
        </w:rPr>
      </w:pPr>
      <w:bookmarkStart w:id="113" w:name="_Toc167208657"/>
      <w:r w:rsidRPr="00A80FF5">
        <w:rPr>
          <w:rFonts w:asciiTheme="minorHAnsi" w:hAnsiTheme="minorHAnsi" w:cstheme="minorHAnsi"/>
          <w:lang w:val="fr-FR"/>
        </w:rPr>
        <w:t>1.</w:t>
      </w:r>
      <w:r w:rsidR="00D80D97">
        <w:rPr>
          <w:rFonts w:asciiTheme="minorHAnsi" w:hAnsiTheme="minorHAnsi" w:cstheme="minorHAnsi"/>
          <w:lang w:val="fr-FR"/>
        </w:rPr>
        <w:t>4</w:t>
      </w:r>
      <w:r w:rsidRPr="00A80FF5">
        <w:rPr>
          <w:rFonts w:asciiTheme="minorHAnsi" w:hAnsiTheme="minorHAnsi" w:cstheme="minorHAnsi"/>
          <w:lang w:val="fr-FR"/>
        </w:rPr>
        <w:t xml:space="preserve">.10 </w:t>
      </w:r>
      <w:r w:rsidR="00DD2568" w:rsidRPr="00A80FF5">
        <w:rPr>
          <w:rFonts w:asciiTheme="minorHAnsi" w:hAnsiTheme="minorHAnsi" w:cstheme="minorHAnsi"/>
          <w:lang w:val="fr-FR"/>
        </w:rPr>
        <w:t>Conclusion</w:t>
      </w:r>
      <w:bookmarkEnd w:id="113"/>
    </w:p>
    <w:p w14:paraId="3BE487A9" w14:textId="0068F806" w:rsidR="002907EF" w:rsidRDefault="002907EF" w:rsidP="00DC69D9">
      <w:pPr>
        <w:ind w:firstLine="0"/>
        <w:rPr>
          <w:rFonts w:cstheme="minorHAnsi"/>
        </w:rPr>
      </w:pPr>
      <w:r w:rsidRPr="002907EF">
        <w:rPr>
          <w:rFonts w:cstheme="minorHAnsi"/>
        </w:rPr>
        <w:t>L’analyse, à travers divers exemples et recherches théoriques dans différents secteurs, démontre que le métaverse peut avoir un impact significatif sur la manière dont nous interagissons, consommons et vivons à l</w:t>
      </w:r>
      <w:r w:rsidR="00547DAD">
        <w:rPr>
          <w:rFonts w:cstheme="minorHAnsi"/>
        </w:rPr>
        <w:t>’</w:t>
      </w:r>
      <w:r w:rsidRPr="002907EF">
        <w:rPr>
          <w:rFonts w:cstheme="minorHAnsi"/>
        </w:rPr>
        <w:t>avenir. Offrant une alternative à la vie physique, le métaverse a le potentiel d'enrichir notre expérience quotidienne.</w:t>
      </w:r>
      <w:r>
        <w:rPr>
          <w:rFonts w:cstheme="minorHAnsi"/>
        </w:rPr>
        <w:t xml:space="preserve"> </w:t>
      </w:r>
    </w:p>
    <w:p w14:paraId="072BCA91" w14:textId="77777777" w:rsidR="002907EF" w:rsidRDefault="002907EF" w:rsidP="002907EF">
      <w:pPr>
        <w:ind w:firstLine="0"/>
        <w:jc w:val="left"/>
        <w:rPr>
          <w:rFonts w:cstheme="minorHAnsi"/>
        </w:rPr>
      </w:pPr>
    </w:p>
    <w:p w14:paraId="0840DEFA" w14:textId="7F5B542B" w:rsidR="002907EF" w:rsidRPr="002907EF" w:rsidRDefault="002907EF" w:rsidP="002907EF">
      <w:pPr>
        <w:ind w:firstLine="0"/>
        <w:jc w:val="left"/>
        <w:rPr>
          <w:rFonts w:cstheme="minorHAnsi"/>
        </w:rPr>
      </w:pPr>
      <w:r w:rsidRPr="002907EF">
        <w:rPr>
          <w:rFonts w:cstheme="minorHAnsi"/>
          <w:lang w:val="en-BE"/>
        </w:rPr>
        <w:t>C'est tout un écosystème qui est en train de se créer, reposant sur plusieurs principes clés : un avatar qui représente notre double numérique, la création de contenu virtuel, une économie virtuelle avec des modes de consommation</w:t>
      </w:r>
      <w:r w:rsidR="00697309" w:rsidRPr="00697309">
        <w:rPr>
          <w:rFonts w:cstheme="minorHAnsi"/>
        </w:rPr>
        <w:t xml:space="preserve"> spécifiques</w:t>
      </w:r>
      <w:r w:rsidRPr="002907EF">
        <w:rPr>
          <w:rFonts w:cstheme="minorHAnsi"/>
          <w:lang w:val="en-BE"/>
        </w:rPr>
        <w:t>, des interactions sociales, de l’anonymat et de la sécurité, et enfin, le principe de confiance entre les différentes parties prenantes.</w:t>
      </w:r>
      <w:r w:rsidRPr="002907EF">
        <w:rPr>
          <w:rFonts w:cstheme="minorHAnsi"/>
        </w:rPr>
        <w:t xml:space="preserve"> (L. Lee et al., 2021)</w:t>
      </w:r>
    </w:p>
    <w:p w14:paraId="3BCE77F9" w14:textId="77777777" w:rsidR="002907EF" w:rsidRPr="002907EF" w:rsidRDefault="002907EF" w:rsidP="002907EF">
      <w:pPr>
        <w:ind w:firstLine="0"/>
        <w:jc w:val="left"/>
        <w:rPr>
          <w:rFonts w:cstheme="minorHAnsi"/>
          <w:lang w:val="en-BE"/>
        </w:rPr>
      </w:pPr>
    </w:p>
    <w:p w14:paraId="376BAC41" w14:textId="66142C6E" w:rsidR="00697309" w:rsidRDefault="00697309" w:rsidP="00697309">
      <w:pPr>
        <w:ind w:firstLine="0"/>
        <w:jc w:val="left"/>
        <w:rPr>
          <w:rFonts w:cstheme="minorHAnsi"/>
          <w:lang w:val="en-BE"/>
        </w:rPr>
      </w:pPr>
      <w:r w:rsidRPr="00697309">
        <w:rPr>
          <w:rFonts w:cstheme="minorHAnsi"/>
          <w:lang w:val="en-BE"/>
        </w:rPr>
        <w:t>Dans chaque exemple présenté dans les divers secteurs, l’un des piliers clés se retrouve systématiquement. Chaque secteur effectue sa propre analyse pour déterminer où il peut apporter le plus de valeur ajoutée à ses consommateurs grâce à l'immersion.</w:t>
      </w:r>
    </w:p>
    <w:p w14:paraId="3044FA4E" w14:textId="77777777" w:rsidR="00697309" w:rsidRDefault="00697309" w:rsidP="00697309">
      <w:pPr>
        <w:ind w:firstLine="0"/>
        <w:jc w:val="left"/>
        <w:rPr>
          <w:rFonts w:cstheme="minorHAnsi"/>
          <w:lang w:val="en-BE"/>
        </w:rPr>
      </w:pPr>
    </w:p>
    <w:p w14:paraId="1599FF3B" w14:textId="3A8251B6" w:rsidR="00697309" w:rsidRPr="00697309" w:rsidRDefault="00312E18" w:rsidP="00697309">
      <w:pPr>
        <w:ind w:firstLine="0"/>
        <w:jc w:val="left"/>
        <w:rPr>
          <w:rFonts w:cstheme="minorHAnsi"/>
          <w:lang w:val="en-BE"/>
        </w:rPr>
      </w:pPr>
      <w:r w:rsidRPr="00312E18">
        <w:rPr>
          <w:rFonts w:cstheme="minorHAnsi"/>
        </w:rPr>
        <w:t>Selon mo</w:t>
      </w:r>
      <w:r>
        <w:rPr>
          <w:rFonts w:cstheme="minorHAnsi"/>
        </w:rPr>
        <w:t>n analyse</w:t>
      </w:r>
      <w:r w:rsidRPr="00312E18">
        <w:rPr>
          <w:rFonts w:cstheme="minorHAnsi"/>
        </w:rPr>
        <w:t>, les applications actuelles sont des demi-succès. D’un côté, elles se sont avérées très pratiques et utiles. De l’autre, les mêmes problèmes surgissent souvent. Les technologies sous-jacentes doivent encore être améliorées pour que le potentiel du métavers puisse être exploité au maximum. Ce</w:t>
      </w:r>
      <w:r>
        <w:rPr>
          <w:rFonts w:cstheme="minorHAnsi"/>
        </w:rPr>
        <w:t>la</w:t>
      </w:r>
      <w:r w:rsidRPr="00312E18">
        <w:rPr>
          <w:rFonts w:cstheme="minorHAnsi"/>
        </w:rPr>
        <w:t xml:space="preserve"> prendra du temps, mais en voyant déjà les possibilités actuelles et leur utilité, je suis persuadé que, sur le long terme, les avantages perçus seront énormes.</w:t>
      </w:r>
    </w:p>
    <w:p w14:paraId="62971510" w14:textId="77777777" w:rsidR="00263B7A" w:rsidRDefault="00263B7A">
      <w:pPr>
        <w:jc w:val="left"/>
        <w:rPr>
          <w:rFonts w:eastAsiaTheme="majorEastAsia" w:cstheme="minorHAnsi"/>
          <w:color w:val="2F5496" w:themeColor="accent1" w:themeShade="BF"/>
          <w:sz w:val="28"/>
          <w:szCs w:val="24"/>
          <w:lang w:val="fr-FR"/>
        </w:rPr>
      </w:pPr>
      <w:r>
        <w:rPr>
          <w:rFonts w:cstheme="minorHAnsi"/>
          <w:lang w:val="fr-FR"/>
        </w:rPr>
        <w:br w:type="page"/>
      </w:r>
    </w:p>
    <w:p w14:paraId="2113C60B" w14:textId="35BC1398" w:rsidR="002F5F73" w:rsidRPr="00ED0B05" w:rsidRDefault="000141DF" w:rsidP="00A00AD3">
      <w:pPr>
        <w:pStyle w:val="Heading2"/>
        <w:numPr>
          <w:ilvl w:val="1"/>
          <w:numId w:val="42"/>
        </w:numPr>
        <w:rPr>
          <w:rFonts w:asciiTheme="minorHAnsi" w:hAnsiTheme="minorHAnsi" w:cstheme="minorHAnsi"/>
          <w:lang w:val="fr-FR"/>
        </w:rPr>
      </w:pPr>
      <w:r>
        <w:rPr>
          <w:rFonts w:asciiTheme="minorHAnsi" w:hAnsiTheme="minorHAnsi" w:cstheme="minorHAnsi"/>
          <w:lang w:val="fr-FR"/>
        </w:rPr>
        <w:lastRenderedPageBreak/>
        <w:t xml:space="preserve"> </w:t>
      </w:r>
      <w:bookmarkStart w:id="114" w:name="_Toc167208658"/>
      <w:r w:rsidR="00E00E9C" w:rsidRPr="00A80FF5">
        <w:rPr>
          <w:rFonts w:asciiTheme="minorHAnsi" w:hAnsiTheme="minorHAnsi" w:cstheme="minorHAnsi"/>
          <w:lang w:val="fr-FR"/>
        </w:rPr>
        <w:t>Enjeu</w:t>
      </w:r>
      <w:r w:rsidR="00B52F35" w:rsidRPr="00A80FF5">
        <w:rPr>
          <w:rFonts w:asciiTheme="minorHAnsi" w:hAnsiTheme="minorHAnsi" w:cstheme="minorHAnsi"/>
          <w:lang w:val="fr-FR"/>
        </w:rPr>
        <w:t xml:space="preserve"> et défis du </w:t>
      </w:r>
      <w:r w:rsidR="00E22430">
        <w:rPr>
          <w:rFonts w:asciiTheme="minorHAnsi" w:hAnsiTheme="minorHAnsi" w:cstheme="minorHAnsi"/>
          <w:lang w:val="fr-FR"/>
        </w:rPr>
        <w:t>métaverse</w:t>
      </w:r>
      <w:bookmarkEnd w:id="114"/>
    </w:p>
    <w:p w14:paraId="0EA15197" w14:textId="0C992367" w:rsidR="002F5F73" w:rsidRPr="00A80FF5" w:rsidRDefault="003F0D9C" w:rsidP="008E3F46">
      <w:pPr>
        <w:pStyle w:val="Heading3"/>
        <w:rPr>
          <w:rFonts w:asciiTheme="minorHAnsi" w:hAnsiTheme="minorHAnsi" w:cstheme="minorHAnsi"/>
          <w:lang w:val="fr-FR"/>
        </w:rPr>
      </w:pPr>
      <w:bookmarkStart w:id="115" w:name="_Toc167208659"/>
      <w:r w:rsidRPr="00A80FF5">
        <w:rPr>
          <w:rFonts w:asciiTheme="minorHAnsi" w:hAnsiTheme="minorHAnsi" w:cstheme="minorHAnsi"/>
          <w:lang w:val="fr-FR"/>
        </w:rPr>
        <w:t>1.</w:t>
      </w:r>
      <w:r w:rsidR="00D80D97">
        <w:rPr>
          <w:rFonts w:asciiTheme="minorHAnsi" w:hAnsiTheme="minorHAnsi" w:cstheme="minorHAnsi"/>
          <w:lang w:val="fr-FR"/>
        </w:rPr>
        <w:t>5</w:t>
      </w:r>
      <w:r w:rsidRPr="00A80FF5">
        <w:rPr>
          <w:rFonts w:asciiTheme="minorHAnsi" w:hAnsiTheme="minorHAnsi" w:cstheme="minorHAnsi"/>
          <w:lang w:val="fr-FR"/>
        </w:rPr>
        <w:t xml:space="preserve">.1 </w:t>
      </w:r>
      <w:r w:rsidR="00315BDD" w:rsidRPr="00A80FF5">
        <w:rPr>
          <w:rFonts w:asciiTheme="minorHAnsi" w:hAnsiTheme="minorHAnsi" w:cstheme="minorHAnsi"/>
          <w:lang w:val="fr-FR"/>
        </w:rPr>
        <w:t>Introduction</w:t>
      </w:r>
      <w:bookmarkEnd w:id="115"/>
    </w:p>
    <w:p w14:paraId="1973A7FE" w14:textId="7D0592F1" w:rsidR="00326E11" w:rsidRPr="00A80FF5" w:rsidRDefault="008153AA" w:rsidP="00263B7A">
      <w:pPr>
        <w:ind w:firstLine="0"/>
        <w:rPr>
          <w:rFonts w:cstheme="minorHAnsi"/>
          <w:lang w:val="fr-FR"/>
        </w:rPr>
      </w:pPr>
      <w:r w:rsidRPr="00A80FF5">
        <w:rPr>
          <w:rFonts w:cstheme="minorHAnsi"/>
          <w:lang w:val="fr-FR"/>
        </w:rPr>
        <w:t>Le nombre d’application</w:t>
      </w:r>
      <w:r w:rsidR="00547DAD">
        <w:rPr>
          <w:rFonts w:cstheme="minorHAnsi"/>
          <w:lang w:val="fr-FR"/>
        </w:rPr>
        <w:t>s</w:t>
      </w:r>
      <w:r w:rsidRPr="00A80FF5">
        <w:rPr>
          <w:rFonts w:cstheme="minorHAnsi"/>
          <w:lang w:val="fr-FR"/>
        </w:rPr>
        <w:t xml:space="preserve"> possibles est </w:t>
      </w:r>
      <w:r w:rsidR="00312E18">
        <w:rPr>
          <w:rFonts w:cstheme="minorHAnsi"/>
          <w:lang w:val="fr-FR"/>
        </w:rPr>
        <w:t>énorme</w:t>
      </w:r>
      <w:r w:rsidRPr="00A80FF5">
        <w:rPr>
          <w:rFonts w:cstheme="minorHAnsi"/>
          <w:lang w:val="fr-FR"/>
        </w:rPr>
        <w:t>, mais nous avons certains enjeu</w:t>
      </w:r>
      <w:r w:rsidR="00547DAD">
        <w:rPr>
          <w:rFonts w:cstheme="minorHAnsi"/>
          <w:lang w:val="fr-FR"/>
        </w:rPr>
        <w:t>x</w:t>
      </w:r>
      <w:r w:rsidRPr="00A80FF5">
        <w:rPr>
          <w:rFonts w:cstheme="minorHAnsi"/>
          <w:lang w:val="fr-FR"/>
        </w:rPr>
        <w:t xml:space="preserve"> majeurs et défis à relever avant de pouvoir arriver à un </w:t>
      </w:r>
      <w:r w:rsidR="00312E18">
        <w:rPr>
          <w:rFonts w:cstheme="minorHAnsi"/>
          <w:lang w:val="fr-FR"/>
        </w:rPr>
        <w:t>métaverse</w:t>
      </w:r>
      <w:r w:rsidRPr="00A80FF5">
        <w:rPr>
          <w:rFonts w:cstheme="minorHAnsi"/>
          <w:lang w:val="fr-FR"/>
        </w:rPr>
        <w:t xml:space="preserve"> de qualité qui pourra vraiment aider l’humanité à aller de l’avant.</w:t>
      </w:r>
      <w:r w:rsidR="005A5B10">
        <w:rPr>
          <w:rFonts w:cstheme="minorHAnsi"/>
          <w:lang w:val="fr-FR"/>
        </w:rPr>
        <w:t xml:space="preserve"> </w:t>
      </w:r>
      <w:r w:rsidRPr="00A80FF5">
        <w:rPr>
          <w:rFonts w:cstheme="minorHAnsi"/>
          <w:lang w:val="fr-FR"/>
        </w:rPr>
        <w:t xml:space="preserve">Dans cette section, le but sera d’analyser plusieurs facteurs clés qui vont devoir être pris en compte pendant le développement de la </w:t>
      </w:r>
      <w:r w:rsidR="00E22430">
        <w:rPr>
          <w:rFonts w:cstheme="minorHAnsi"/>
          <w:lang w:val="fr-FR"/>
        </w:rPr>
        <w:t>métaverse</w:t>
      </w:r>
      <w:r w:rsidRPr="00A80FF5">
        <w:rPr>
          <w:rFonts w:cstheme="minorHAnsi"/>
          <w:lang w:val="fr-FR"/>
        </w:rPr>
        <w:t>.</w:t>
      </w:r>
    </w:p>
    <w:p w14:paraId="050071D3" w14:textId="439780A5" w:rsidR="00315BDD" w:rsidRPr="00A80FF5" w:rsidRDefault="00A96E5D" w:rsidP="008E3F46">
      <w:pPr>
        <w:pStyle w:val="Heading3"/>
        <w:rPr>
          <w:rFonts w:asciiTheme="minorHAnsi" w:hAnsiTheme="minorHAnsi" w:cstheme="minorHAnsi"/>
          <w:lang w:val="fr-FR"/>
        </w:rPr>
      </w:pPr>
      <w:bookmarkStart w:id="116" w:name="_Toc167208660"/>
      <w:r w:rsidRPr="00A80FF5">
        <w:rPr>
          <w:rFonts w:asciiTheme="minorHAnsi" w:hAnsiTheme="minorHAnsi" w:cstheme="minorHAnsi"/>
          <w:lang w:val="fr-FR"/>
        </w:rPr>
        <w:t>1.</w:t>
      </w:r>
      <w:r w:rsidR="00D80D97">
        <w:rPr>
          <w:rFonts w:asciiTheme="minorHAnsi" w:hAnsiTheme="minorHAnsi" w:cstheme="minorHAnsi"/>
          <w:lang w:val="fr-FR"/>
        </w:rPr>
        <w:t>5</w:t>
      </w:r>
      <w:r w:rsidRPr="00A80FF5">
        <w:rPr>
          <w:rFonts w:asciiTheme="minorHAnsi" w:hAnsiTheme="minorHAnsi" w:cstheme="minorHAnsi"/>
          <w:lang w:val="fr-FR"/>
        </w:rPr>
        <w:t xml:space="preserve">.2 </w:t>
      </w:r>
      <w:r w:rsidR="00315BDD" w:rsidRPr="00A80FF5">
        <w:rPr>
          <w:rFonts w:asciiTheme="minorHAnsi" w:hAnsiTheme="minorHAnsi" w:cstheme="minorHAnsi"/>
          <w:lang w:val="fr-FR"/>
        </w:rPr>
        <w:t xml:space="preserve">Défis techniques du </w:t>
      </w:r>
      <w:r w:rsidR="00E22430">
        <w:rPr>
          <w:rFonts w:asciiTheme="minorHAnsi" w:hAnsiTheme="minorHAnsi" w:cstheme="minorHAnsi"/>
          <w:lang w:val="fr-FR"/>
        </w:rPr>
        <w:t>métaverse</w:t>
      </w:r>
      <w:bookmarkEnd w:id="116"/>
    </w:p>
    <w:p w14:paraId="1F763725" w14:textId="425CAC96" w:rsidR="005F530E" w:rsidRPr="00A80FF5" w:rsidRDefault="005F530E" w:rsidP="009704B2">
      <w:pPr>
        <w:ind w:firstLine="0"/>
        <w:rPr>
          <w:rFonts w:cstheme="minorHAnsi"/>
        </w:rPr>
      </w:pPr>
      <w:r w:rsidRPr="00A80FF5">
        <w:rPr>
          <w:rFonts w:cstheme="minorHAnsi"/>
        </w:rPr>
        <w:t xml:space="preserve">Les défis techniques représentent l’un des premiers défis clés du </w:t>
      </w:r>
      <w:r w:rsidR="00E22430">
        <w:rPr>
          <w:rFonts w:cstheme="minorHAnsi"/>
        </w:rPr>
        <w:t>métaverse</w:t>
      </w:r>
      <w:r w:rsidRPr="00A80FF5">
        <w:rPr>
          <w:rFonts w:cstheme="minorHAnsi"/>
        </w:rPr>
        <w:t>.</w:t>
      </w:r>
      <w:r w:rsidR="00312E18">
        <w:rPr>
          <w:rFonts w:cstheme="minorHAnsi"/>
        </w:rPr>
        <w:t xml:space="preserve"> </w:t>
      </w:r>
      <w:r w:rsidRPr="00A80FF5">
        <w:rPr>
          <w:rFonts w:cstheme="minorHAnsi"/>
        </w:rPr>
        <w:t>Parmi ces défis</w:t>
      </w:r>
      <w:r w:rsidRPr="009704B2">
        <w:rPr>
          <w:rFonts w:cstheme="minorHAnsi"/>
        </w:rPr>
        <w:t xml:space="preserve"> techniques</w:t>
      </w:r>
      <w:r w:rsidRPr="00A80FF5">
        <w:rPr>
          <w:rFonts w:cstheme="minorHAnsi"/>
        </w:rPr>
        <w:t xml:space="preserve"> figurent :</w:t>
      </w:r>
    </w:p>
    <w:p w14:paraId="152E3DAB" w14:textId="77777777" w:rsidR="005F530E" w:rsidRPr="00A80FF5" w:rsidRDefault="005F530E" w:rsidP="008E3F46">
      <w:pPr>
        <w:rPr>
          <w:rFonts w:cstheme="minorHAnsi"/>
        </w:rPr>
      </w:pPr>
    </w:p>
    <w:p w14:paraId="2A007794" w14:textId="02C9C52B" w:rsidR="005F530E" w:rsidRPr="00B365A3" w:rsidRDefault="005F530E" w:rsidP="00A00AD3">
      <w:pPr>
        <w:numPr>
          <w:ilvl w:val="0"/>
          <w:numId w:val="11"/>
        </w:numPr>
        <w:rPr>
          <w:rFonts w:cstheme="minorHAnsi"/>
        </w:rPr>
      </w:pPr>
      <w:r w:rsidRPr="00A80FF5">
        <w:rPr>
          <w:rFonts w:cstheme="minorHAnsi"/>
          <w:b/>
          <w:bCs/>
        </w:rPr>
        <w:t xml:space="preserve">Réduction des </w:t>
      </w:r>
      <w:r w:rsidR="005A5B10">
        <w:rPr>
          <w:rFonts w:cstheme="minorHAnsi"/>
          <w:b/>
          <w:bCs/>
        </w:rPr>
        <w:t>c</w:t>
      </w:r>
      <w:r w:rsidRPr="00A80FF5">
        <w:rPr>
          <w:rFonts w:cstheme="minorHAnsi"/>
          <w:b/>
          <w:bCs/>
        </w:rPr>
        <w:t xml:space="preserve">oûts de </w:t>
      </w:r>
      <w:r w:rsidR="005A5B10">
        <w:rPr>
          <w:rFonts w:cstheme="minorHAnsi"/>
          <w:b/>
          <w:bCs/>
        </w:rPr>
        <w:t>p</w:t>
      </w:r>
      <w:r w:rsidRPr="00A80FF5">
        <w:rPr>
          <w:rFonts w:cstheme="minorHAnsi"/>
          <w:b/>
          <w:bCs/>
        </w:rPr>
        <w:t>roduction</w:t>
      </w:r>
      <w:r w:rsidRPr="00A80FF5">
        <w:rPr>
          <w:rFonts w:cstheme="minorHAnsi"/>
        </w:rPr>
        <w:t xml:space="preserve"> : Il est essentiel de rendre les dispositifs VR/AR plus abordables pour le grand public. Cela nécessitera des innovations en matière de fabrication et de distribution pour diminuer les coûts tout en maintenant la qualité. (</w:t>
      </w:r>
      <w:r w:rsidR="00096A71" w:rsidRPr="00096A71">
        <w:rPr>
          <w:rFonts w:cstheme="minorHAnsi"/>
          <w:color w:val="0D0D0D"/>
          <w:shd w:val="clear" w:color="auto" w:fill="FFFFFF"/>
        </w:rPr>
        <w:t>Sami et al., 2023)</w:t>
      </w:r>
    </w:p>
    <w:p w14:paraId="72724A17" w14:textId="77777777" w:rsidR="00B365A3" w:rsidRPr="00A80FF5" w:rsidRDefault="00B365A3" w:rsidP="00B365A3">
      <w:pPr>
        <w:ind w:left="360" w:firstLine="0"/>
        <w:rPr>
          <w:rFonts w:cstheme="minorHAnsi"/>
        </w:rPr>
      </w:pPr>
    </w:p>
    <w:p w14:paraId="6EF833EB" w14:textId="0C3D99BE" w:rsidR="005F530E" w:rsidRDefault="005F530E" w:rsidP="00A00AD3">
      <w:pPr>
        <w:numPr>
          <w:ilvl w:val="0"/>
          <w:numId w:val="11"/>
        </w:numPr>
        <w:rPr>
          <w:rFonts w:cstheme="minorHAnsi"/>
        </w:rPr>
      </w:pPr>
      <w:r w:rsidRPr="00A80FF5">
        <w:rPr>
          <w:rFonts w:cstheme="minorHAnsi"/>
          <w:b/>
          <w:bCs/>
        </w:rPr>
        <w:t xml:space="preserve">Amélioration des </w:t>
      </w:r>
      <w:r w:rsidR="005A5B10">
        <w:rPr>
          <w:rFonts w:cstheme="minorHAnsi"/>
          <w:b/>
          <w:bCs/>
        </w:rPr>
        <w:t>c</w:t>
      </w:r>
      <w:r w:rsidRPr="00A80FF5">
        <w:rPr>
          <w:rFonts w:cstheme="minorHAnsi"/>
          <w:b/>
          <w:bCs/>
        </w:rPr>
        <w:t>apacités</w:t>
      </w:r>
      <w:r w:rsidRPr="00A80FF5">
        <w:rPr>
          <w:rFonts w:cstheme="minorHAnsi"/>
        </w:rPr>
        <w:t xml:space="preserve"> : Le </w:t>
      </w:r>
      <w:r w:rsidR="00E22430">
        <w:rPr>
          <w:rFonts w:cstheme="minorHAnsi"/>
        </w:rPr>
        <w:t>métaverse</w:t>
      </w:r>
      <w:r w:rsidRPr="00A80FF5">
        <w:rPr>
          <w:rFonts w:cstheme="minorHAnsi"/>
        </w:rPr>
        <w:t xml:space="preserve"> doit intégrer une plus grande puissance de calcul, de réseau, et des capacités graphiques avancées, tout en conservant la compacité des dispositifs. Cette évolution vise à enrichir l'expérience utilisateur tout en préservant l'ergonomie et la facilité d'utilisation. </w:t>
      </w:r>
      <w:r w:rsidR="00096A71" w:rsidRPr="00096A71">
        <w:rPr>
          <w:rFonts w:cstheme="minorHAnsi"/>
        </w:rPr>
        <w:t>(Sami et al., 2023)</w:t>
      </w:r>
    </w:p>
    <w:p w14:paraId="53012826" w14:textId="77777777" w:rsidR="00B365A3" w:rsidRPr="00A80FF5" w:rsidRDefault="00B365A3" w:rsidP="00B365A3">
      <w:pPr>
        <w:ind w:firstLine="0"/>
        <w:rPr>
          <w:rFonts w:cstheme="minorHAnsi"/>
        </w:rPr>
      </w:pPr>
    </w:p>
    <w:p w14:paraId="42EC9F54" w14:textId="7B39E5DF" w:rsidR="005F530E" w:rsidRDefault="005F530E" w:rsidP="00A00AD3">
      <w:pPr>
        <w:numPr>
          <w:ilvl w:val="0"/>
          <w:numId w:val="11"/>
        </w:numPr>
        <w:rPr>
          <w:rFonts w:cstheme="minorHAnsi"/>
        </w:rPr>
      </w:pPr>
      <w:r w:rsidRPr="00A80FF5">
        <w:rPr>
          <w:rFonts w:cstheme="minorHAnsi"/>
          <w:b/>
          <w:bCs/>
        </w:rPr>
        <w:t xml:space="preserve">Limitations </w:t>
      </w:r>
      <w:r w:rsidR="005A5B10">
        <w:rPr>
          <w:rFonts w:cstheme="minorHAnsi"/>
          <w:b/>
          <w:bCs/>
        </w:rPr>
        <w:t>t</w:t>
      </w:r>
      <w:r w:rsidRPr="00A80FF5">
        <w:rPr>
          <w:rFonts w:cstheme="minorHAnsi"/>
          <w:b/>
          <w:bCs/>
        </w:rPr>
        <w:t xml:space="preserve">echniques </w:t>
      </w:r>
      <w:r w:rsidR="005A5B10">
        <w:rPr>
          <w:rFonts w:cstheme="minorHAnsi"/>
          <w:b/>
          <w:bCs/>
        </w:rPr>
        <w:t>a</w:t>
      </w:r>
      <w:r w:rsidRPr="00A80FF5">
        <w:rPr>
          <w:rFonts w:cstheme="minorHAnsi"/>
          <w:b/>
          <w:bCs/>
        </w:rPr>
        <w:t>ctuelles</w:t>
      </w:r>
      <w:r w:rsidRPr="00A80FF5">
        <w:rPr>
          <w:rFonts w:cstheme="minorHAnsi"/>
        </w:rPr>
        <w:t xml:space="preserve"> : Des défis comme le champ de vision restreint, la résolution de rendu inférieure et une faible durée de vie de la batterie doivent être surmontés. En outre, l'intégration de fonctionnalités avancées telles que le suivi oculaire et le retour haptique </w:t>
      </w:r>
      <w:r w:rsidR="00096A71">
        <w:rPr>
          <w:rFonts w:cstheme="minorHAnsi"/>
        </w:rPr>
        <w:t xml:space="preserve">de haut niveau </w:t>
      </w:r>
      <w:r w:rsidRPr="00A80FF5">
        <w:rPr>
          <w:rFonts w:cstheme="minorHAnsi"/>
        </w:rPr>
        <w:t xml:space="preserve">est cruciale pour une immersion complète. </w:t>
      </w:r>
      <w:r w:rsidR="00096A71" w:rsidRPr="00096A71">
        <w:rPr>
          <w:rFonts w:cstheme="minorHAnsi"/>
        </w:rPr>
        <w:t>(Sami et al., 2023)</w:t>
      </w:r>
    </w:p>
    <w:p w14:paraId="1E626E9B" w14:textId="77777777" w:rsidR="00B365A3" w:rsidRPr="00A80FF5" w:rsidRDefault="00B365A3" w:rsidP="00B365A3">
      <w:pPr>
        <w:ind w:firstLine="0"/>
        <w:rPr>
          <w:rFonts w:cstheme="minorHAnsi"/>
        </w:rPr>
      </w:pPr>
    </w:p>
    <w:p w14:paraId="0AA93502" w14:textId="10CF8B6A" w:rsidR="005F530E" w:rsidRPr="00A80FF5" w:rsidRDefault="005F530E" w:rsidP="00A00AD3">
      <w:pPr>
        <w:numPr>
          <w:ilvl w:val="0"/>
          <w:numId w:val="11"/>
        </w:numPr>
        <w:rPr>
          <w:rFonts w:cstheme="minorHAnsi"/>
        </w:rPr>
      </w:pPr>
      <w:r w:rsidRPr="00A80FF5">
        <w:rPr>
          <w:rFonts w:cstheme="minorHAnsi"/>
          <w:b/>
          <w:bCs/>
        </w:rPr>
        <w:t xml:space="preserve">Compatibilité et </w:t>
      </w:r>
      <w:r w:rsidR="005A5B10">
        <w:rPr>
          <w:rFonts w:cstheme="minorHAnsi"/>
          <w:b/>
          <w:bCs/>
        </w:rPr>
        <w:t>s</w:t>
      </w:r>
      <w:r w:rsidRPr="00A80FF5">
        <w:rPr>
          <w:rFonts w:cstheme="minorHAnsi"/>
          <w:b/>
          <w:bCs/>
        </w:rPr>
        <w:t xml:space="preserve">upport </w:t>
      </w:r>
      <w:r w:rsidR="00312E18">
        <w:rPr>
          <w:rFonts w:cstheme="minorHAnsi"/>
          <w:b/>
          <w:bCs/>
        </w:rPr>
        <w:t>i</w:t>
      </w:r>
      <w:r w:rsidRPr="00A80FF5">
        <w:rPr>
          <w:rFonts w:cstheme="minorHAnsi"/>
          <w:b/>
          <w:bCs/>
        </w:rPr>
        <w:t>nter-</w:t>
      </w:r>
      <w:r w:rsidR="005A5B10">
        <w:rPr>
          <w:rFonts w:cstheme="minorHAnsi"/>
          <w:b/>
          <w:bCs/>
        </w:rPr>
        <w:t>p</w:t>
      </w:r>
      <w:r w:rsidRPr="00A80FF5">
        <w:rPr>
          <w:rFonts w:cstheme="minorHAnsi"/>
          <w:b/>
          <w:bCs/>
        </w:rPr>
        <w:t>lateformes</w:t>
      </w:r>
      <w:r w:rsidRPr="00A80FF5">
        <w:rPr>
          <w:rFonts w:cstheme="minorHAnsi"/>
        </w:rPr>
        <w:t xml:space="preserve"> : Le </w:t>
      </w:r>
      <w:r w:rsidR="00E22430">
        <w:rPr>
          <w:rFonts w:cstheme="minorHAnsi"/>
        </w:rPr>
        <w:t>métaverse</w:t>
      </w:r>
      <w:r w:rsidRPr="00A80FF5">
        <w:rPr>
          <w:rFonts w:cstheme="minorHAnsi"/>
        </w:rPr>
        <w:t xml:space="preserve"> requiert des appareils capables de fonctionner harmonieusement à travers différentes plateformes, nécessitant des mises à jour régulières pour suivre les avancées technologiques et logicielles. </w:t>
      </w:r>
      <w:r w:rsidR="00096A71" w:rsidRPr="00096A71">
        <w:rPr>
          <w:rFonts w:cstheme="minorHAnsi"/>
        </w:rPr>
        <w:t>(Sami et al., 2023)</w:t>
      </w:r>
    </w:p>
    <w:p w14:paraId="186338E3" w14:textId="77777777" w:rsidR="005F530E" w:rsidRPr="00A80FF5" w:rsidRDefault="005F530E" w:rsidP="008E3F46">
      <w:pPr>
        <w:ind w:left="720"/>
        <w:rPr>
          <w:rFonts w:cstheme="minorHAnsi"/>
        </w:rPr>
      </w:pPr>
    </w:p>
    <w:p w14:paraId="44A6CC2A" w14:textId="36FCC799" w:rsidR="002D7755" w:rsidRPr="002D7755" w:rsidRDefault="005F530E" w:rsidP="002D7755">
      <w:pPr>
        <w:ind w:firstLine="0"/>
        <w:rPr>
          <w:rFonts w:cstheme="minorHAnsi"/>
        </w:rPr>
      </w:pPr>
      <w:r w:rsidRPr="00A80FF5">
        <w:rPr>
          <w:rFonts w:cstheme="minorHAnsi"/>
        </w:rPr>
        <w:t>Ces défis exigent une attention soutenue en matière d'infrastructure, d'évolutivité et d'interopérabilité.</w:t>
      </w:r>
      <w:r w:rsidR="005406C8">
        <w:rPr>
          <w:rFonts w:cstheme="minorHAnsi"/>
        </w:rPr>
        <w:t xml:space="preserve"> </w:t>
      </w:r>
      <w:r w:rsidRPr="00A80FF5">
        <w:rPr>
          <w:rFonts w:cstheme="minorHAnsi"/>
        </w:rPr>
        <w:t>Une infrastructure robuste est nécessaire pour gérer efficacement l'augmentation du nombre d'utilisateurs et la quantité de données.</w:t>
      </w:r>
      <w:r w:rsidR="002D7755">
        <w:rPr>
          <w:rFonts w:cstheme="minorHAnsi"/>
        </w:rPr>
        <w:t xml:space="preserve"> </w:t>
      </w:r>
      <w:r w:rsidRPr="00A80FF5">
        <w:rPr>
          <w:rFonts w:cstheme="minorHAnsi"/>
        </w:rPr>
        <w:t>Pour y parvenir, la recherche future doit se concentrer sur le développement de nouvelles technologies d'affichage, comme les écrans holographiques et light-field, ainsi que sur la conception de dispositifs d'entrée</w:t>
      </w:r>
      <w:r w:rsidR="00096A71">
        <w:rPr>
          <w:rFonts w:cstheme="minorHAnsi"/>
        </w:rPr>
        <w:t xml:space="preserve"> de gamme</w:t>
      </w:r>
      <w:r w:rsidRPr="00A80FF5">
        <w:rPr>
          <w:rFonts w:cstheme="minorHAnsi"/>
        </w:rPr>
        <w:t xml:space="preserve"> innovants et l'amélioration de l'accessibilité pour les personnes </w:t>
      </w:r>
      <w:r w:rsidR="00096A71">
        <w:rPr>
          <w:rFonts w:cstheme="minorHAnsi"/>
        </w:rPr>
        <w:t>à mobilité réduite</w:t>
      </w:r>
      <w:r w:rsidRPr="00A80FF5">
        <w:rPr>
          <w:rFonts w:cstheme="minorHAnsi"/>
        </w:rPr>
        <w:t xml:space="preserve">. De même, l'optimisation des capteurs et la réduction de la consommation d'énergie des dispositifs sont des axes </w:t>
      </w:r>
      <w:r w:rsidR="00312E18">
        <w:rPr>
          <w:rFonts w:cstheme="minorHAnsi"/>
        </w:rPr>
        <w:t>importants</w:t>
      </w:r>
      <w:r w:rsidRPr="00A80FF5">
        <w:rPr>
          <w:rFonts w:cstheme="minorHAnsi"/>
        </w:rPr>
        <w:t>.</w:t>
      </w:r>
      <w:r w:rsidR="00096A71" w:rsidRPr="00096A71">
        <w:rPr>
          <w:rFonts w:ascii="-webkit-standard" w:hAnsi="-webkit-standard"/>
          <w:color w:val="000000"/>
          <w:sz w:val="27"/>
          <w:szCs w:val="27"/>
        </w:rPr>
        <w:t xml:space="preserve"> </w:t>
      </w:r>
      <w:r w:rsidR="00096A71" w:rsidRPr="00096A71">
        <w:rPr>
          <w:rFonts w:cstheme="minorHAnsi"/>
        </w:rPr>
        <w:t>(Sami et al., 2023)</w:t>
      </w:r>
    </w:p>
    <w:p w14:paraId="146C312F" w14:textId="2A3ABBB5" w:rsidR="002D7755" w:rsidRDefault="002D7755" w:rsidP="002D7755">
      <w:pPr>
        <w:ind w:firstLine="0"/>
        <w:rPr>
          <w:rFonts w:cstheme="minorHAnsi"/>
          <w:lang w:val="fr-FR"/>
        </w:rPr>
      </w:pPr>
    </w:p>
    <w:p w14:paraId="7D84D7EE" w14:textId="77777777" w:rsidR="00312E18" w:rsidRDefault="00312E18">
      <w:pPr>
        <w:jc w:val="left"/>
        <w:rPr>
          <w:rFonts w:cstheme="minorHAnsi"/>
          <w:lang w:val="fr-FR"/>
        </w:rPr>
      </w:pPr>
      <w:r>
        <w:rPr>
          <w:rFonts w:cstheme="minorHAnsi"/>
          <w:lang w:val="fr-FR"/>
        </w:rPr>
        <w:br w:type="page"/>
      </w:r>
    </w:p>
    <w:p w14:paraId="49FB9F22" w14:textId="6C5CC476" w:rsidR="002D7755" w:rsidRPr="005406C8" w:rsidRDefault="00312E18" w:rsidP="002D7755">
      <w:pPr>
        <w:ind w:firstLine="0"/>
        <w:rPr>
          <w:rFonts w:cstheme="minorHAnsi"/>
        </w:rPr>
      </w:pPr>
      <w:r>
        <w:rPr>
          <w:rFonts w:cstheme="minorHAnsi"/>
          <w:lang w:val="fr-FR"/>
        </w:rPr>
        <w:lastRenderedPageBreak/>
        <w:t>A</w:t>
      </w:r>
      <w:r w:rsidR="002D7755" w:rsidRPr="002D7755">
        <w:rPr>
          <w:rFonts w:cstheme="minorHAnsi"/>
          <w:lang w:val="en-BE"/>
        </w:rPr>
        <w:t xml:space="preserve">u-delà des défis techniques de base mentionnés précédemment, les défis de développement du métaverse sont vastes et </w:t>
      </w:r>
      <w:r w:rsidR="002D7755" w:rsidRPr="002D7755">
        <w:rPr>
          <w:rFonts w:cstheme="minorHAnsi"/>
        </w:rPr>
        <w:t>ont des</w:t>
      </w:r>
      <w:r w:rsidR="002D7755">
        <w:rPr>
          <w:rFonts w:cstheme="minorHAnsi"/>
        </w:rPr>
        <w:t xml:space="preserve"> facettes multiples. </w:t>
      </w:r>
      <w:r w:rsidR="002D7755" w:rsidRPr="002D7755">
        <w:rPr>
          <w:rFonts w:cstheme="minorHAnsi"/>
        </w:rPr>
        <w:t>D</w:t>
      </w:r>
      <w:r w:rsidR="00547DAD">
        <w:rPr>
          <w:rFonts w:cstheme="minorHAnsi"/>
        </w:rPr>
        <w:t>’</w:t>
      </w:r>
      <w:r w:rsidR="002D7755">
        <w:rPr>
          <w:rFonts w:cstheme="minorHAnsi"/>
        </w:rPr>
        <w:t>autres</w:t>
      </w:r>
      <w:r w:rsidR="002D7755" w:rsidRPr="002D7755">
        <w:rPr>
          <w:rFonts w:cstheme="minorHAnsi"/>
          <w:lang w:val="en-BE"/>
        </w:rPr>
        <w:t xml:space="preserve"> enjeux clés incluent la nécessité d'atteindre un haut degré d'immersion et de réalisme, tout en gérant efficacement la performance et la sécurité des plateformes. Les défis </w:t>
      </w:r>
      <w:r w:rsidR="002D7755" w:rsidRPr="002D7755">
        <w:rPr>
          <w:rFonts w:cstheme="minorHAnsi"/>
        </w:rPr>
        <w:t>techniques</w:t>
      </w:r>
      <w:r w:rsidR="002D7755" w:rsidRPr="002D7755">
        <w:rPr>
          <w:rFonts w:cstheme="minorHAnsi"/>
          <w:lang w:val="en-BE"/>
        </w:rPr>
        <w:t xml:space="preserve"> vont de l'optimisation du matériel et de l'équipement, qui doivent être à la fois puissants et abordables, à l'amélioration des cadres XR pour une intégration et une utilisation plus faciles. Les plates-formes du métaverse requièrent une grande puissance de calcul et des protocoles de réseau robustes pour supporter l'interaction en temps réel sans compromettre la sécurité et la confidentialité des utilisateurs.</w:t>
      </w:r>
      <w:r w:rsidR="005406C8" w:rsidRPr="005406C8">
        <w:rPr>
          <w:rFonts w:cstheme="minorHAnsi"/>
        </w:rPr>
        <w:t xml:space="preserve"> (Sami et al., 2023)</w:t>
      </w:r>
      <w:r>
        <w:rPr>
          <w:rStyle w:val="FootnoteReference"/>
          <w:rFonts w:cstheme="minorHAnsi"/>
        </w:rPr>
        <w:footnoteReference w:id="5"/>
      </w:r>
    </w:p>
    <w:p w14:paraId="05D0E3C4" w14:textId="77777777" w:rsidR="002D7755" w:rsidRPr="002D7755" w:rsidRDefault="002D7755" w:rsidP="002D7755">
      <w:pPr>
        <w:ind w:firstLine="0"/>
        <w:rPr>
          <w:rFonts w:cstheme="minorHAnsi"/>
          <w:lang w:val="en-BE"/>
        </w:rPr>
      </w:pPr>
    </w:p>
    <w:p w14:paraId="5D679835" w14:textId="5434A596" w:rsidR="005F530E" w:rsidRPr="005406C8" w:rsidRDefault="004C19A9" w:rsidP="00096A71">
      <w:pPr>
        <w:ind w:firstLine="0"/>
        <w:rPr>
          <w:rFonts w:cstheme="minorHAnsi"/>
        </w:rPr>
      </w:pPr>
      <w:r w:rsidRPr="004C19A9">
        <w:rPr>
          <w:rFonts w:cstheme="minorHAnsi"/>
        </w:rPr>
        <w:t>Les avatars requièrent des techniques de création plus sophistiquées pour une représentation réaliste, tandis que les moteurs graphiques doivent gérer de vastes environnements dynamiques sans latence, ce qui est essentiel pour maintenir l’engagement des utilisateurs. Chacun de ces aspects nécessite une approche interdisciplinaire pour développer des solutions innovantes qui répondent aux exigences de l’expérience utilisateur et favorisent la viabilité à long terme du métavers</w:t>
      </w:r>
      <w:r>
        <w:rPr>
          <w:rFonts w:cstheme="minorHAnsi"/>
        </w:rPr>
        <w:t>e</w:t>
      </w:r>
      <w:r w:rsidRPr="004C19A9">
        <w:rPr>
          <w:rFonts w:cstheme="minorHAnsi"/>
        </w:rPr>
        <w:t>.</w:t>
      </w:r>
      <w:r w:rsidR="005406C8" w:rsidRPr="005406C8">
        <w:rPr>
          <w:rFonts w:cstheme="minorHAnsi"/>
        </w:rPr>
        <w:t xml:space="preserve"> (Sami et al., 2023)</w:t>
      </w:r>
    </w:p>
    <w:p w14:paraId="77D9CD7B" w14:textId="4DD7E364" w:rsidR="003473E5" w:rsidRPr="00A80FF5" w:rsidRDefault="00A96E5D" w:rsidP="008E3F46">
      <w:pPr>
        <w:pStyle w:val="Heading3"/>
        <w:rPr>
          <w:rFonts w:asciiTheme="minorHAnsi" w:hAnsiTheme="minorHAnsi" w:cstheme="minorHAnsi"/>
          <w:lang w:val="fr-FR"/>
        </w:rPr>
      </w:pPr>
      <w:bookmarkStart w:id="117" w:name="_Toc167208661"/>
      <w:r w:rsidRPr="00A80FF5">
        <w:rPr>
          <w:rFonts w:asciiTheme="minorHAnsi" w:hAnsiTheme="minorHAnsi" w:cstheme="minorHAnsi"/>
          <w:lang w:val="fr-FR"/>
        </w:rPr>
        <w:t>1.</w:t>
      </w:r>
      <w:r w:rsidR="00D80D97">
        <w:rPr>
          <w:rFonts w:asciiTheme="minorHAnsi" w:hAnsiTheme="minorHAnsi" w:cstheme="minorHAnsi"/>
          <w:lang w:val="fr-FR"/>
        </w:rPr>
        <w:t>5</w:t>
      </w:r>
      <w:r w:rsidRPr="00A80FF5">
        <w:rPr>
          <w:rFonts w:asciiTheme="minorHAnsi" w:hAnsiTheme="minorHAnsi" w:cstheme="minorHAnsi"/>
          <w:lang w:val="fr-FR"/>
        </w:rPr>
        <w:t xml:space="preserve">.3 </w:t>
      </w:r>
      <w:r w:rsidR="003473E5" w:rsidRPr="00A80FF5">
        <w:rPr>
          <w:rFonts w:asciiTheme="minorHAnsi" w:hAnsiTheme="minorHAnsi" w:cstheme="minorHAnsi"/>
          <w:lang w:val="fr-FR"/>
        </w:rPr>
        <w:t>Déf</w:t>
      </w:r>
      <w:r w:rsidR="00ED0B05">
        <w:rPr>
          <w:rFonts w:asciiTheme="minorHAnsi" w:hAnsiTheme="minorHAnsi" w:cstheme="minorHAnsi"/>
          <w:lang w:val="fr-FR"/>
        </w:rPr>
        <w:t>i</w:t>
      </w:r>
      <w:r w:rsidR="003473E5" w:rsidRPr="00A80FF5">
        <w:rPr>
          <w:rFonts w:asciiTheme="minorHAnsi" w:hAnsiTheme="minorHAnsi" w:cstheme="minorHAnsi"/>
          <w:lang w:val="fr-FR"/>
        </w:rPr>
        <w:t>s éthiques</w:t>
      </w:r>
      <w:bookmarkEnd w:id="117"/>
    </w:p>
    <w:p w14:paraId="1EE67DD4" w14:textId="6F1A04B8" w:rsidR="0006135A" w:rsidRDefault="00EB6A55" w:rsidP="004C19A9">
      <w:pPr>
        <w:ind w:firstLine="0"/>
        <w:rPr>
          <w:rFonts w:cstheme="minorHAnsi"/>
        </w:rPr>
      </w:pPr>
      <w:r w:rsidRPr="00A80FF5">
        <w:rPr>
          <w:rFonts w:cstheme="minorHAnsi"/>
        </w:rPr>
        <w:t xml:space="preserve">Les enjeux éthiques constituent </w:t>
      </w:r>
      <w:r w:rsidR="005406C8">
        <w:rPr>
          <w:rFonts w:cstheme="minorHAnsi"/>
        </w:rPr>
        <w:t xml:space="preserve">aussi </w:t>
      </w:r>
      <w:r w:rsidRPr="00A80FF5">
        <w:rPr>
          <w:rFonts w:cstheme="minorHAnsi"/>
        </w:rPr>
        <w:t xml:space="preserve">une préoccupation centrale dans l’évolution du </w:t>
      </w:r>
      <w:r w:rsidR="00E22430">
        <w:rPr>
          <w:rFonts w:cstheme="minorHAnsi"/>
        </w:rPr>
        <w:t>métaverse</w:t>
      </w:r>
      <w:r w:rsidRPr="00A80FF5">
        <w:rPr>
          <w:rFonts w:cstheme="minorHAnsi"/>
        </w:rPr>
        <w:t xml:space="preserve">. L'expérience accumulée sur </w:t>
      </w:r>
      <w:r w:rsidR="004C19A9">
        <w:rPr>
          <w:rFonts w:cstheme="minorHAnsi"/>
        </w:rPr>
        <w:t>i</w:t>
      </w:r>
      <w:r w:rsidRPr="00A80FF5">
        <w:rPr>
          <w:rFonts w:cstheme="minorHAnsi"/>
        </w:rPr>
        <w:t xml:space="preserve">nternet démontre que diverses dérives peuvent surgir et engendrer des problèmes concrets, tels que le cyberharcèlement. </w:t>
      </w:r>
      <w:r w:rsidR="004C19A9" w:rsidRPr="004C19A9">
        <w:rPr>
          <w:rFonts w:cstheme="minorHAnsi"/>
        </w:rPr>
        <w:t>À mesure que l'aventure dans le métaverse se poursuit, ces défis éthiques s'amplifient, imposant de se prémunir contre une multitude de fléaux potentiels.</w:t>
      </w:r>
      <w:r w:rsidR="004C19A9">
        <w:rPr>
          <w:rFonts w:cstheme="minorHAnsi"/>
        </w:rPr>
        <w:t xml:space="preserve"> </w:t>
      </w:r>
      <w:r w:rsidR="004C19A9" w:rsidRPr="004C19A9">
        <w:rPr>
          <w:rFonts w:cstheme="minorHAnsi"/>
        </w:rPr>
        <w:t>Pour instaurer un métaverse éthiquement responsable et viable, il est impératif de maîtriser des éléments clés tels que :</w:t>
      </w:r>
    </w:p>
    <w:p w14:paraId="2E4CDE53" w14:textId="77777777" w:rsidR="004C19A9" w:rsidRPr="00A80FF5" w:rsidRDefault="004C19A9" w:rsidP="004C19A9">
      <w:pPr>
        <w:ind w:firstLine="0"/>
        <w:rPr>
          <w:rFonts w:cstheme="minorHAnsi"/>
          <w:lang w:val="fr-FR"/>
        </w:rPr>
      </w:pPr>
    </w:p>
    <w:p w14:paraId="43DFB5E1" w14:textId="3FDD132A" w:rsidR="00EB6A55" w:rsidRDefault="003473E5" w:rsidP="00A00AD3">
      <w:pPr>
        <w:pStyle w:val="ListParagraph"/>
        <w:numPr>
          <w:ilvl w:val="0"/>
          <w:numId w:val="30"/>
        </w:numPr>
        <w:rPr>
          <w:rFonts w:cstheme="minorHAnsi"/>
        </w:rPr>
      </w:pPr>
      <w:r w:rsidRPr="007D05E8">
        <w:rPr>
          <w:rFonts w:cstheme="minorHAnsi"/>
          <w:b/>
          <w:bCs/>
          <w:lang w:val="fr-FR"/>
        </w:rPr>
        <w:t xml:space="preserve">Vie privée &amp; </w:t>
      </w:r>
      <w:r w:rsidR="00943EAD" w:rsidRPr="007D05E8">
        <w:rPr>
          <w:rFonts w:cstheme="minorHAnsi"/>
          <w:b/>
          <w:bCs/>
          <w:lang w:val="fr-FR"/>
        </w:rPr>
        <w:t xml:space="preserve">sécurité </w:t>
      </w:r>
      <w:r w:rsidRPr="007D05E8">
        <w:rPr>
          <w:rFonts w:cstheme="minorHAnsi"/>
          <w:b/>
          <w:bCs/>
          <w:lang w:val="fr-FR"/>
        </w:rPr>
        <w:t>des données</w:t>
      </w:r>
      <w:r w:rsidR="00EB6A55" w:rsidRPr="007D05E8">
        <w:rPr>
          <w:rFonts w:cstheme="minorHAnsi"/>
          <w:b/>
          <w:bCs/>
          <w:lang w:val="fr-FR"/>
        </w:rPr>
        <w:t xml:space="preserve"> : </w:t>
      </w:r>
      <w:r w:rsidR="004C19A9">
        <w:rPr>
          <w:rFonts w:cstheme="minorHAnsi"/>
        </w:rPr>
        <w:t xml:space="preserve"> La vie privée et la sécurité des données sont les </w:t>
      </w:r>
      <w:r w:rsidR="004C19A9" w:rsidRPr="007D05E8">
        <w:rPr>
          <w:rFonts w:cstheme="minorHAnsi"/>
        </w:rPr>
        <w:t>fondements</w:t>
      </w:r>
      <w:r w:rsidR="001B12EC" w:rsidRPr="007D05E8">
        <w:rPr>
          <w:rFonts w:cstheme="minorHAnsi"/>
        </w:rPr>
        <w:t xml:space="preserve"> de la confiance des utilisateurs. Que devrions-nous faire concernant le contrôle exercé par les grandes entreprises technologiques ? Depuis l'émergence de l</w:t>
      </w:r>
      <w:r w:rsidR="00547DAD">
        <w:rPr>
          <w:rFonts w:cstheme="minorHAnsi"/>
        </w:rPr>
        <w:t>’</w:t>
      </w:r>
      <w:r w:rsidR="001B12EC" w:rsidRPr="007D05E8">
        <w:rPr>
          <w:rFonts w:cstheme="minorHAnsi"/>
        </w:rPr>
        <w:t xml:space="preserve">internet, les GAFAM ont dominé le marché numérique, collectant énormément de données qu'ils ont ensuite revendues à des tiers. Avec les principes du </w:t>
      </w:r>
      <w:r w:rsidR="00547DAD">
        <w:rPr>
          <w:rFonts w:cstheme="minorHAnsi"/>
        </w:rPr>
        <w:t>W</w:t>
      </w:r>
      <w:r w:rsidR="001B12EC" w:rsidRPr="007D05E8">
        <w:rPr>
          <w:rFonts w:cstheme="minorHAnsi"/>
        </w:rPr>
        <w:t xml:space="preserve">eb 3.0 et du métaverse, ce problème ne devrait pas </w:t>
      </w:r>
      <w:r w:rsidR="004C19A9">
        <w:rPr>
          <w:rFonts w:cstheme="minorHAnsi"/>
        </w:rPr>
        <w:t>exister</w:t>
      </w:r>
      <w:r w:rsidR="001B12EC" w:rsidRPr="007D05E8">
        <w:rPr>
          <w:rFonts w:cstheme="minorHAnsi"/>
        </w:rPr>
        <w:t>. Cependant, les plus gros investissements dans le métaverse sont réalisés par ces mêmes entreprises commerciales qui cherchent à générer des bénéfices. Selon Nick Munn et Dan Weijers dans "The real ethical problem with metaverses", le contrôle monopolistique des grandes entreprises pourrait avoir de nombreuses répercussions éthiques sur les individus. Ils suggèrent que si le développement du métaverse doit se poursuivre, les gouvernements et les autorités publiques devraient établir un cadre légal et fournir un soutien pour protéger les utilisateurs contre certaines dérives déjà commises dans le passé.</w:t>
      </w:r>
      <w:r w:rsidR="00E20014" w:rsidRPr="007D05E8">
        <w:rPr>
          <w:rFonts w:cstheme="minorHAnsi"/>
        </w:rPr>
        <w:t xml:space="preserve"> (Munn &amp; Weijers, 2023)</w:t>
      </w:r>
    </w:p>
    <w:p w14:paraId="369BEA08" w14:textId="77777777" w:rsidR="00B365A3" w:rsidRPr="00B365A3" w:rsidRDefault="00B365A3" w:rsidP="00B365A3">
      <w:pPr>
        <w:rPr>
          <w:rFonts w:cstheme="minorHAnsi"/>
        </w:rPr>
      </w:pPr>
    </w:p>
    <w:p w14:paraId="52A4DB2A" w14:textId="77777777" w:rsidR="004C19A9" w:rsidRDefault="004C19A9">
      <w:pPr>
        <w:jc w:val="left"/>
        <w:rPr>
          <w:rFonts w:cstheme="minorHAnsi"/>
          <w:b/>
          <w:bCs/>
        </w:rPr>
      </w:pPr>
      <w:r>
        <w:rPr>
          <w:rFonts w:cstheme="minorHAnsi"/>
          <w:b/>
          <w:bCs/>
        </w:rPr>
        <w:br w:type="page"/>
      </w:r>
    </w:p>
    <w:p w14:paraId="7D3AECBA" w14:textId="39DE16B7" w:rsidR="006E2469" w:rsidRPr="004C19A9" w:rsidRDefault="006E2469" w:rsidP="004C19A9">
      <w:pPr>
        <w:pStyle w:val="ListParagraph"/>
        <w:numPr>
          <w:ilvl w:val="0"/>
          <w:numId w:val="30"/>
        </w:numPr>
        <w:rPr>
          <w:rFonts w:cstheme="minorHAnsi"/>
          <w:lang w:val="fr-FR"/>
        </w:rPr>
      </w:pPr>
      <w:r w:rsidRPr="007D05E8">
        <w:rPr>
          <w:rFonts w:cstheme="minorHAnsi"/>
          <w:b/>
          <w:bCs/>
        </w:rPr>
        <w:lastRenderedPageBreak/>
        <w:t xml:space="preserve">La </w:t>
      </w:r>
      <w:r w:rsidR="00E20014" w:rsidRPr="007D05E8">
        <w:rPr>
          <w:rFonts w:cstheme="minorHAnsi"/>
          <w:b/>
          <w:bCs/>
        </w:rPr>
        <w:t>polarisation</w:t>
      </w:r>
      <w:r w:rsidRPr="007D05E8">
        <w:rPr>
          <w:rFonts w:cstheme="minorHAnsi"/>
          <w:b/>
          <w:bCs/>
        </w:rPr>
        <w:t xml:space="preserve"> et la segmentation sociale</w:t>
      </w:r>
      <w:r w:rsidR="00547DAD">
        <w:rPr>
          <w:rFonts w:cstheme="minorHAnsi"/>
          <w:b/>
          <w:bCs/>
        </w:rPr>
        <w:t xml:space="preserve"> </w:t>
      </w:r>
      <w:r w:rsidR="00EB6A55" w:rsidRPr="007D05E8">
        <w:rPr>
          <w:rFonts w:cstheme="minorHAnsi"/>
          <w:b/>
          <w:bCs/>
          <w:lang w:val="fr-FR"/>
        </w:rPr>
        <w:t>:</w:t>
      </w:r>
      <w:r w:rsidR="00084D14" w:rsidRPr="007D05E8">
        <w:rPr>
          <w:rFonts w:cstheme="minorHAnsi"/>
          <w:b/>
          <w:bCs/>
          <w:lang w:val="fr-FR"/>
        </w:rPr>
        <w:t xml:space="preserve"> </w:t>
      </w:r>
      <w:r w:rsidR="004C19A9" w:rsidRPr="004C19A9">
        <w:rPr>
          <w:rFonts w:cstheme="minorHAnsi"/>
        </w:rPr>
        <w:t>Nous observons déjà des dérives liées à la polarisation sur les réseaux sociaux. Le métavers</w:t>
      </w:r>
      <w:r w:rsidR="004C19A9">
        <w:rPr>
          <w:rFonts w:cstheme="minorHAnsi"/>
        </w:rPr>
        <w:t>e</w:t>
      </w:r>
      <w:r w:rsidR="004C19A9" w:rsidRPr="004C19A9">
        <w:rPr>
          <w:rFonts w:cstheme="minorHAnsi"/>
        </w:rPr>
        <w:t xml:space="preserve"> combiné à l’IA pourrait amplifier ce phénomène, en stigmatisant tous ceux qui ne font pas partie de nos « bulles sociales » et en créant une polarisation accrue entre les différents courants de pensée. Il est donc important de lutter contre la manipulation et la désinformation pour maintenir l’intégrité du métavers</w:t>
      </w:r>
      <w:r w:rsidR="004C19A9">
        <w:rPr>
          <w:rFonts w:cstheme="minorHAnsi"/>
        </w:rPr>
        <w:t>e</w:t>
      </w:r>
      <w:r w:rsidR="004C19A9" w:rsidRPr="004C19A9">
        <w:rPr>
          <w:rFonts w:cstheme="minorHAnsi"/>
        </w:rPr>
        <w:t>. En effet, les réalités virtuelles sont particulièrement vulnérables aux fausses informations et à la manipulation des perceptions, avec des conséquences potentielles sur les comportements et les croyances des utilisateurs. Pour garantir un environnement équitable et favorable pour tous, il faut un contrôle strict de ces pratiques.</w:t>
      </w:r>
      <w:r w:rsidR="00084D14" w:rsidRPr="007D05E8">
        <w:rPr>
          <w:rFonts w:cstheme="minorHAnsi"/>
        </w:rPr>
        <w:t xml:space="preserve"> </w:t>
      </w:r>
      <w:r w:rsidR="004C19A9" w:rsidRPr="004C19A9">
        <w:rPr>
          <w:rFonts w:cstheme="minorHAnsi"/>
        </w:rPr>
        <w:t xml:space="preserve">De plus, l’accès à l’information sera-t-il transmis de manière équitable à toute la population, ou seulement certains groupes sociaux pourront-ils profiter des avantages liés au </w:t>
      </w:r>
      <w:r w:rsidR="004C19A9">
        <w:rPr>
          <w:rFonts w:cstheme="minorHAnsi"/>
        </w:rPr>
        <w:t>m</w:t>
      </w:r>
      <w:r w:rsidR="004C19A9" w:rsidRPr="004C19A9">
        <w:rPr>
          <w:rFonts w:cstheme="minorHAnsi"/>
        </w:rPr>
        <w:t xml:space="preserve">étaverse ? Selon une étude de Sanaa Kaddoura et Fatima Al Husseiny, un pourcentage élevé de personnes ne pourront pas profiter du </w:t>
      </w:r>
      <w:r w:rsidR="004C19A9">
        <w:rPr>
          <w:rFonts w:cstheme="minorHAnsi"/>
        </w:rPr>
        <w:t>m</w:t>
      </w:r>
      <w:r w:rsidR="004C19A9" w:rsidRPr="004C19A9">
        <w:rPr>
          <w:rFonts w:cstheme="minorHAnsi"/>
        </w:rPr>
        <w:t xml:space="preserve">étaverse, surtout celles qui ne sont pas en mesure de l’utiliser en raison de la complexité numérique. </w:t>
      </w:r>
      <w:r w:rsidR="00084D14" w:rsidRPr="004C19A9">
        <w:rPr>
          <w:rFonts w:cstheme="minorHAnsi"/>
        </w:rPr>
        <w:t>(Kaddoura &amp; Al Husseiny, 2023)</w:t>
      </w:r>
    </w:p>
    <w:p w14:paraId="77CD241D" w14:textId="77777777" w:rsidR="00B365A3" w:rsidRPr="00B365A3" w:rsidRDefault="00B365A3" w:rsidP="00B365A3">
      <w:pPr>
        <w:ind w:left="360" w:firstLine="0"/>
        <w:rPr>
          <w:rFonts w:cstheme="minorHAnsi"/>
          <w:lang w:val="fr-FR"/>
        </w:rPr>
      </w:pPr>
    </w:p>
    <w:p w14:paraId="67565388" w14:textId="6BFF1E03" w:rsidR="007D05E8" w:rsidRPr="004C19A9" w:rsidRDefault="006E2469" w:rsidP="004C19A9">
      <w:pPr>
        <w:pStyle w:val="ListParagraph"/>
        <w:numPr>
          <w:ilvl w:val="0"/>
          <w:numId w:val="30"/>
        </w:numPr>
        <w:rPr>
          <w:rFonts w:cstheme="minorHAnsi"/>
          <w:lang w:val="fr-FR"/>
        </w:rPr>
      </w:pPr>
      <w:r w:rsidRPr="007D05E8">
        <w:rPr>
          <w:rFonts w:cstheme="minorHAnsi"/>
          <w:b/>
          <w:bCs/>
          <w:lang w:val="fr-FR"/>
        </w:rPr>
        <w:t>Propriété intellectuelle :</w:t>
      </w:r>
      <w:r w:rsidR="00084D14" w:rsidRPr="007D05E8">
        <w:rPr>
          <w:rFonts w:cstheme="minorHAnsi"/>
          <w:b/>
          <w:bCs/>
          <w:lang w:val="fr-FR"/>
        </w:rPr>
        <w:t xml:space="preserve"> </w:t>
      </w:r>
      <w:r w:rsidR="007D05E8" w:rsidRPr="007D05E8">
        <w:rPr>
          <w:rFonts w:cstheme="minorHAnsi"/>
        </w:rPr>
        <w:t>Les violations de la propriété intellectuelle pourraient également être affectées par de prétendues créations authentiques, frôlant le vol intellectuel. Avec la multiplication des possibilités d’apprentissage dans le métaverse, il est crucial de bien gérer les droits d’auteur et de mettre en place un système capable de gérer ce flux d’informations conséquent. De plus, la production par le biais de l’IA va engendrer des défis quant à la responsabilité en cas de plagiat ou concernant l’origine d’une création (pensons, par exemple, à la cocréation grâce à la décentralisation). Il est donc probable que les autorités devront une fois de plus intervenir pour redéfinir ce qu’est le plagiat et dans quels contextes les autorisations sont nécessaires, ainsi que dans quelles circonstances l’utilisation d’une source peut être autorisée à des fins publiques. (Kaddoura &amp; Al Husseiny, 2023)</w:t>
      </w:r>
    </w:p>
    <w:p w14:paraId="479F300C" w14:textId="3110A9FE" w:rsidR="00E43D71" w:rsidRPr="00A80FF5" w:rsidRDefault="00A96E5D" w:rsidP="008E3F46">
      <w:pPr>
        <w:pStyle w:val="Heading3"/>
        <w:rPr>
          <w:rFonts w:asciiTheme="minorHAnsi" w:hAnsiTheme="minorHAnsi" w:cstheme="minorHAnsi"/>
          <w:lang w:val="fr-FR"/>
        </w:rPr>
      </w:pPr>
      <w:bookmarkStart w:id="118" w:name="_Toc167208662"/>
      <w:r w:rsidRPr="00A80FF5">
        <w:rPr>
          <w:rFonts w:asciiTheme="minorHAnsi" w:hAnsiTheme="minorHAnsi" w:cstheme="minorHAnsi"/>
          <w:lang w:val="fr-FR"/>
        </w:rPr>
        <w:t>1.</w:t>
      </w:r>
      <w:r w:rsidR="00D80D97">
        <w:rPr>
          <w:rFonts w:asciiTheme="minorHAnsi" w:hAnsiTheme="minorHAnsi" w:cstheme="minorHAnsi"/>
          <w:lang w:val="fr-FR"/>
        </w:rPr>
        <w:t>5</w:t>
      </w:r>
      <w:r w:rsidRPr="00A80FF5">
        <w:rPr>
          <w:rFonts w:asciiTheme="minorHAnsi" w:hAnsiTheme="minorHAnsi" w:cstheme="minorHAnsi"/>
          <w:lang w:val="fr-FR"/>
        </w:rPr>
        <w:t xml:space="preserve">.4 </w:t>
      </w:r>
      <w:r w:rsidR="00E43D71" w:rsidRPr="00A80FF5">
        <w:rPr>
          <w:rFonts w:asciiTheme="minorHAnsi" w:hAnsiTheme="minorHAnsi" w:cstheme="minorHAnsi"/>
          <w:lang w:val="fr-FR"/>
        </w:rPr>
        <w:t xml:space="preserve">Défis </w:t>
      </w:r>
      <w:r w:rsidR="00DF476E" w:rsidRPr="00A80FF5">
        <w:rPr>
          <w:rFonts w:asciiTheme="minorHAnsi" w:hAnsiTheme="minorHAnsi" w:cstheme="minorHAnsi"/>
          <w:lang w:val="fr-FR"/>
        </w:rPr>
        <w:t>sociétaux</w:t>
      </w:r>
      <w:bookmarkEnd w:id="118"/>
    </w:p>
    <w:p w14:paraId="2DB3FCFF" w14:textId="256CE6A2" w:rsidR="0006135A" w:rsidRPr="00A80FF5" w:rsidRDefault="0006135A" w:rsidP="009704B2">
      <w:pPr>
        <w:ind w:firstLine="0"/>
        <w:rPr>
          <w:rFonts w:cstheme="minorHAnsi"/>
        </w:rPr>
      </w:pPr>
      <w:r w:rsidRPr="00A80FF5">
        <w:rPr>
          <w:rFonts w:cstheme="minorHAnsi"/>
        </w:rPr>
        <w:t xml:space="preserve">Dans le cadre des défis sociétaux du </w:t>
      </w:r>
      <w:r w:rsidR="00E22430">
        <w:rPr>
          <w:rFonts w:cstheme="minorHAnsi"/>
        </w:rPr>
        <w:t>métaverse</w:t>
      </w:r>
      <w:r w:rsidRPr="00A80FF5">
        <w:rPr>
          <w:rFonts w:cstheme="minorHAnsi"/>
        </w:rPr>
        <w:t>, il est crucial d'aborder des questions d'accessibilité et d'inclusion, d'impact sur le bien-être et la santé mentale, ainsi que d'équité et de gouvernance. Voici une introduction à ces trois éléments clés :</w:t>
      </w:r>
      <w:r w:rsidR="00672806">
        <w:rPr>
          <w:rFonts w:cstheme="minorHAnsi"/>
        </w:rPr>
        <w:t xml:space="preserve"> </w:t>
      </w:r>
    </w:p>
    <w:p w14:paraId="067F1294" w14:textId="77777777" w:rsidR="00B348AC" w:rsidRPr="00A80FF5" w:rsidRDefault="00B348AC" w:rsidP="00B348AC">
      <w:pPr>
        <w:ind w:firstLine="0"/>
        <w:rPr>
          <w:rFonts w:cstheme="minorHAnsi"/>
        </w:rPr>
      </w:pPr>
    </w:p>
    <w:p w14:paraId="59886A78" w14:textId="243F8131" w:rsidR="00B348AC" w:rsidRDefault="00B348AC" w:rsidP="00A00AD3">
      <w:pPr>
        <w:pStyle w:val="ListParagraph"/>
        <w:numPr>
          <w:ilvl w:val="0"/>
          <w:numId w:val="12"/>
        </w:numPr>
        <w:rPr>
          <w:rFonts w:cstheme="minorHAnsi"/>
        </w:rPr>
      </w:pPr>
      <w:r w:rsidRPr="00A80FF5">
        <w:rPr>
          <w:rFonts w:cstheme="minorHAnsi"/>
          <w:b/>
          <w:bCs/>
        </w:rPr>
        <w:t>Impact sur le bien-être et la santé mentale</w:t>
      </w:r>
      <w:r w:rsidR="00547DAD">
        <w:rPr>
          <w:rFonts w:cstheme="minorHAnsi"/>
          <w:b/>
          <w:bCs/>
        </w:rPr>
        <w:t xml:space="preserve"> </w:t>
      </w:r>
      <w:r w:rsidR="0006135A" w:rsidRPr="00A80FF5">
        <w:rPr>
          <w:rFonts w:cstheme="minorHAnsi"/>
          <w:b/>
          <w:bCs/>
        </w:rPr>
        <w:t>:</w:t>
      </w:r>
      <w:r w:rsidR="0006135A" w:rsidRPr="00A80FF5">
        <w:rPr>
          <w:rFonts w:cstheme="minorHAnsi"/>
        </w:rPr>
        <w:t xml:space="preserve"> </w:t>
      </w:r>
      <w:r w:rsidRPr="00B348AC">
        <w:rPr>
          <w:rFonts w:cstheme="minorHAnsi"/>
        </w:rPr>
        <w:t xml:space="preserve">L'usage intensif des médias numériques, y compris les réseaux sociaux, les jeux en ligne et le </w:t>
      </w:r>
      <w:r w:rsidR="004C19A9">
        <w:rPr>
          <w:rFonts w:cstheme="minorHAnsi"/>
        </w:rPr>
        <w:t>m</w:t>
      </w:r>
      <w:r w:rsidRPr="00B348AC">
        <w:rPr>
          <w:rFonts w:cstheme="minorHAnsi"/>
        </w:rPr>
        <w:t>étaverse, a révolutionné les interactions humaines mais a également intensifié plusieurs problèmes de santé mentale. Des études ont montré que l'utilisation excessive de ces plateformes peut réduire la capacité de mémoire de travail</w:t>
      </w:r>
      <w:r w:rsidR="00672806">
        <w:rPr>
          <w:rFonts w:cstheme="minorHAnsi"/>
        </w:rPr>
        <w:t xml:space="preserve"> </w:t>
      </w:r>
      <w:r w:rsidRPr="00B348AC">
        <w:rPr>
          <w:rFonts w:cstheme="minorHAnsi"/>
        </w:rPr>
        <w:t xml:space="preserve">et favoriser l'apparition de troubles tels que l'anxiété, la dépression et les troubles du sommeil. Les filtres sur des applications comme Instagram peuvent entraîner une dysmorphie corporelle en créant des attentes irréalistes de beauté, ce qui accroît la susceptibilité aux troubles mentaux. </w:t>
      </w:r>
      <w:r w:rsidR="00672806" w:rsidRPr="00672806">
        <w:rPr>
          <w:rFonts w:cstheme="minorHAnsi"/>
        </w:rPr>
        <w:t>Le métaverse amplifie ces effets par le "Proteus effect", où les utilisateurs adoptent les caractéristiques de leurs avatars</w:t>
      </w:r>
      <w:r w:rsidRPr="00B348AC">
        <w:rPr>
          <w:rFonts w:cstheme="minorHAnsi"/>
        </w:rPr>
        <w:t>. De plus, la dépendance aux jeux en ligne est liée à une augmentation de la solitude, de la dépression et à de faibles performances académiques, tandis que le FOMO (</w:t>
      </w:r>
      <w:r w:rsidR="004C19A9">
        <w:rPr>
          <w:rFonts w:cstheme="minorHAnsi"/>
        </w:rPr>
        <w:t>f</w:t>
      </w:r>
      <w:r w:rsidRPr="00B348AC">
        <w:rPr>
          <w:rFonts w:cstheme="minorHAnsi"/>
        </w:rPr>
        <w:t xml:space="preserve">ear </w:t>
      </w:r>
      <w:r w:rsidR="004C19A9">
        <w:rPr>
          <w:rFonts w:cstheme="minorHAnsi"/>
        </w:rPr>
        <w:t>o</w:t>
      </w:r>
      <w:r w:rsidRPr="00B348AC">
        <w:rPr>
          <w:rFonts w:cstheme="minorHAnsi"/>
        </w:rPr>
        <w:t xml:space="preserve">f </w:t>
      </w:r>
      <w:r w:rsidR="004C19A9">
        <w:rPr>
          <w:rFonts w:cstheme="minorHAnsi"/>
        </w:rPr>
        <w:t>m</w:t>
      </w:r>
      <w:r w:rsidRPr="00B348AC">
        <w:rPr>
          <w:rFonts w:cstheme="minorHAnsi"/>
        </w:rPr>
        <w:t xml:space="preserve">issing </w:t>
      </w:r>
      <w:r w:rsidR="004C19A9">
        <w:rPr>
          <w:rFonts w:cstheme="minorHAnsi"/>
        </w:rPr>
        <w:t>o</w:t>
      </w:r>
      <w:r w:rsidRPr="00B348AC">
        <w:rPr>
          <w:rFonts w:cstheme="minorHAnsi"/>
        </w:rPr>
        <w:t>ut) déclenché par les médias sociaux perturbe le bien-être mental. (Usmani et al., 2022)</w:t>
      </w:r>
    </w:p>
    <w:p w14:paraId="361A23E8" w14:textId="77777777" w:rsidR="00B365A3" w:rsidRDefault="00B365A3" w:rsidP="00B365A3">
      <w:pPr>
        <w:pStyle w:val="ListParagraph"/>
        <w:ind w:firstLine="0"/>
        <w:rPr>
          <w:rFonts w:cstheme="minorHAnsi"/>
        </w:rPr>
      </w:pPr>
    </w:p>
    <w:p w14:paraId="022598BA" w14:textId="24224F91" w:rsidR="0006135A" w:rsidRDefault="00B348AC" w:rsidP="00A00AD3">
      <w:pPr>
        <w:pStyle w:val="ListParagraph"/>
        <w:numPr>
          <w:ilvl w:val="0"/>
          <w:numId w:val="12"/>
        </w:numPr>
        <w:rPr>
          <w:rFonts w:cstheme="minorHAnsi"/>
        </w:rPr>
      </w:pPr>
      <w:r w:rsidRPr="00B348AC">
        <w:rPr>
          <w:rFonts w:cstheme="minorHAnsi"/>
          <w:b/>
          <w:bCs/>
        </w:rPr>
        <w:lastRenderedPageBreak/>
        <w:t xml:space="preserve">Addiction </w:t>
      </w:r>
      <w:r w:rsidR="0006135A" w:rsidRPr="00B348AC">
        <w:rPr>
          <w:rFonts w:cstheme="minorHAnsi"/>
          <w:b/>
          <w:bCs/>
        </w:rPr>
        <w:t>:</w:t>
      </w:r>
      <w:r w:rsidR="007D05E8" w:rsidRPr="00B348AC">
        <w:rPr>
          <w:rFonts w:cstheme="minorHAnsi"/>
          <w:b/>
          <w:bCs/>
        </w:rPr>
        <w:t xml:space="preserve"> </w:t>
      </w:r>
      <w:r w:rsidR="00AA69E1" w:rsidRPr="00AA69E1">
        <w:rPr>
          <w:rFonts w:cstheme="minorHAnsi"/>
        </w:rPr>
        <w:t>Depuis la pandémie de Covid-19, plusieurs recherches ont démontré que l'utilisation prolongée du numérique entraîne des problèmes durables liés à l'addiction. Cette addiction pourrait se retrouver dans l</w:t>
      </w:r>
      <w:r w:rsidR="00672806">
        <w:rPr>
          <w:rFonts w:cstheme="minorHAnsi"/>
        </w:rPr>
        <w:t>e métaverse</w:t>
      </w:r>
      <w:r w:rsidR="00AA69E1" w:rsidRPr="00AA69E1">
        <w:rPr>
          <w:rFonts w:cstheme="minorHAnsi"/>
        </w:rPr>
        <w:t xml:space="preserve"> et engendrer des expériences impossibles à vivre dans le monde réel, telles que la création d'alter ego ou l'engagement dans des jeux pour adultes avec des contenus violents et sexuels. Bien que fascinantes si utilisées dans un contexte utile et sans danger, ces possibilités risquent d'encourager des comportements extrêmes qui peuvent s'éloigner des normes sociétales acceptées, telles que le respect de soi et des autres. De plus, le métaverse pourrait remodeler certaines interactions sociales et des principes tels que l'intégrité, la vérité et la loyauté, ce qui pourrait engendrer une déshumanisation.</w:t>
      </w:r>
      <w:r w:rsidR="00672806">
        <w:rPr>
          <w:rFonts w:cstheme="minorHAnsi"/>
        </w:rPr>
        <w:t xml:space="preserve"> </w:t>
      </w:r>
      <w:r w:rsidR="00AA69E1" w:rsidRPr="00AA69E1">
        <w:rPr>
          <w:rFonts w:cstheme="minorHAnsi"/>
        </w:rPr>
        <w:t>(Kaddoura &amp; Al Husseiny, 2023).</w:t>
      </w:r>
    </w:p>
    <w:p w14:paraId="6CB8FFC3" w14:textId="77777777" w:rsidR="00B365A3" w:rsidRPr="00B365A3" w:rsidRDefault="00B365A3" w:rsidP="00B365A3">
      <w:pPr>
        <w:ind w:firstLine="0"/>
        <w:rPr>
          <w:rFonts w:cstheme="minorHAnsi"/>
        </w:rPr>
      </w:pPr>
    </w:p>
    <w:p w14:paraId="57C4B83F" w14:textId="68900BD2" w:rsidR="00042069" w:rsidRPr="00672806" w:rsidRDefault="0006135A" w:rsidP="00672806">
      <w:pPr>
        <w:pStyle w:val="ListParagraph"/>
        <w:numPr>
          <w:ilvl w:val="0"/>
          <w:numId w:val="12"/>
        </w:numPr>
        <w:rPr>
          <w:rFonts w:cstheme="minorHAnsi"/>
        </w:rPr>
      </w:pPr>
      <w:r w:rsidRPr="00A80FF5">
        <w:rPr>
          <w:rFonts w:cstheme="minorHAnsi"/>
          <w:b/>
          <w:bCs/>
        </w:rPr>
        <w:t>Équité et gouvernance :</w:t>
      </w:r>
      <w:r w:rsidRPr="00A80FF5">
        <w:rPr>
          <w:rFonts w:cstheme="minorHAnsi"/>
        </w:rPr>
        <w:t xml:space="preserve"> L'équité dans le </w:t>
      </w:r>
      <w:r w:rsidR="00E22430">
        <w:rPr>
          <w:rFonts w:cstheme="minorHAnsi"/>
        </w:rPr>
        <w:t>métaverse</w:t>
      </w:r>
      <w:r w:rsidRPr="00A80FF5">
        <w:rPr>
          <w:rFonts w:cstheme="minorHAnsi"/>
        </w:rPr>
        <w:t xml:space="preserve"> concerne la juste répartition des avantages et des opportunités offerts par ces nouveaux espaces numériques. La gouvernance éthique est également un point crucial pour s'assurer que les politiques et les lois soient en place pour protéger les droits des utilisateurs et promouvoir une gestion responsable du </w:t>
      </w:r>
      <w:r w:rsidR="00E22430">
        <w:rPr>
          <w:rFonts w:cstheme="minorHAnsi"/>
        </w:rPr>
        <w:t>métaverse</w:t>
      </w:r>
      <w:r w:rsidR="00AA69E1" w:rsidRPr="00AA69E1">
        <w:rPr>
          <w:rFonts w:ascii="-webkit-standard" w:hAnsi="-webkit-standard"/>
          <w:color w:val="000000"/>
          <w:sz w:val="27"/>
          <w:szCs w:val="27"/>
        </w:rPr>
        <w:t xml:space="preserve"> </w:t>
      </w:r>
      <w:r w:rsidR="00AA69E1" w:rsidRPr="00AA69E1">
        <w:rPr>
          <w:rFonts w:cstheme="minorHAnsi"/>
        </w:rPr>
        <w:t>(Klosters, 2022)</w:t>
      </w:r>
    </w:p>
    <w:p w14:paraId="30DD3A41" w14:textId="1DAC5D9C" w:rsidR="00FF3427" w:rsidRPr="00A80FF5" w:rsidRDefault="00A96E5D" w:rsidP="008E3F46">
      <w:pPr>
        <w:pStyle w:val="Heading3"/>
        <w:rPr>
          <w:rFonts w:asciiTheme="minorHAnsi" w:hAnsiTheme="minorHAnsi" w:cstheme="minorHAnsi"/>
          <w:lang w:val="fr-FR"/>
        </w:rPr>
      </w:pPr>
      <w:bookmarkStart w:id="119" w:name="_Toc167208663"/>
      <w:r w:rsidRPr="00A80FF5">
        <w:rPr>
          <w:rFonts w:asciiTheme="minorHAnsi" w:hAnsiTheme="minorHAnsi" w:cstheme="minorHAnsi"/>
          <w:lang w:val="fr-FR"/>
        </w:rPr>
        <w:t>1.</w:t>
      </w:r>
      <w:r w:rsidR="00D80D97">
        <w:rPr>
          <w:rFonts w:asciiTheme="minorHAnsi" w:hAnsiTheme="minorHAnsi" w:cstheme="minorHAnsi"/>
          <w:lang w:val="fr-FR"/>
        </w:rPr>
        <w:t>5</w:t>
      </w:r>
      <w:r w:rsidRPr="00A80FF5">
        <w:rPr>
          <w:rFonts w:asciiTheme="minorHAnsi" w:hAnsiTheme="minorHAnsi" w:cstheme="minorHAnsi"/>
          <w:lang w:val="fr-FR"/>
        </w:rPr>
        <w:t xml:space="preserve">.5 </w:t>
      </w:r>
      <w:r w:rsidR="00A62E22" w:rsidRPr="00A80FF5">
        <w:rPr>
          <w:rFonts w:asciiTheme="minorHAnsi" w:hAnsiTheme="minorHAnsi" w:cstheme="minorHAnsi"/>
          <w:lang w:val="fr-FR"/>
        </w:rPr>
        <w:t>Conclusion</w:t>
      </w:r>
      <w:bookmarkEnd w:id="119"/>
    </w:p>
    <w:p w14:paraId="3E591661" w14:textId="459F3C4B" w:rsidR="008D3EF8" w:rsidRDefault="008D3EF8" w:rsidP="008D3EF8">
      <w:pPr>
        <w:ind w:firstLine="0"/>
      </w:pPr>
      <w:r w:rsidRPr="008D3EF8">
        <w:t xml:space="preserve">De nombreux exemples montrent que le </w:t>
      </w:r>
      <w:r>
        <w:t>m</w:t>
      </w:r>
      <w:r w:rsidRPr="008D3EF8">
        <w:t>étaverse fait face à des défis importants avant d’atteindre sa pleine maturité. Pour y parvenir, il est essentiel d’intégrer une éducation éthique et sociale auprès des utilisateurs, basée sur la dignité humaine, la protection des droits de l’homme et le respect des autres. Ce processus sera progressif, tout comme celui de l’</w:t>
      </w:r>
      <w:r w:rsidR="00D11F9B">
        <w:t>i</w:t>
      </w:r>
      <w:r w:rsidRPr="008D3EF8">
        <w:t xml:space="preserve">nternet moderne, qui continue de faire face à des problèmes inattendus. Le </w:t>
      </w:r>
      <w:r>
        <w:t>m</w:t>
      </w:r>
      <w:r w:rsidRPr="008D3EF8">
        <w:t>étaverse évoluera donc continuellement, mais avec la détermination et la patience de tous les acteurs concernés, nous assisterons à des avancées significatives qui apporteront une vraie plus-value à l’humanité.</w:t>
      </w:r>
    </w:p>
    <w:p w14:paraId="2374B536" w14:textId="77777777" w:rsidR="008D3EF8" w:rsidRPr="008D3EF8" w:rsidRDefault="008D3EF8" w:rsidP="008D3EF8">
      <w:pPr>
        <w:ind w:firstLine="0"/>
        <w:rPr>
          <w:lang w:val="en-BE"/>
        </w:rPr>
      </w:pPr>
    </w:p>
    <w:p w14:paraId="3510E183" w14:textId="77777777" w:rsidR="008D3EF8" w:rsidRPr="008D3EF8" w:rsidRDefault="008D3EF8" w:rsidP="008D3EF8">
      <w:pPr>
        <w:ind w:firstLine="0"/>
        <w:rPr>
          <w:lang w:val="en-BE"/>
        </w:rPr>
      </w:pPr>
      <w:r w:rsidRPr="008D3EF8">
        <w:rPr>
          <w:lang w:val="en-BE"/>
        </w:rPr>
        <w:t>Après avoir examiné les défis et l'état actuel du métaverse, il convient désormais de se tourner vers la dernière section de la première partie de notre étude, nettement plus prospective, qui esquissera ce que pourrait devenir le métaverse dans les années à venir.</w:t>
      </w:r>
    </w:p>
    <w:p w14:paraId="17E731CC" w14:textId="77777777" w:rsidR="00672806" w:rsidRDefault="00672806" w:rsidP="00AA69E1">
      <w:pPr>
        <w:ind w:firstLine="0"/>
      </w:pPr>
    </w:p>
    <w:p w14:paraId="5CF8B412" w14:textId="2254112F" w:rsidR="00AA69E1" w:rsidRDefault="00672806" w:rsidP="00672806">
      <w:pPr>
        <w:jc w:val="left"/>
      </w:pPr>
      <w:r>
        <w:br w:type="page"/>
      </w:r>
    </w:p>
    <w:p w14:paraId="57BB1CC7" w14:textId="6E34ED56" w:rsidR="00B52F35" w:rsidRPr="00A80FF5" w:rsidRDefault="000141DF" w:rsidP="00A00AD3">
      <w:pPr>
        <w:pStyle w:val="Heading2"/>
        <w:numPr>
          <w:ilvl w:val="0"/>
          <w:numId w:val="43"/>
        </w:numPr>
        <w:rPr>
          <w:rFonts w:asciiTheme="minorHAnsi" w:hAnsiTheme="minorHAnsi" w:cstheme="minorHAnsi"/>
          <w:lang w:val="fr-FR"/>
        </w:rPr>
      </w:pPr>
      <w:r>
        <w:rPr>
          <w:rFonts w:asciiTheme="minorHAnsi" w:hAnsiTheme="minorHAnsi" w:cstheme="minorHAnsi"/>
          <w:lang w:val="fr-FR"/>
        </w:rPr>
        <w:lastRenderedPageBreak/>
        <w:t xml:space="preserve"> </w:t>
      </w:r>
      <w:bookmarkStart w:id="120" w:name="_Toc167208664"/>
      <w:r>
        <w:rPr>
          <w:rFonts w:asciiTheme="minorHAnsi" w:hAnsiTheme="minorHAnsi" w:cstheme="minorHAnsi"/>
          <w:lang w:val="fr-FR"/>
        </w:rPr>
        <w:t>P</w:t>
      </w:r>
      <w:r w:rsidR="00BE770D" w:rsidRPr="00A80FF5">
        <w:rPr>
          <w:rFonts w:asciiTheme="minorHAnsi" w:hAnsiTheme="minorHAnsi" w:cstheme="minorHAnsi"/>
          <w:lang w:val="fr-FR"/>
        </w:rPr>
        <w:t>erspectives</w:t>
      </w:r>
      <w:r w:rsidR="00B52F35" w:rsidRPr="00A80FF5">
        <w:rPr>
          <w:rFonts w:asciiTheme="minorHAnsi" w:hAnsiTheme="minorHAnsi" w:cstheme="minorHAnsi"/>
          <w:lang w:val="fr-FR"/>
        </w:rPr>
        <w:t xml:space="preserve"> du </w:t>
      </w:r>
      <w:r w:rsidR="00E22430">
        <w:rPr>
          <w:rFonts w:asciiTheme="minorHAnsi" w:hAnsiTheme="minorHAnsi" w:cstheme="minorHAnsi"/>
          <w:lang w:val="fr-FR"/>
        </w:rPr>
        <w:t>métaverse</w:t>
      </w:r>
      <w:bookmarkEnd w:id="120"/>
    </w:p>
    <w:p w14:paraId="671B9404" w14:textId="0585386D" w:rsidR="00AA69E1" w:rsidRPr="008D3EF8" w:rsidRDefault="008D3EF8" w:rsidP="00AA69E1">
      <w:pPr>
        <w:ind w:firstLine="0"/>
        <w:rPr>
          <w:lang w:val="en-BE"/>
        </w:rPr>
      </w:pPr>
      <w:r w:rsidRPr="008D3EF8">
        <w:rPr>
          <w:lang w:val="en-BE"/>
        </w:rPr>
        <w:t>L'exploration s'est jusqu'ici peu aventurée dans les projections futures. Il est impératif de se projeter pour identifier les évolutions technologiques possibles dans les années à venir. Il convient également d'examiner l'impact potentiel du métaverse sur la société et d'explorer les perspectives financières en se basant sur diverses analyses sectorielles. Cette exploration prospective vise à cartographier les trajectoires du métaverse et à envisager les innovations qui pourraient transformer les interactions numériques, sociales et économiques.</w:t>
      </w:r>
    </w:p>
    <w:p w14:paraId="411E85F6" w14:textId="1E1001A3" w:rsidR="009F4BA3" w:rsidRPr="00A80FF5" w:rsidRDefault="00AB1072" w:rsidP="008E3F46">
      <w:pPr>
        <w:pStyle w:val="Heading3"/>
        <w:rPr>
          <w:rFonts w:asciiTheme="minorHAnsi" w:hAnsiTheme="minorHAnsi" w:cstheme="minorHAnsi"/>
          <w:lang w:val="fr-FR"/>
        </w:rPr>
      </w:pPr>
      <w:bookmarkStart w:id="121" w:name="_Toc167208665"/>
      <w:r w:rsidRPr="00A80FF5">
        <w:rPr>
          <w:rFonts w:asciiTheme="minorHAnsi" w:hAnsiTheme="minorHAnsi" w:cstheme="minorHAnsi"/>
          <w:lang w:val="fr-FR"/>
        </w:rPr>
        <w:t>1.</w:t>
      </w:r>
      <w:r w:rsidR="00D80D97">
        <w:rPr>
          <w:rFonts w:asciiTheme="minorHAnsi" w:hAnsiTheme="minorHAnsi" w:cstheme="minorHAnsi"/>
          <w:lang w:val="fr-FR"/>
        </w:rPr>
        <w:t>6</w:t>
      </w:r>
      <w:r w:rsidRPr="00A80FF5">
        <w:rPr>
          <w:rFonts w:asciiTheme="minorHAnsi" w:hAnsiTheme="minorHAnsi" w:cstheme="minorHAnsi"/>
          <w:lang w:val="fr-FR"/>
        </w:rPr>
        <w:t>.</w:t>
      </w:r>
      <w:r w:rsidR="008954BB" w:rsidRPr="00A80FF5">
        <w:rPr>
          <w:rFonts w:asciiTheme="minorHAnsi" w:hAnsiTheme="minorHAnsi" w:cstheme="minorHAnsi"/>
          <w:lang w:val="fr-FR"/>
        </w:rPr>
        <w:t>1</w:t>
      </w:r>
      <w:r w:rsidRPr="00A80FF5">
        <w:rPr>
          <w:rFonts w:asciiTheme="minorHAnsi" w:hAnsiTheme="minorHAnsi" w:cstheme="minorHAnsi"/>
          <w:lang w:val="fr-FR"/>
        </w:rPr>
        <w:t xml:space="preserve"> </w:t>
      </w:r>
      <w:r w:rsidR="008C01D6" w:rsidRPr="00A80FF5">
        <w:rPr>
          <w:rFonts w:asciiTheme="minorHAnsi" w:hAnsiTheme="minorHAnsi" w:cstheme="minorHAnsi"/>
          <w:lang w:val="fr-FR"/>
        </w:rPr>
        <w:t>Évolution</w:t>
      </w:r>
      <w:r w:rsidR="009F4BA3" w:rsidRPr="00A80FF5">
        <w:rPr>
          <w:rFonts w:asciiTheme="minorHAnsi" w:hAnsiTheme="minorHAnsi" w:cstheme="minorHAnsi"/>
          <w:lang w:val="fr-FR"/>
        </w:rPr>
        <w:t xml:space="preserve"> technologique</w:t>
      </w:r>
      <w:bookmarkEnd w:id="121"/>
    </w:p>
    <w:p w14:paraId="54FB5370" w14:textId="4771A63F" w:rsidR="00BA438D" w:rsidRPr="00C45DF4" w:rsidRDefault="00AA2384" w:rsidP="009704B2">
      <w:pPr>
        <w:ind w:firstLine="0"/>
        <w:rPr>
          <w:rFonts w:cstheme="minorHAnsi"/>
          <w:lang w:val="fr-FR"/>
        </w:rPr>
      </w:pPr>
      <w:r>
        <w:rPr>
          <w:noProof/>
        </w:rPr>
        <mc:AlternateContent>
          <mc:Choice Requires="wps">
            <w:drawing>
              <wp:anchor distT="0" distB="0" distL="114300" distR="114300" simplePos="0" relativeHeight="251779072" behindDoc="0" locked="0" layoutInCell="1" allowOverlap="1" wp14:anchorId="216D86AB" wp14:editId="2F0EB1A6">
                <wp:simplePos x="0" y="0"/>
                <wp:positionH relativeFrom="column">
                  <wp:posOffset>1816100</wp:posOffset>
                </wp:positionH>
                <wp:positionV relativeFrom="paragraph">
                  <wp:posOffset>2710858</wp:posOffset>
                </wp:positionV>
                <wp:extent cx="2127250" cy="635"/>
                <wp:effectExtent l="0" t="0" r="6350" b="12065"/>
                <wp:wrapTopAndBottom/>
                <wp:docPr id="1758525706" name="Text Box 1"/>
                <wp:cNvGraphicFramePr/>
                <a:graphic xmlns:a="http://schemas.openxmlformats.org/drawingml/2006/main">
                  <a:graphicData uri="http://schemas.microsoft.com/office/word/2010/wordprocessingShape">
                    <wps:wsp>
                      <wps:cNvSpPr txBox="1"/>
                      <wps:spPr>
                        <a:xfrm>
                          <a:off x="0" y="0"/>
                          <a:ext cx="2127250" cy="635"/>
                        </a:xfrm>
                        <a:prstGeom prst="rect">
                          <a:avLst/>
                        </a:prstGeom>
                        <a:solidFill>
                          <a:prstClr val="white"/>
                        </a:solidFill>
                        <a:ln>
                          <a:noFill/>
                        </a:ln>
                      </wps:spPr>
                      <wps:txbx>
                        <w:txbxContent>
                          <w:p w14:paraId="51A7AA6E" w14:textId="633CC2B3" w:rsidR="00D50197" w:rsidRPr="00944EC0" w:rsidRDefault="00D50197" w:rsidP="00D50197">
                            <w:pPr>
                              <w:pStyle w:val="Caption"/>
                              <w:rPr>
                                <w:rFonts w:cstheme="minorHAnsi"/>
                                <w:noProof/>
                                <w:szCs w:val="22"/>
                                <w:lang w:val="fr-FR"/>
                              </w:rPr>
                            </w:pPr>
                            <w:bookmarkStart w:id="122" w:name="_Toc166434304"/>
                            <w:bookmarkStart w:id="123" w:name="_Toc166612317"/>
                            <w:bookmarkStart w:id="124" w:name="_Toc166928364"/>
                            <w:bookmarkStart w:id="125" w:name="_Toc167208742"/>
                            <w:r>
                              <w:t xml:space="preserve">Figure </w:t>
                            </w:r>
                            <w:fldSimple w:instr=" SEQ Figure \* ARABIC ">
                              <w:r w:rsidR="00E135AF">
                                <w:rPr>
                                  <w:noProof/>
                                </w:rPr>
                                <w:t>20</w:t>
                              </w:r>
                            </w:fldSimple>
                            <w:r>
                              <w:t xml:space="preserve"> OpenAI </w:t>
                            </w:r>
                            <w:r w:rsidRPr="004F13C7">
                              <w:t>(L’ECHO, 2024)</w:t>
                            </w:r>
                            <w:bookmarkEnd w:id="122"/>
                            <w:bookmarkEnd w:id="123"/>
                            <w:bookmarkEnd w:id="124"/>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6D86AB" id="_x0000_s1045" type="#_x0000_t202" style="position:absolute;left:0;text-align:left;margin-left:143pt;margin-top:213.45pt;width:167.5pt;height:.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" stroked="f">
                <v:textbox style="mso-fit-shape-to-text:t" inset="0,0,0,0">
                  <w:txbxContent>
                    <w:p w14:paraId="51A7AA6E" w14:textId="633CC2B3" w:rsidR="00D50197" w:rsidRPr="00944EC0" w:rsidRDefault="00D50197" w:rsidP="00D50197">
                      <w:pPr>
                        <w:pStyle w:val="Caption"/>
                        <w:rPr>
                          <w:rFonts w:cstheme="minorHAnsi"/>
                          <w:noProof/>
                          <w:szCs w:val="22"/>
                          <w:lang w:val="fr-FR"/>
                        </w:rPr>
                      </w:pPr>
                      <w:bookmarkStart w:id="207" w:name="_Toc166434304"/>
                      <w:bookmarkStart w:id="208" w:name="_Toc166612317"/>
                      <w:bookmarkStart w:id="209" w:name="_Toc166928364"/>
                      <w:bookmarkStart w:id="210" w:name="_Toc167208742"/>
                      <w:r>
                        <w:t xml:space="preserve">Figure </w:t>
                      </w:r>
                      <w:r>
                        <w:fldChar w:fldCharType="begin"/>
                      </w:r>
                      <w:r>
                        <w:instrText xml:space="preserve"> SEQ Figure \* ARABIC </w:instrText>
                      </w:r>
                      <w:r>
                        <w:fldChar w:fldCharType="separate"/>
                      </w:r>
                      <w:r w:rsidR="00E135AF">
                        <w:rPr>
                          <w:noProof/>
                        </w:rPr>
                        <w:t>20</w:t>
                      </w:r>
                      <w:r>
                        <w:rPr>
                          <w:noProof/>
                        </w:rPr>
                        <w:fldChar w:fldCharType="end"/>
                      </w:r>
                      <w:r>
                        <w:t xml:space="preserve"> </w:t>
                      </w:r>
                      <w:proofErr w:type="spellStart"/>
                      <w:r>
                        <w:t>OpenAI</w:t>
                      </w:r>
                      <w:proofErr w:type="spellEnd"/>
                      <w:r>
                        <w:t xml:space="preserve"> </w:t>
                      </w:r>
                      <w:r w:rsidRPr="004F13C7">
                        <w:t>(L’ECHO, 2024)</w:t>
                      </w:r>
                      <w:bookmarkEnd w:id="207"/>
                      <w:bookmarkEnd w:id="208"/>
                      <w:bookmarkEnd w:id="209"/>
                      <w:bookmarkEnd w:id="210"/>
                    </w:p>
                  </w:txbxContent>
                </v:textbox>
                <w10:wrap type="topAndBottom"/>
              </v:shape>
            </w:pict>
          </mc:Fallback>
        </mc:AlternateContent>
      </w:r>
      <w:r w:rsidRPr="00A80FF5">
        <w:rPr>
          <w:rFonts w:cstheme="minorHAnsi"/>
          <w:noProof/>
          <w:lang w:val="fr-FR"/>
        </w:rPr>
        <w:drawing>
          <wp:anchor distT="0" distB="0" distL="114300" distR="114300" simplePos="0" relativeHeight="251777024" behindDoc="0" locked="0" layoutInCell="1" allowOverlap="1" wp14:anchorId="35EA68A2" wp14:editId="4371CECC">
            <wp:simplePos x="0" y="0"/>
            <wp:positionH relativeFrom="column">
              <wp:posOffset>1816100</wp:posOffset>
            </wp:positionH>
            <wp:positionV relativeFrom="paragraph">
              <wp:posOffset>1431625</wp:posOffset>
            </wp:positionV>
            <wp:extent cx="2127600" cy="1191600"/>
            <wp:effectExtent l="0" t="0" r="0" b="2540"/>
            <wp:wrapTopAndBottom/>
            <wp:docPr id="728637167"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7167" name="Picture 5" descr="A close-up of a logo&#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127600" cy="1191600"/>
                    </a:xfrm>
                    <a:prstGeom prst="rect">
                      <a:avLst/>
                    </a:prstGeom>
                  </pic:spPr>
                </pic:pic>
              </a:graphicData>
            </a:graphic>
            <wp14:sizeRelH relativeFrom="page">
              <wp14:pctWidth>0</wp14:pctWidth>
            </wp14:sizeRelH>
            <wp14:sizeRelV relativeFrom="page">
              <wp14:pctHeight>0</wp14:pctHeight>
            </wp14:sizeRelV>
          </wp:anchor>
        </w:drawing>
      </w:r>
      <w:r w:rsidR="00474439" w:rsidRPr="00474439">
        <w:rPr>
          <w:rFonts w:cstheme="minorHAnsi"/>
        </w:rPr>
        <w:t xml:space="preserve">La technologie évolue constamment et son rythme d'accélération s'intensifie. Récemment, un développement particulièrement médiatisé dans le domaine de l'intelligence artificielle a capté l'attention mondiale : </w:t>
      </w:r>
      <w:r>
        <w:rPr>
          <w:rFonts w:cstheme="minorHAnsi"/>
        </w:rPr>
        <w:t>l</w:t>
      </w:r>
      <w:r w:rsidR="00474439" w:rsidRPr="00474439">
        <w:rPr>
          <w:rFonts w:cstheme="minorHAnsi"/>
        </w:rPr>
        <w:t xml:space="preserve">'essor de la technologie générative. Un exemple marquant est le modèle développé par OpenAI, tel que ChatGPT, qui représente une avancée dans l'application pratique de l'IA générative, révolutionnant la manière dont nous interagissons avec les technologies numériques. La start-up californienne est désormais valorisée à au moins 80 milliards de dollars. </w:t>
      </w:r>
      <w:r w:rsidR="00D50197" w:rsidRPr="00D50197">
        <w:rPr>
          <w:rFonts w:cstheme="minorHAnsi"/>
        </w:rPr>
        <w:t>(L</w:t>
      </w:r>
      <w:r w:rsidR="00D50197">
        <w:rPr>
          <w:rFonts w:cstheme="minorHAnsi"/>
        </w:rPr>
        <w:t>’</w:t>
      </w:r>
      <w:r w:rsidR="00370ED9">
        <w:rPr>
          <w:rFonts w:cstheme="minorHAnsi"/>
        </w:rPr>
        <w:t>écho</w:t>
      </w:r>
      <w:r w:rsidR="00D50197" w:rsidRPr="00D50197">
        <w:rPr>
          <w:rFonts w:cstheme="minorHAnsi"/>
        </w:rPr>
        <w:t>, 2024)</w:t>
      </w:r>
    </w:p>
    <w:p w14:paraId="0DABB04C" w14:textId="5F143745" w:rsidR="00BA438D" w:rsidRDefault="00BA438D" w:rsidP="009704B2">
      <w:pPr>
        <w:ind w:firstLine="0"/>
        <w:rPr>
          <w:rFonts w:cstheme="minorHAnsi"/>
        </w:rPr>
      </w:pPr>
      <w:r w:rsidRPr="00BA438D">
        <w:rPr>
          <w:rFonts w:cstheme="minorHAnsi"/>
        </w:rPr>
        <w:br/>
        <w:t>L'intelligence artificielle générative révolutionne la création de contenu numérique en permettant de générer automatiquement du nouveau contenu à partir de données existantes, simplifiant et accélérant ainsi considérablement le processus de production. Cette capacité à créer de manière autonome des textes,</w:t>
      </w:r>
      <w:r w:rsidR="00547DAD">
        <w:rPr>
          <w:rFonts w:cstheme="minorHAnsi"/>
        </w:rPr>
        <w:t xml:space="preserve"> des </w:t>
      </w:r>
      <w:r w:rsidRPr="00BA438D">
        <w:rPr>
          <w:rFonts w:cstheme="minorHAnsi"/>
        </w:rPr>
        <w:t xml:space="preserve">images, </w:t>
      </w:r>
      <w:r w:rsidR="00547DAD">
        <w:rPr>
          <w:rFonts w:cstheme="minorHAnsi"/>
        </w:rPr>
        <w:t xml:space="preserve">des </w:t>
      </w:r>
      <w:r w:rsidRPr="00BA438D">
        <w:rPr>
          <w:rFonts w:cstheme="minorHAnsi"/>
        </w:rPr>
        <w:t>audios et</w:t>
      </w:r>
      <w:r w:rsidR="00547DAD">
        <w:rPr>
          <w:rFonts w:cstheme="minorHAnsi"/>
        </w:rPr>
        <w:t xml:space="preserve"> des</w:t>
      </w:r>
      <w:r w:rsidRPr="00BA438D">
        <w:rPr>
          <w:rFonts w:cstheme="minorHAnsi"/>
        </w:rPr>
        <w:t xml:space="preserve"> vidéos transforme les industries</w:t>
      </w:r>
      <w:r w:rsidR="00AA2384">
        <w:rPr>
          <w:rFonts w:cstheme="minorHAnsi"/>
        </w:rPr>
        <w:t xml:space="preserve"> </w:t>
      </w:r>
      <w:r w:rsidRPr="00BA438D">
        <w:rPr>
          <w:rFonts w:cstheme="minorHAnsi"/>
        </w:rPr>
        <w:t>créatives et les environnements numériques, tels que le métaverse. Grâce aux progrès en apprentissage automatique et en traitement du langage naturel, une majorité de secteurs pourront donc accélérer la proposition de nouveaux contenus.</w:t>
      </w:r>
      <w:r>
        <w:rPr>
          <w:rFonts w:cstheme="minorHAnsi"/>
        </w:rPr>
        <w:t xml:space="preserve"> </w:t>
      </w:r>
      <w:r w:rsidR="009C712D" w:rsidRPr="009C712D">
        <w:rPr>
          <w:rFonts w:cstheme="minorHAnsi"/>
        </w:rPr>
        <w:t>(Zhihan, 2023)</w:t>
      </w:r>
    </w:p>
    <w:p w14:paraId="193A5B71" w14:textId="77777777" w:rsidR="009C712D" w:rsidRDefault="009C712D" w:rsidP="009704B2">
      <w:pPr>
        <w:ind w:firstLine="0"/>
        <w:rPr>
          <w:rFonts w:cstheme="minorHAnsi"/>
        </w:rPr>
      </w:pPr>
    </w:p>
    <w:p w14:paraId="6DC72387" w14:textId="7166C082" w:rsidR="009C712D" w:rsidRDefault="00A768BA" w:rsidP="009C712D">
      <w:pPr>
        <w:ind w:firstLine="0"/>
        <w:rPr>
          <w:rFonts w:cstheme="minorHAnsi"/>
        </w:rPr>
      </w:pPr>
      <w:r w:rsidRPr="00A768BA">
        <w:rPr>
          <w:rFonts w:cstheme="minorHAnsi"/>
        </w:rPr>
        <w:t>L’IA offrira des possibilités qui, à l’heure actuelle, semblent à peine concevables. Par exemple, elle permettra de créer des univers personnalisés en utilisant uniquement le langage naturel. Un professeur d’astronomie pourrait ainsi illustrer l’explosion d’une supernova, tandis qu’un jeune adolescent pourrait se retrouver dans un monde où il incarne son personnage préféré.</w:t>
      </w:r>
    </w:p>
    <w:p w14:paraId="4591B124" w14:textId="77777777" w:rsidR="00A768BA" w:rsidRPr="00A80FF5" w:rsidRDefault="00A768BA" w:rsidP="009C712D">
      <w:pPr>
        <w:ind w:firstLine="0"/>
        <w:rPr>
          <w:rFonts w:cstheme="minorHAnsi"/>
        </w:rPr>
      </w:pPr>
    </w:p>
    <w:p w14:paraId="7CB63952" w14:textId="70AECAAE" w:rsidR="00917730" w:rsidRPr="00A80FF5" w:rsidRDefault="00917730" w:rsidP="00D50197">
      <w:pPr>
        <w:ind w:firstLine="0"/>
        <w:rPr>
          <w:rFonts w:cstheme="minorHAnsi"/>
        </w:rPr>
      </w:pPr>
      <w:r w:rsidRPr="00A80FF5">
        <w:rPr>
          <w:rFonts w:cstheme="minorHAnsi"/>
        </w:rPr>
        <w:t xml:space="preserve">En mars 2024, Nvidia, une société spécialisée dans la conception, le développement et la commercialisation de processeurs graphiques a dévoilé sa dernière puce, la Blackwell B200, décrite par le PDG Jensen Huang comme « la puce la plus puissante au monde pour l'intelligence artificielle ». </w:t>
      </w:r>
      <w:r w:rsidR="00D50197">
        <w:rPr>
          <w:rFonts w:cstheme="minorHAnsi"/>
        </w:rPr>
        <w:t>(Huang, 2024)</w:t>
      </w:r>
      <w:r w:rsidRPr="00A80FF5">
        <w:rPr>
          <w:rFonts w:cstheme="minorHAnsi"/>
        </w:rPr>
        <w:t xml:space="preserve"> La Blackwell est annoncée comme réduisant les coûts et la consommation d'énergie jusqu'à 25 fois par rapport au </w:t>
      </w:r>
      <w:r w:rsidR="009C712D">
        <w:rPr>
          <w:rFonts w:cstheme="minorHAnsi"/>
        </w:rPr>
        <w:t>préc</w:t>
      </w:r>
      <w:r w:rsidR="00547DAD">
        <w:rPr>
          <w:rFonts w:cstheme="minorHAnsi"/>
        </w:rPr>
        <w:t>é</w:t>
      </w:r>
      <w:r w:rsidR="009C712D">
        <w:rPr>
          <w:rFonts w:cstheme="minorHAnsi"/>
        </w:rPr>
        <w:t xml:space="preserve">dent </w:t>
      </w:r>
      <w:r w:rsidR="00AA2384">
        <w:rPr>
          <w:rFonts w:cstheme="minorHAnsi"/>
        </w:rPr>
        <w:t>modèle</w:t>
      </w:r>
      <w:r w:rsidR="00AA2384" w:rsidRPr="00A80FF5">
        <w:rPr>
          <w:rFonts w:cstheme="minorHAnsi"/>
        </w:rPr>
        <w:t>,</w:t>
      </w:r>
      <w:r w:rsidR="00AA2384">
        <w:rPr>
          <w:rFonts w:cstheme="minorHAnsi"/>
        </w:rPr>
        <w:t xml:space="preserve"> le H100. Elle offre</w:t>
      </w:r>
      <w:r w:rsidRPr="00A80FF5">
        <w:rPr>
          <w:rFonts w:cstheme="minorHAnsi"/>
        </w:rPr>
        <w:t xml:space="preserve"> une performance environ sept fois supérieure et une vitesse quatre fois plus rapide</w:t>
      </w:r>
      <w:r w:rsidR="00D67F56" w:rsidRPr="00A80FF5">
        <w:rPr>
          <w:rFonts w:cstheme="minorHAnsi"/>
        </w:rPr>
        <w:t>.</w:t>
      </w:r>
      <w:r w:rsidR="009C712D">
        <w:rPr>
          <w:rFonts w:cstheme="minorHAnsi"/>
        </w:rPr>
        <w:t xml:space="preserve"> </w:t>
      </w:r>
      <w:r w:rsidR="009C712D" w:rsidRPr="009C712D">
        <w:rPr>
          <w:rFonts w:cstheme="minorHAnsi"/>
        </w:rPr>
        <w:t>(Romero Ruiz, 2024)</w:t>
      </w:r>
    </w:p>
    <w:p w14:paraId="75C1FFD0" w14:textId="66740CC1" w:rsidR="00917730" w:rsidRPr="00A80FF5" w:rsidRDefault="00917730" w:rsidP="009704B2">
      <w:pPr>
        <w:ind w:firstLine="0"/>
        <w:rPr>
          <w:rFonts w:cstheme="minorHAnsi"/>
        </w:rPr>
      </w:pPr>
      <w:r w:rsidRPr="00A80FF5">
        <w:rPr>
          <w:rFonts w:cstheme="minorHAnsi"/>
        </w:rPr>
        <w:lastRenderedPageBreak/>
        <w:t xml:space="preserve">Cela démontre que la loi de Moore, qui </w:t>
      </w:r>
      <w:r w:rsidR="009C712D">
        <w:rPr>
          <w:rFonts w:cstheme="minorHAnsi"/>
        </w:rPr>
        <w:t>affirmait</w:t>
      </w:r>
      <w:r w:rsidRPr="00A80FF5">
        <w:rPr>
          <w:rFonts w:cstheme="minorHAnsi"/>
        </w:rPr>
        <w:t xml:space="preserve"> que le nombre de transistors sur un circuit de taille similaire doublerait tous les deux ans à coûts constants</w:t>
      </w:r>
      <w:r w:rsidR="009C712D" w:rsidRPr="009C712D">
        <w:rPr>
          <w:rFonts w:ascii="-webkit-standard" w:hAnsi="-webkit-standard"/>
          <w:color w:val="000000"/>
          <w:sz w:val="27"/>
          <w:szCs w:val="27"/>
        </w:rPr>
        <w:t xml:space="preserve"> </w:t>
      </w:r>
      <w:r w:rsidR="009C712D" w:rsidRPr="009C712D">
        <w:rPr>
          <w:rFonts w:cstheme="minorHAnsi"/>
        </w:rPr>
        <w:t>(Futura, s. d.-a)</w:t>
      </w:r>
      <w:r w:rsidR="00D67F56" w:rsidRPr="00A80FF5">
        <w:rPr>
          <w:rFonts w:cstheme="minorHAnsi"/>
        </w:rPr>
        <w:t> </w:t>
      </w:r>
      <w:r w:rsidRPr="00A80FF5">
        <w:rPr>
          <w:rFonts w:cstheme="minorHAnsi"/>
        </w:rPr>
        <w:t>est surpassée par les avancées actuelles en matière de processeurs. Ces derniers, capables de décupler la puissance de l'intelligence artificielle, ouvrent des horizons en termes de progrès.</w:t>
      </w:r>
    </w:p>
    <w:p w14:paraId="2E7FC686" w14:textId="77777777" w:rsidR="00917730" w:rsidRPr="00A80FF5" w:rsidRDefault="00917730" w:rsidP="00C45DF4">
      <w:pPr>
        <w:ind w:firstLine="0"/>
        <w:rPr>
          <w:rFonts w:cstheme="minorHAnsi"/>
        </w:rPr>
      </w:pPr>
    </w:p>
    <w:p w14:paraId="277DE658" w14:textId="5C3B4F1D" w:rsidR="009C712D" w:rsidRPr="008D3EF8" w:rsidRDefault="00917730" w:rsidP="008D3EF8">
      <w:pPr>
        <w:ind w:firstLine="0"/>
        <w:rPr>
          <w:rFonts w:cstheme="minorHAnsi"/>
        </w:rPr>
      </w:pPr>
      <w:r w:rsidRPr="00A80FF5">
        <w:rPr>
          <w:rFonts w:cstheme="minorHAnsi"/>
        </w:rPr>
        <w:t>Dans les années à venir, de telles innovations vont engendrer des bouleversements technologiques majeurs, propulsant notre monde vers une ère</w:t>
      </w:r>
      <w:r w:rsidR="00A768BA">
        <w:rPr>
          <w:rFonts w:cstheme="minorHAnsi"/>
        </w:rPr>
        <w:t xml:space="preserve"> encore</w:t>
      </w:r>
      <w:r w:rsidRPr="00A80FF5">
        <w:rPr>
          <w:rFonts w:cstheme="minorHAnsi"/>
        </w:rPr>
        <w:t xml:space="preserve"> plus numérique et automatisée. Il est essentiel d'exploiter ces avancées de manière judicieuse pour forger un avenir qui favorise l'humanité. Car, si la technologie en elle-même n'est intrinsèquement ni bonne ni mauvaise, c'est son utilisation par les êtres humains qui peut l'orienter vers des fins bénéfiques ou malveillantes. C'est dans ce cadre que réside tout le défi : utiliser la technologie de manière éthique et responsable.</w:t>
      </w:r>
    </w:p>
    <w:p w14:paraId="373D5904" w14:textId="5074AF82" w:rsidR="009F4BA3" w:rsidRPr="00A80FF5" w:rsidRDefault="00AB1072" w:rsidP="008E3F46">
      <w:pPr>
        <w:pStyle w:val="Heading3"/>
        <w:rPr>
          <w:rFonts w:asciiTheme="minorHAnsi" w:hAnsiTheme="minorHAnsi" w:cstheme="minorHAnsi"/>
          <w:lang w:val="fr-FR"/>
        </w:rPr>
      </w:pPr>
      <w:bookmarkStart w:id="126" w:name="_Toc167208666"/>
      <w:r w:rsidRPr="00A80FF5">
        <w:rPr>
          <w:rFonts w:asciiTheme="minorHAnsi" w:hAnsiTheme="minorHAnsi" w:cstheme="minorHAnsi"/>
          <w:lang w:val="fr-FR"/>
        </w:rPr>
        <w:t>1.</w:t>
      </w:r>
      <w:r w:rsidR="00D80D97">
        <w:rPr>
          <w:rFonts w:asciiTheme="minorHAnsi" w:hAnsiTheme="minorHAnsi" w:cstheme="minorHAnsi"/>
          <w:lang w:val="fr-FR"/>
        </w:rPr>
        <w:t>6</w:t>
      </w:r>
      <w:r w:rsidRPr="00A80FF5">
        <w:rPr>
          <w:rFonts w:asciiTheme="minorHAnsi" w:hAnsiTheme="minorHAnsi" w:cstheme="minorHAnsi"/>
          <w:lang w:val="fr-FR"/>
        </w:rPr>
        <w:t>.</w:t>
      </w:r>
      <w:r w:rsidR="00D80D97">
        <w:rPr>
          <w:rFonts w:asciiTheme="minorHAnsi" w:hAnsiTheme="minorHAnsi" w:cstheme="minorHAnsi"/>
          <w:lang w:val="fr-FR"/>
        </w:rPr>
        <w:t>2</w:t>
      </w:r>
      <w:r w:rsidRPr="00A80FF5">
        <w:rPr>
          <w:rFonts w:asciiTheme="minorHAnsi" w:hAnsiTheme="minorHAnsi" w:cstheme="minorHAnsi"/>
          <w:lang w:val="fr-FR"/>
        </w:rPr>
        <w:t xml:space="preserve"> </w:t>
      </w:r>
      <w:r w:rsidR="009F4BA3" w:rsidRPr="00A80FF5">
        <w:rPr>
          <w:rFonts w:asciiTheme="minorHAnsi" w:hAnsiTheme="minorHAnsi" w:cstheme="minorHAnsi"/>
          <w:lang w:val="fr-FR"/>
        </w:rPr>
        <w:t>Impact s</w:t>
      </w:r>
      <w:r w:rsidR="00BA6CA3" w:rsidRPr="00A80FF5">
        <w:rPr>
          <w:rFonts w:asciiTheme="minorHAnsi" w:hAnsiTheme="minorHAnsi" w:cstheme="minorHAnsi"/>
          <w:lang w:val="fr-FR"/>
        </w:rPr>
        <w:t>ur la société</w:t>
      </w:r>
      <w:bookmarkEnd w:id="126"/>
    </w:p>
    <w:p w14:paraId="15E9FBD7" w14:textId="6312D61A" w:rsidR="00C15077" w:rsidRPr="00A80FF5" w:rsidRDefault="00D453BE" w:rsidP="008E3F46">
      <w:pPr>
        <w:ind w:firstLine="0"/>
        <w:rPr>
          <w:rFonts w:cstheme="minorHAnsi"/>
        </w:rPr>
      </w:pPr>
      <w:r>
        <w:rPr>
          <w:rFonts w:cstheme="minorHAnsi"/>
        </w:rPr>
        <w:t xml:space="preserve">D’après une étude de Goldman Sachs </w:t>
      </w:r>
      <w:r w:rsidR="00547DAD">
        <w:rPr>
          <w:rFonts w:cstheme="minorHAnsi"/>
        </w:rPr>
        <w:t>R</w:t>
      </w:r>
      <w:r>
        <w:rPr>
          <w:rFonts w:cstheme="minorHAnsi"/>
        </w:rPr>
        <w:t>esearch, l</w:t>
      </w:r>
      <w:r w:rsidR="00917730" w:rsidRPr="00A80FF5">
        <w:rPr>
          <w:rFonts w:cstheme="minorHAnsi"/>
        </w:rPr>
        <w:t>es avancées dans l</w:t>
      </w:r>
      <w:r w:rsidR="00547DAD">
        <w:rPr>
          <w:rFonts w:cstheme="minorHAnsi"/>
        </w:rPr>
        <w:t>’</w:t>
      </w:r>
      <w:r w:rsidR="009C712D">
        <w:rPr>
          <w:rFonts w:cstheme="minorHAnsi"/>
        </w:rPr>
        <w:t>IA</w:t>
      </w:r>
      <w:r w:rsidR="00917730" w:rsidRPr="00A80FF5">
        <w:rPr>
          <w:rFonts w:cstheme="minorHAnsi"/>
        </w:rPr>
        <w:t xml:space="preserve"> offrent des opportunités considérables pour le développement économique.</w:t>
      </w:r>
      <w:r w:rsidR="00C15077" w:rsidRPr="00A80FF5">
        <w:rPr>
          <w:rFonts w:cstheme="minorHAnsi"/>
        </w:rPr>
        <w:t xml:space="preserve"> D'après les recherches, cette technologie pourrait engendrer une augmentation significative du PIB mondial de 7</w:t>
      </w:r>
      <w:r w:rsidR="00547DAD">
        <w:rPr>
          <w:rFonts w:cstheme="minorHAnsi"/>
        </w:rPr>
        <w:t xml:space="preserve"> </w:t>
      </w:r>
      <w:r w:rsidR="00C15077" w:rsidRPr="00A80FF5">
        <w:rPr>
          <w:rFonts w:cstheme="minorHAnsi"/>
        </w:rPr>
        <w:t>% et stimuler la productivité de 1,5</w:t>
      </w:r>
      <w:r w:rsidR="00547DAD">
        <w:rPr>
          <w:rFonts w:cstheme="minorHAnsi"/>
        </w:rPr>
        <w:t xml:space="preserve"> </w:t>
      </w:r>
      <w:r w:rsidR="00C15077" w:rsidRPr="00A80FF5">
        <w:rPr>
          <w:rFonts w:cstheme="minorHAnsi"/>
        </w:rPr>
        <w:t>% sur une période de dix ans.</w:t>
      </w:r>
      <w:r w:rsidR="009C712D" w:rsidRPr="009C712D">
        <w:rPr>
          <w:rFonts w:ascii="-webkit-standard" w:hAnsi="-webkit-standard"/>
          <w:color w:val="000000"/>
          <w:sz w:val="27"/>
          <w:szCs w:val="27"/>
        </w:rPr>
        <w:t xml:space="preserve"> </w:t>
      </w:r>
      <w:r w:rsidR="009C712D" w:rsidRPr="009C712D">
        <w:rPr>
          <w:rFonts w:cstheme="minorHAnsi"/>
        </w:rPr>
        <w:t>(Goldman Sachs Research, 2023)</w:t>
      </w:r>
    </w:p>
    <w:p w14:paraId="4C6F3781" w14:textId="77777777" w:rsidR="00C15077" w:rsidRPr="00A80FF5" w:rsidRDefault="00C15077" w:rsidP="008E3F46">
      <w:pPr>
        <w:rPr>
          <w:rFonts w:cstheme="minorHAnsi"/>
        </w:rPr>
      </w:pPr>
    </w:p>
    <w:p w14:paraId="7EFD16C6" w14:textId="1239C4FA" w:rsidR="00C15077" w:rsidRPr="00A80FF5" w:rsidRDefault="00C15077" w:rsidP="008E3F46">
      <w:pPr>
        <w:ind w:firstLine="0"/>
        <w:rPr>
          <w:rFonts w:cstheme="minorHAnsi"/>
        </w:rPr>
      </w:pPr>
      <w:r w:rsidRPr="00A80FF5">
        <w:rPr>
          <w:rFonts w:cstheme="minorHAnsi"/>
        </w:rPr>
        <w:t>Par ailleurs, l'impact sur le marché de l'emploi est complexe et à double tranchant. Bien que certaines professions soient susceptibles d'être automatisées, ce phénomène devrait également entraîner la création de nouvelles catégories d'emplois. L'histoire témoigne de ce type de transition : une étude citée dans le rapport indique que 60</w:t>
      </w:r>
      <w:r w:rsidR="00547DAD">
        <w:rPr>
          <w:rFonts w:cstheme="minorHAnsi"/>
        </w:rPr>
        <w:t xml:space="preserve"> </w:t>
      </w:r>
      <w:r w:rsidRPr="00A80FF5">
        <w:rPr>
          <w:rFonts w:cstheme="minorHAnsi"/>
        </w:rPr>
        <w:t>% des emplois d'aujourd'hui concernent des professions qui n'existaient pas il y a environ 80 ans. Ce constat souligne une tendance historique où la disparition de certains emplois due aux innovations technologiques est généralement compensée par l'émergence de nouveaux rôles et domaines d'activité.</w:t>
      </w:r>
      <w:r w:rsidR="009C712D">
        <w:rPr>
          <w:rFonts w:cstheme="minorHAnsi"/>
        </w:rPr>
        <w:t xml:space="preserve"> </w:t>
      </w:r>
      <w:r w:rsidR="009C712D" w:rsidRPr="009C712D">
        <w:rPr>
          <w:rFonts w:cstheme="minorHAnsi"/>
        </w:rPr>
        <w:t>(Goldman Sachs Research, 2023)</w:t>
      </w:r>
      <w:r w:rsidR="00D453BE">
        <w:rPr>
          <w:rFonts w:cstheme="minorHAnsi"/>
        </w:rPr>
        <w:t xml:space="preserve"> </w:t>
      </w:r>
      <w:r w:rsidRPr="00A80FF5">
        <w:rPr>
          <w:rFonts w:cstheme="minorHAnsi"/>
        </w:rPr>
        <w:t>En somme, bien que des emplois spécifiques puissent disparaître en raison de l'automatisation, le développement de l'IA générative est susceptible de générer des opportunités d'emploi inédites, reflet d'un paysage professionnel en constante évolution.</w:t>
      </w:r>
      <w:r w:rsidR="00D17CCD">
        <w:rPr>
          <w:rStyle w:val="FootnoteReference"/>
          <w:rFonts w:cstheme="minorHAnsi"/>
        </w:rPr>
        <w:footnoteReference w:id="6"/>
      </w:r>
    </w:p>
    <w:p w14:paraId="4E5FB1C6" w14:textId="77777777" w:rsidR="00C15077" w:rsidRPr="00A80FF5" w:rsidRDefault="00C15077" w:rsidP="00C45DF4">
      <w:pPr>
        <w:ind w:firstLine="0"/>
        <w:rPr>
          <w:rFonts w:cstheme="minorHAnsi"/>
        </w:rPr>
      </w:pPr>
    </w:p>
    <w:p w14:paraId="7AEC021A" w14:textId="7310888A" w:rsidR="00B74BF4" w:rsidRPr="00D453BE" w:rsidRDefault="00D17CCD" w:rsidP="008D3EF8">
      <w:pPr>
        <w:ind w:firstLine="0"/>
        <w:rPr>
          <w:rFonts w:cstheme="minorHAnsi"/>
        </w:rPr>
      </w:pPr>
      <w:r w:rsidRPr="00D17CCD">
        <w:rPr>
          <w:rFonts w:cstheme="minorHAnsi"/>
        </w:rPr>
        <w:t>La rapidité de ces avancées technologiques soulève également, comme mentionné précédemment, des inquiétudes éthiques et sociales, notamment en termes de respect de la vie privée, de transparence de l'IA et de responsabilité juridique des décisions prises par l'IA (Bryson, 2023). Ces défis ne sont pas nouveaux ; l'humanité a déjà traversé plusieurs crises technologiques et s'est adaptée à chaque fois. La question centrale n'est donc pas tant l'impact de l'IA sur la société, mais comment maximiser ses avantages tout en minimisant ses risques.</w:t>
      </w:r>
      <w:r w:rsidR="00D453BE">
        <w:rPr>
          <w:rFonts w:cstheme="minorHAnsi"/>
        </w:rPr>
        <w:t xml:space="preserve"> </w:t>
      </w:r>
    </w:p>
    <w:p w14:paraId="12DBDA26" w14:textId="77777777" w:rsidR="00D17CCD" w:rsidRDefault="00D17CCD">
      <w:pPr>
        <w:jc w:val="left"/>
        <w:rPr>
          <w:rFonts w:eastAsiaTheme="majorEastAsia" w:cstheme="minorHAnsi"/>
          <w:color w:val="8EAADB" w:themeColor="accent1" w:themeTint="99"/>
          <w:szCs w:val="24"/>
          <w:lang w:val="fr-FR"/>
        </w:rPr>
      </w:pPr>
      <w:bookmarkStart w:id="127" w:name="_1.6.3_Projection_financiers"/>
      <w:bookmarkStart w:id="128" w:name="_Ref166758873"/>
      <w:bookmarkStart w:id="129" w:name="_Ref166758888"/>
      <w:bookmarkStart w:id="130" w:name="_Ref166758889"/>
      <w:bookmarkStart w:id="131" w:name="_Ref166758890"/>
      <w:bookmarkStart w:id="132" w:name="_Ref166758891"/>
      <w:bookmarkEnd w:id="127"/>
      <w:r>
        <w:rPr>
          <w:rFonts w:cstheme="minorHAnsi"/>
          <w:lang w:val="fr-FR"/>
        </w:rPr>
        <w:br w:type="page"/>
      </w:r>
    </w:p>
    <w:p w14:paraId="339D4682" w14:textId="78EF63FD" w:rsidR="00EC1007" w:rsidRPr="00A80FF5" w:rsidRDefault="00AB1072" w:rsidP="008E3F46">
      <w:pPr>
        <w:pStyle w:val="Heading3"/>
        <w:rPr>
          <w:rFonts w:asciiTheme="minorHAnsi" w:hAnsiTheme="minorHAnsi" w:cstheme="minorHAnsi"/>
          <w:lang w:val="fr-FR"/>
        </w:rPr>
      </w:pPr>
      <w:bookmarkStart w:id="133" w:name="_Toc167208667"/>
      <w:r w:rsidRPr="00A80FF5">
        <w:rPr>
          <w:rFonts w:asciiTheme="minorHAnsi" w:hAnsiTheme="minorHAnsi" w:cstheme="minorHAnsi"/>
          <w:lang w:val="fr-FR"/>
        </w:rPr>
        <w:lastRenderedPageBreak/>
        <w:t>1.</w:t>
      </w:r>
      <w:r w:rsidR="00D80D97">
        <w:rPr>
          <w:rFonts w:asciiTheme="minorHAnsi" w:hAnsiTheme="minorHAnsi" w:cstheme="minorHAnsi"/>
          <w:lang w:val="fr-FR"/>
        </w:rPr>
        <w:t>6</w:t>
      </w:r>
      <w:r w:rsidR="00B74BF4" w:rsidRPr="00A80FF5">
        <w:rPr>
          <w:rFonts w:asciiTheme="minorHAnsi" w:hAnsiTheme="minorHAnsi" w:cstheme="minorHAnsi"/>
          <w:lang w:val="fr-FR"/>
        </w:rPr>
        <w:t>.</w:t>
      </w:r>
      <w:r w:rsidR="00D80D97">
        <w:rPr>
          <w:rFonts w:asciiTheme="minorHAnsi" w:hAnsiTheme="minorHAnsi" w:cstheme="minorHAnsi"/>
          <w:lang w:val="fr-FR"/>
        </w:rPr>
        <w:t>3</w:t>
      </w:r>
      <w:r w:rsidR="00B74BF4" w:rsidRPr="00A80FF5">
        <w:rPr>
          <w:rFonts w:asciiTheme="minorHAnsi" w:hAnsiTheme="minorHAnsi" w:cstheme="minorHAnsi"/>
          <w:lang w:val="fr-FR"/>
        </w:rPr>
        <w:t xml:space="preserve"> </w:t>
      </w:r>
      <w:r w:rsidR="005A7816" w:rsidRPr="00A80FF5">
        <w:rPr>
          <w:rFonts w:asciiTheme="minorHAnsi" w:hAnsiTheme="minorHAnsi" w:cstheme="minorHAnsi"/>
          <w:lang w:val="fr-FR"/>
        </w:rPr>
        <w:t>Projection financi</w:t>
      </w:r>
      <w:r w:rsidR="00547DAD">
        <w:rPr>
          <w:rFonts w:asciiTheme="minorHAnsi" w:hAnsiTheme="minorHAnsi" w:cstheme="minorHAnsi"/>
          <w:lang w:val="fr-FR"/>
        </w:rPr>
        <w:t>è</w:t>
      </w:r>
      <w:r w:rsidR="005A7816" w:rsidRPr="00A80FF5">
        <w:rPr>
          <w:rFonts w:asciiTheme="minorHAnsi" w:hAnsiTheme="minorHAnsi" w:cstheme="minorHAnsi"/>
          <w:lang w:val="fr-FR"/>
        </w:rPr>
        <w:t>r</w:t>
      </w:r>
      <w:r w:rsidR="00547DAD">
        <w:rPr>
          <w:rFonts w:asciiTheme="minorHAnsi" w:hAnsiTheme="minorHAnsi" w:cstheme="minorHAnsi"/>
          <w:lang w:val="fr-FR"/>
        </w:rPr>
        <w:t>e</w:t>
      </w:r>
      <w:r w:rsidR="005A7816" w:rsidRPr="00A80FF5">
        <w:rPr>
          <w:rFonts w:asciiTheme="minorHAnsi" w:hAnsiTheme="minorHAnsi" w:cstheme="minorHAnsi"/>
          <w:lang w:val="fr-FR"/>
        </w:rPr>
        <w:t xml:space="preserve"> du </w:t>
      </w:r>
      <w:r w:rsidR="00E22430">
        <w:rPr>
          <w:rFonts w:asciiTheme="minorHAnsi" w:hAnsiTheme="minorHAnsi" w:cstheme="minorHAnsi"/>
          <w:lang w:val="fr-FR"/>
        </w:rPr>
        <w:t>métaverse</w:t>
      </w:r>
      <w:bookmarkEnd w:id="128"/>
      <w:bookmarkEnd w:id="129"/>
      <w:bookmarkEnd w:id="130"/>
      <w:bookmarkEnd w:id="131"/>
      <w:bookmarkEnd w:id="132"/>
      <w:bookmarkEnd w:id="133"/>
    </w:p>
    <w:p w14:paraId="1CBEF592" w14:textId="174C933D" w:rsidR="00B74BF4" w:rsidRPr="00A80FF5" w:rsidRDefault="00DE12CE" w:rsidP="009704B2">
      <w:pPr>
        <w:ind w:firstLine="0"/>
        <w:rPr>
          <w:rFonts w:cstheme="minorHAnsi"/>
        </w:rPr>
      </w:pPr>
      <w:r w:rsidRPr="00DE12CE">
        <w:rPr>
          <w:rFonts w:cstheme="minorHAnsi"/>
        </w:rPr>
        <w:t>Le cabinet de conseil Bain &amp; Company estime que le métaverse pourrait représenter un marché de 900 milliards de dollars d'ici 2030. Bien que le développement du métaverse semble encore en phase initiale, une croissance continue est attendue sur 5 à 10 ans. Malgré un ralentissement récent de l'enthousiasme, lié à l'émergence de l'IA générative, le cabinet de conseil note que de nombreux secteurs mettent leurs projets métaverse en veille. Toutefois, il s'agit seulement d'un report temporaire en attendant certains développements des technologies sous-jacentes</w:t>
      </w:r>
      <w:r w:rsidR="009E4F31" w:rsidRPr="00A80FF5">
        <w:rPr>
          <w:rFonts w:cstheme="minorHAnsi"/>
        </w:rPr>
        <w:t>.</w:t>
      </w:r>
      <w:r>
        <w:rPr>
          <w:rFonts w:cstheme="minorHAnsi"/>
        </w:rPr>
        <w:t xml:space="preserve"> </w:t>
      </w:r>
      <w:r w:rsidRPr="00DE12CE">
        <w:rPr>
          <w:rFonts w:cstheme="minorHAnsi"/>
        </w:rPr>
        <w:t>(Chris, 2023)</w:t>
      </w:r>
    </w:p>
    <w:p w14:paraId="64DF9BE2" w14:textId="77777777" w:rsidR="009E4F31" w:rsidRPr="00A80FF5" w:rsidRDefault="009E4F31" w:rsidP="00D453BE">
      <w:pPr>
        <w:ind w:firstLine="0"/>
        <w:rPr>
          <w:rFonts w:cstheme="minorHAnsi"/>
          <w:lang w:val="fr-FR"/>
        </w:rPr>
      </w:pPr>
    </w:p>
    <w:p w14:paraId="0B565558" w14:textId="59A0A7D9" w:rsidR="00DE12CE" w:rsidRDefault="001369C9" w:rsidP="00A84A23">
      <w:pPr>
        <w:ind w:firstLine="0"/>
        <w:rPr>
          <w:rFonts w:cstheme="minorHAnsi"/>
        </w:rPr>
      </w:pPr>
      <w:r w:rsidRPr="00A80FF5">
        <w:rPr>
          <w:rFonts w:cstheme="minorHAnsi"/>
        </w:rPr>
        <w:t>Selon un</w:t>
      </w:r>
      <w:r w:rsidR="00D17CCD">
        <w:rPr>
          <w:rFonts w:cstheme="minorHAnsi"/>
        </w:rPr>
        <w:t xml:space="preserve"> autre</w:t>
      </w:r>
      <w:r w:rsidRPr="00A80FF5">
        <w:rPr>
          <w:rFonts w:cstheme="minorHAnsi"/>
        </w:rPr>
        <w:t xml:space="preserve"> rapport de Technavio, la taille du marché mondial du </w:t>
      </w:r>
      <w:r w:rsidR="00E22430">
        <w:rPr>
          <w:rFonts w:cstheme="minorHAnsi"/>
        </w:rPr>
        <w:t>métaverse</w:t>
      </w:r>
      <w:r w:rsidRPr="00A80FF5">
        <w:rPr>
          <w:rFonts w:cstheme="minorHAnsi"/>
        </w:rPr>
        <w:t xml:space="preserve"> est estimée à une augmentation significative, atteignant environ 1 152,35 milliards de dollars d'ici 2027, avec un taux de croissance annuel </w:t>
      </w:r>
      <w:r w:rsidR="00DE12CE">
        <w:rPr>
          <w:rFonts w:cstheme="minorHAnsi"/>
        </w:rPr>
        <w:t>de plus de 40</w:t>
      </w:r>
      <w:r w:rsidR="00547DAD">
        <w:rPr>
          <w:rFonts w:cstheme="minorHAnsi"/>
        </w:rPr>
        <w:t xml:space="preserve"> </w:t>
      </w:r>
      <w:r w:rsidR="00DE12CE">
        <w:rPr>
          <w:rFonts w:cstheme="minorHAnsi"/>
        </w:rPr>
        <w:t>%</w:t>
      </w:r>
      <w:r w:rsidRPr="00A80FF5">
        <w:rPr>
          <w:rFonts w:cstheme="minorHAnsi"/>
        </w:rPr>
        <w:t>. Le marché est fragmenté, impliquant une variété d'acteurs mondiaux et régionaux, et couvre des zones géographiques étendues, incluant l'Amérique du Nord, l'Europe, l'APAC, l'Amérique du Sud,</w:t>
      </w:r>
      <w:r w:rsidR="00D17CCD">
        <w:rPr>
          <w:rFonts w:cstheme="minorHAnsi"/>
        </w:rPr>
        <w:t xml:space="preserve"> </w:t>
      </w:r>
      <w:r w:rsidRPr="00A80FF5">
        <w:rPr>
          <w:rFonts w:cstheme="minorHAnsi"/>
        </w:rPr>
        <w:t xml:space="preserve">le Moyen-Orient et l'Afrique. La croissance est stimulée par l'adoption croissante des smartphones et la technologie 5G, favorisant ainsi le développement du </w:t>
      </w:r>
      <w:r w:rsidR="00E22430">
        <w:rPr>
          <w:rFonts w:cstheme="minorHAnsi"/>
        </w:rPr>
        <w:t>métaverse</w:t>
      </w:r>
      <w:r w:rsidRPr="00A80FF5">
        <w:rPr>
          <w:rFonts w:cstheme="minorHAnsi"/>
        </w:rPr>
        <w:t>, en particulier dans le domaine du jeu en ligne.</w:t>
      </w:r>
      <w:r w:rsidR="00DE12CE" w:rsidRPr="00DE12CE">
        <w:rPr>
          <w:rFonts w:ascii="-webkit-standard" w:hAnsi="-webkit-standard"/>
          <w:color w:val="000000"/>
          <w:sz w:val="27"/>
          <w:szCs w:val="27"/>
        </w:rPr>
        <w:t xml:space="preserve"> </w:t>
      </w:r>
      <w:r w:rsidR="00DE12CE" w:rsidRPr="00DE12CE">
        <w:rPr>
          <w:rFonts w:cstheme="minorHAnsi"/>
        </w:rPr>
        <w:t>(Telecomworkdwire, 2023)</w:t>
      </w:r>
    </w:p>
    <w:p w14:paraId="5C3DEBC8" w14:textId="77777777" w:rsidR="00E147DB" w:rsidRDefault="00E147DB" w:rsidP="00E147DB">
      <w:pPr>
        <w:ind w:firstLine="0"/>
      </w:pPr>
    </w:p>
    <w:p w14:paraId="479801AD" w14:textId="4F968374" w:rsidR="00E147DB" w:rsidRDefault="00E147DB" w:rsidP="00E147DB">
      <w:pPr>
        <w:ind w:firstLine="0"/>
      </w:pPr>
      <w:r w:rsidRPr="00E147DB">
        <w:t>Il s'agit bien entendu d'estimations issues de différents cabinets et organisations, basées sur divers critères. L'objectif ici n'est pas d'obtenir un chiffre exact, mais plutôt d'examiner les perspectives d'évolution pour les années à venir. Il est clair que de nombreuses opportunités d'investissement peuvent se révéler intéressantes pour les entreprises, à condition que les perspectives restent favorables.</w:t>
      </w:r>
    </w:p>
    <w:p w14:paraId="1FD28742" w14:textId="5FE0A147" w:rsidR="00EC1007" w:rsidRPr="00A80FF5" w:rsidRDefault="00B74BF4" w:rsidP="008E3F46">
      <w:pPr>
        <w:pStyle w:val="Heading3"/>
        <w:rPr>
          <w:rFonts w:asciiTheme="minorHAnsi" w:hAnsiTheme="minorHAnsi" w:cstheme="minorHAnsi"/>
          <w:lang w:val="fr-FR"/>
        </w:rPr>
      </w:pPr>
      <w:bookmarkStart w:id="134" w:name="_Toc167208668"/>
      <w:r w:rsidRPr="00A80FF5">
        <w:rPr>
          <w:rFonts w:asciiTheme="minorHAnsi" w:hAnsiTheme="minorHAnsi" w:cstheme="minorHAnsi"/>
          <w:lang w:val="fr-FR"/>
        </w:rPr>
        <w:t>1.</w:t>
      </w:r>
      <w:r w:rsidR="00D80D97">
        <w:rPr>
          <w:rFonts w:asciiTheme="minorHAnsi" w:hAnsiTheme="minorHAnsi" w:cstheme="minorHAnsi"/>
          <w:lang w:val="fr-FR"/>
        </w:rPr>
        <w:t>6</w:t>
      </w:r>
      <w:r w:rsidRPr="00A80FF5">
        <w:rPr>
          <w:rFonts w:asciiTheme="minorHAnsi" w:hAnsiTheme="minorHAnsi" w:cstheme="minorHAnsi"/>
          <w:lang w:val="fr-FR"/>
        </w:rPr>
        <w:t>.</w:t>
      </w:r>
      <w:r w:rsidR="00D80D97">
        <w:rPr>
          <w:rFonts w:asciiTheme="minorHAnsi" w:hAnsiTheme="minorHAnsi" w:cstheme="minorHAnsi"/>
          <w:lang w:val="fr-FR"/>
        </w:rPr>
        <w:t>4</w:t>
      </w:r>
      <w:r w:rsidRPr="00A80FF5">
        <w:rPr>
          <w:rFonts w:asciiTheme="minorHAnsi" w:hAnsiTheme="minorHAnsi" w:cstheme="minorHAnsi"/>
          <w:lang w:val="fr-FR"/>
        </w:rPr>
        <w:t xml:space="preserve"> </w:t>
      </w:r>
      <w:r w:rsidR="00EC1007" w:rsidRPr="00A80FF5">
        <w:rPr>
          <w:rFonts w:asciiTheme="minorHAnsi" w:hAnsiTheme="minorHAnsi" w:cstheme="minorHAnsi"/>
          <w:lang w:val="fr-FR"/>
        </w:rPr>
        <w:t>Concl</w:t>
      </w:r>
      <w:r w:rsidR="00BA6CA3" w:rsidRPr="00A80FF5">
        <w:rPr>
          <w:rFonts w:asciiTheme="minorHAnsi" w:hAnsiTheme="minorHAnsi" w:cstheme="minorHAnsi"/>
          <w:lang w:val="fr-FR"/>
        </w:rPr>
        <w:t>usio</w:t>
      </w:r>
      <w:r w:rsidR="00876438" w:rsidRPr="00A80FF5">
        <w:rPr>
          <w:rFonts w:asciiTheme="minorHAnsi" w:hAnsiTheme="minorHAnsi" w:cstheme="minorHAnsi"/>
          <w:lang w:val="fr-FR"/>
        </w:rPr>
        <w:t>n</w:t>
      </w:r>
      <w:bookmarkEnd w:id="134"/>
    </w:p>
    <w:p w14:paraId="28B6AB23" w14:textId="068480F9" w:rsidR="00E147DB" w:rsidRPr="00A84A23" w:rsidRDefault="00D17CCD" w:rsidP="00ED0B05">
      <w:pPr>
        <w:ind w:firstLine="0"/>
        <w:rPr>
          <w:rFonts w:cstheme="minorHAnsi"/>
        </w:rPr>
      </w:pPr>
      <w:r>
        <w:rPr>
          <w:rFonts w:cstheme="minorHAnsi"/>
        </w:rPr>
        <w:t>I</w:t>
      </w:r>
      <w:r w:rsidR="00C45DF4" w:rsidRPr="00C45DF4">
        <w:rPr>
          <w:rFonts w:cstheme="minorHAnsi"/>
        </w:rPr>
        <w:t xml:space="preserve">l est évident que nous sommes à l'aube d'une révolution technologique et sociétale majeure. Les estimations actuelles, bien qu'elles varient selon les sources, suggèrent un potentiel de croissance économique considérable, avec des prévisions plaçant la valeur du marché du métaverse entre 900 milliards et plus d'un trillion de dollars d'ici 2030. Cette projection met en lumière l'immense opportunité d'investissement que le métaverse représente pour les entreprises, en liaison directe avec les évolutions technologiques et grâce à l'amélioration et à l'accessibilité des processeurs haut de gamme qui donneront vie au métaverse. Enfin, l'impact sociétal risque d'être </w:t>
      </w:r>
      <w:r>
        <w:rPr>
          <w:rFonts w:cstheme="minorHAnsi"/>
        </w:rPr>
        <w:t>énorme</w:t>
      </w:r>
      <w:r w:rsidR="00C45DF4" w:rsidRPr="00C45DF4">
        <w:rPr>
          <w:rFonts w:cstheme="minorHAnsi"/>
        </w:rPr>
        <w:t>, avec une évolution</w:t>
      </w:r>
      <w:r>
        <w:rPr>
          <w:rFonts w:cstheme="minorHAnsi"/>
        </w:rPr>
        <w:t xml:space="preserve"> </w:t>
      </w:r>
      <w:r w:rsidR="00C45DF4" w:rsidRPr="00C45DF4">
        <w:rPr>
          <w:rFonts w:cstheme="minorHAnsi"/>
        </w:rPr>
        <w:t>trop rapide pour certaines personnes qui ne parviendront pas à s'adapter au nouvel environnement numérique. Les organismes publics vont devoir intervenir pour faire face à ce qui pourrait être la prochaine crise majeure du 21e siècle.</w:t>
      </w:r>
    </w:p>
    <w:p w14:paraId="0DBF0562" w14:textId="1D6E7EB7" w:rsidR="00C45DF4" w:rsidRDefault="00C45DF4">
      <w:pPr>
        <w:jc w:val="left"/>
        <w:rPr>
          <w:rFonts w:eastAsiaTheme="majorEastAsia" w:cstheme="minorHAnsi"/>
          <w:color w:val="2F5496" w:themeColor="accent1" w:themeShade="BF"/>
          <w:sz w:val="28"/>
          <w:szCs w:val="24"/>
          <w:lang w:val="fr-FR"/>
        </w:rPr>
      </w:pPr>
      <w:r>
        <w:rPr>
          <w:rFonts w:cstheme="minorHAnsi"/>
          <w:lang w:val="fr-FR"/>
        </w:rPr>
        <w:br w:type="page"/>
      </w:r>
    </w:p>
    <w:p w14:paraId="24542EBE" w14:textId="560BB60E" w:rsidR="00B8067F" w:rsidRPr="00A80FF5" w:rsidRDefault="000141DF" w:rsidP="00A00AD3">
      <w:pPr>
        <w:pStyle w:val="Heading2"/>
        <w:numPr>
          <w:ilvl w:val="0"/>
          <w:numId w:val="44"/>
        </w:numPr>
        <w:rPr>
          <w:rFonts w:asciiTheme="minorHAnsi" w:hAnsiTheme="minorHAnsi" w:cstheme="minorHAnsi"/>
          <w:lang w:val="fr-FR"/>
        </w:rPr>
      </w:pPr>
      <w:r>
        <w:rPr>
          <w:rFonts w:asciiTheme="minorHAnsi" w:hAnsiTheme="minorHAnsi" w:cstheme="minorHAnsi"/>
          <w:lang w:val="fr-FR"/>
        </w:rPr>
        <w:lastRenderedPageBreak/>
        <w:t xml:space="preserve"> </w:t>
      </w:r>
      <w:bookmarkStart w:id="135" w:name="_Toc167208669"/>
      <w:r w:rsidR="00B52F35" w:rsidRPr="00A80FF5">
        <w:rPr>
          <w:rFonts w:asciiTheme="minorHAnsi" w:hAnsiTheme="minorHAnsi" w:cstheme="minorHAnsi"/>
          <w:lang w:val="fr-FR"/>
        </w:rPr>
        <w:t>Conclusion</w:t>
      </w:r>
      <w:r w:rsidR="009A4F84" w:rsidRPr="00A80FF5">
        <w:rPr>
          <w:rFonts w:asciiTheme="minorHAnsi" w:hAnsiTheme="minorHAnsi" w:cstheme="minorHAnsi"/>
          <w:lang w:val="fr-FR"/>
        </w:rPr>
        <w:t xml:space="preserve"> </w:t>
      </w:r>
      <w:r w:rsidR="00033E68" w:rsidRPr="00A80FF5">
        <w:rPr>
          <w:rFonts w:asciiTheme="minorHAnsi" w:hAnsiTheme="minorHAnsi" w:cstheme="minorHAnsi"/>
          <w:lang w:val="fr-FR"/>
        </w:rPr>
        <w:t>partie 1</w:t>
      </w:r>
      <w:bookmarkEnd w:id="135"/>
      <w:r w:rsidR="00033E68" w:rsidRPr="00A80FF5">
        <w:rPr>
          <w:rFonts w:asciiTheme="minorHAnsi" w:hAnsiTheme="minorHAnsi" w:cstheme="minorHAnsi"/>
          <w:lang w:val="fr-FR"/>
        </w:rPr>
        <w:t xml:space="preserve"> </w:t>
      </w:r>
    </w:p>
    <w:p w14:paraId="3265FE92" w14:textId="732D89E6" w:rsidR="004F6DC7" w:rsidRPr="00A80FF5" w:rsidRDefault="004F6DC7" w:rsidP="009704B2">
      <w:pPr>
        <w:ind w:firstLine="0"/>
        <w:rPr>
          <w:rFonts w:cstheme="minorHAnsi"/>
          <w:lang w:val="fr-FR"/>
        </w:rPr>
      </w:pPr>
      <w:r w:rsidRPr="00A80FF5">
        <w:rPr>
          <w:rFonts w:cstheme="minorHAnsi"/>
          <w:lang w:val="fr-FR"/>
        </w:rPr>
        <w:t xml:space="preserve">Tout d'abord, nous avons défini le concept du </w:t>
      </w:r>
      <w:r w:rsidR="00E22430">
        <w:rPr>
          <w:rFonts w:cstheme="minorHAnsi"/>
          <w:lang w:val="fr-FR"/>
        </w:rPr>
        <w:t>métaverse</w:t>
      </w:r>
      <w:r w:rsidRPr="00A80FF5">
        <w:rPr>
          <w:rFonts w:cstheme="minorHAnsi"/>
          <w:lang w:val="fr-FR"/>
        </w:rPr>
        <w:t xml:space="preserve">, retracé son histoire et son évolution au fil du temps. Nous avons conclu qu'actuellement, le </w:t>
      </w:r>
      <w:r w:rsidR="00E22430">
        <w:rPr>
          <w:rFonts w:cstheme="minorHAnsi"/>
          <w:lang w:val="fr-FR"/>
        </w:rPr>
        <w:t>métaverse</w:t>
      </w:r>
      <w:r w:rsidRPr="00A80FF5">
        <w:rPr>
          <w:rFonts w:cstheme="minorHAnsi"/>
          <w:lang w:val="fr-FR"/>
        </w:rPr>
        <w:t xml:space="preserve"> ne possède pas de définition fixe et qu'il est en constante évolution. L'histoire indique que le concept existe depuis plusieurs années et que les progrès ainsi que les publications dans ce domaine se sont intensifiés, notamment durant la période de forte popularité en 2021. À l'avenir, le </w:t>
      </w:r>
      <w:r w:rsidR="00E22430">
        <w:rPr>
          <w:rFonts w:cstheme="minorHAnsi"/>
          <w:lang w:val="fr-FR"/>
        </w:rPr>
        <w:t>métaverse</w:t>
      </w:r>
      <w:r w:rsidRPr="00A80FF5">
        <w:rPr>
          <w:rFonts w:cstheme="minorHAnsi"/>
          <w:lang w:val="fr-FR"/>
        </w:rPr>
        <w:t>, au sens large du terme, devrait continuer à s'étendre sous diverses formes et concepts, marquant ainsi une nouvelle phase de l'évolution numérique.</w:t>
      </w:r>
    </w:p>
    <w:p w14:paraId="0DE40155" w14:textId="77777777" w:rsidR="004F6DC7" w:rsidRPr="00A80FF5" w:rsidRDefault="004F6DC7" w:rsidP="00D453BE">
      <w:pPr>
        <w:ind w:firstLine="0"/>
        <w:rPr>
          <w:rFonts w:cstheme="minorHAnsi"/>
          <w:lang w:val="fr-FR"/>
        </w:rPr>
      </w:pPr>
    </w:p>
    <w:p w14:paraId="38774E2D" w14:textId="79844CF9" w:rsidR="004F6DC7" w:rsidRDefault="00C45DF4" w:rsidP="00D453BE">
      <w:pPr>
        <w:ind w:firstLine="0"/>
        <w:rPr>
          <w:rFonts w:cstheme="minorHAnsi"/>
        </w:rPr>
      </w:pPr>
      <w:r w:rsidRPr="00C45DF4">
        <w:rPr>
          <w:rFonts w:cstheme="minorHAnsi"/>
        </w:rPr>
        <w:t>Par la suite, notre analyse s'est concentrée sur les technologies clés associées au métaverse. Cette section se divise en deux parties : une première, plus brève, consacrée au hardware actuellement utilisé, et une seconde, plus étendue, dédiée aux technologies software essentielles au fonctionnement du métaverse. Cette dernière met l'accent sur la réalité virtuelle et augmentée, la blockchain, la cybersécurité et l'intelligence artificielle. D'autres éléments sont également importants, mais pour des raisons de concision, ils sont abordés de manière plus succincte.</w:t>
      </w:r>
    </w:p>
    <w:p w14:paraId="1505ECEF" w14:textId="77777777" w:rsidR="00C45DF4" w:rsidRDefault="00C45DF4" w:rsidP="00C45DF4">
      <w:pPr>
        <w:ind w:firstLine="0"/>
        <w:rPr>
          <w:rFonts w:cstheme="minorHAnsi"/>
          <w:lang w:val="en-BE"/>
        </w:rPr>
      </w:pPr>
      <w:r w:rsidRPr="00C45DF4">
        <w:rPr>
          <w:rFonts w:cstheme="minorHAnsi"/>
          <w:lang w:val="en-BE"/>
        </w:rPr>
        <w:br/>
        <w:t>Ensuite, afin de concrétiser le concept du métaverse et de comprendre ses applications actuelles, nous avons exploré différents cas d'utilisation dans divers secteurs. Cette exploration vise à évaluer la valeur ajoutée du métaverse et son potentiel. Bien que les exemples présentés ne soient pas exhaustifs, ils fournissent une perspective tangible des différentes incarnations du métaverse actuellement disponibles sur le marché.</w:t>
      </w:r>
    </w:p>
    <w:p w14:paraId="0C520736" w14:textId="77777777" w:rsidR="00C45DF4" w:rsidRPr="00C45DF4" w:rsidRDefault="00C45DF4" w:rsidP="00C45DF4">
      <w:pPr>
        <w:ind w:firstLine="0"/>
        <w:rPr>
          <w:rFonts w:cstheme="minorHAnsi"/>
          <w:lang w:val="en-BE"/>
        </w:rPr>
      </w:pPr>
    </w:p>
    <w:p w14:paraId="1F5F51E9" w14:textId="73CF843A" w:rsidR="00C45DF4" w:rsidRDefault="00C45DF4" w:rsidP="00C45DF4">
      <w:pPr>
        <w:ind w:firstLine="0"/>
        <w:rPr>
          <w:rFonts w:cstheme="minorHAnsi"/>
          <w:lang w:val="en-BE"/>
        </w:rPr>
      </w:pPr>
      <w:r w:rsidRPr="00C45DF4">
        <w:rPr>
          <w:rFonts w:cstheme="minorHAnsi"/>
          <w:lang w:val="en-BE"/>
        </w:rPr>
        <w:t>Une analyse a également été menée sur les enjeux et défis associés au métaverse. Nous avons constaté que de nombreux défis techniques, éthiques et sociaux doivent être pris en considération, ce qui est prévisible compte tenu de l'ampleur des projets et des ambitions qu'ils</w:t>
      </w:r>
      <w:r w:rsidR="00942277" w:rsidRPr="00942277">
        <w:rPr>
          <w:rFonts w:cstheme="minorHAnsi"/>
        </w:rPr>
        <w:t xml:space="preserve"> port</w:t>
      </w:r>
      <w:r w:rsidR="00942277">
        <w:rPr>
          <w:rFonts w:cstheme="minorHAnsi"/>
        </w:rPr>
        <w:t>ent</w:t>
      </w:r>
      <w:r w:rsidRPr="00C45DF4">
        <w:rPr>
          <w:rFonts w:cstheme="minorHAnsi"/>
          <w:lang w:val="en-BE"/>
        </w:rPr>
        <w:t>. Néanmoins, avec le temps et une approche réfléchie, il est probable que ces défis seront surmontés.</w:t>
      </w:r>
    </w:p>
    <w:p w14:paraId="7D1BDF56" w14:textId="77777777" w:rsidR="00C45DF4" w:rsidRPr="00C45DF4" w:rsidRDefault="00C45DF4" w:rsidP="00C45DF4">
      <w:pPr>
        <w:ind w:firstLine="0"/>
        <w:rPr>
          <w:rFonts w:cstheme="minorHAnsi"/>
          <w:lang w:val="en-BE"/>
        </w:rPr>
      </w:pPr>
    </w:p>
    <w:p w14:paraId="26D61D41" w14:textId="77777777" w:rsidR="00C45DF4" w:rsidRDefault="00C45DF4" w:rsidP="00C45DF4">
      <w:pPr>
        <w:ind w:firstLine="0"/>
        <w:rPr>
          <w:rFonts w:cstheme="minorHAnsi"/>
          <w:lang w:val="en-BE"/>
        </w:rPr>
      </w:pPr>
      <w:r w:rsidRPr="00C45DF4">
        <w:rPr>
          <w:rFonts w:cstheme="minorHAnsi"/>
          <w:lang w:val="en-BE"/>
        </w:rPr>
        <w:t>Enfin, une projection a été établie concernant le potentiel futur du métaverse dans les années à venir, ainsi que les perspectives de marché. Après analyse, il ressort clairement que le domaine est en pleine expansion et que l'intelligence artificielle jouera un rôle prépondérant dans le développement du métaverse.</w:t>
      </w:r>
    </w:p>
    <w:p w14:paraId="77AE9856" w14:textId="77777777" w:rsidR="00C45DF4" w:rsidRPr="00C45DF4" w:rsidRDefault="00C45DF4" w:rsidP="00C45DF4">
      <w:pPr>
        <w:ind w:firstLine="0"/>
        <w:rPr>
          <w:rFonts w:cstheme="minorHAnsi"/>
          <w:lang w:val="en-BE"/>
        </w:rPr>
      </w:pPr>
    </w:p>
    <w:p w14:paraId="7F2D16A2" w14:textId="14C3D31C" w:rsidR="00C45DF4" w:rsidRPr="00C45DF4" w:rsidRDefault="00C45DF4" w:rsidP="00C45DF4">
      <w:pPr>
        <w:ind w:firstLine="0"/>
        <w:rPr>
          <w:rFonts w:cstheme="minorHAnsi"/>
          <w:lang w:val="en-BE"/>
        </w:rPr>
      </w:pPr>
      <w:r w:rsidRPr="00C45DF4">
        <w:rPr>
          <w:rFonts w:cstheme="minorHAnsi"/>
          <w:lang w:val="en-BE"/>
        </w:rPr>
        <w:t>Ayant désormais une vue d'ensemble sur le métaverse, la seconde partie de ce mémoire abordera de manière approfondie l'intégration du métaverse dans le secteur financier et bancaire et examinera les implications de cette intégration.</w:t>
      </w:r>
    </w:p>
    <w:p w14:paraId="4B005D7A" w14:textId="263AE29F" w:rsidR="00E809EF" w:rsidRPr="00A80FF5" w:rsidRDefault="00010A7D" w:rsidP="008E3F46">
      <w:pPr>
        <w:rPr>
          <w:rFonts w:cstheme="minorHAnsi"/>
          <w:lang w:val="fr-FR"/>
        </w:rPr>
      </w:pPr>
      <w:r>
        <w:rPr>
          <w:rFonts w:cstheme="minorHAnsi"/>
          <w:lang w:val="fr-FR"/>
        </w:rPr>
        <w:br w:type="page"/>
      </w:r>
    </w:p>
    <w:p w14:paraId="36AD806E" w14:textId="733DCCA0" w:rsidR="001B57C6" w:rsidRPr="00114B71" w:rsidRDefault="00896DBB" w:rsidP="008E3F46">
      <w:pPr>
        <w:pStyle w:val="Heading1"/>
      </w:pPr>
      <w:bookmarkStart w:id="136" w:name="_Toc167208670"/>
      <w:r w:rsidRPr="00A80FF5">
        <w:lastRenderedPageBreak/>
        <w:t xml:space="preserve">Partie </w:t>
      </w:r>
      <w:r w:rsidR="00EC0891" w:rsidRPr="00A80FF5">
        <w:t>2</w:t>
      </w:r>
      <w:r w:rsidR="00547DAD">
        <w:t> :</w:t>
      </w:r>
      <w:r w:rsidRPr="00A80FF5">
        <w:t xml:space="preserve"> </w:t>
      </w:r>
      <w:r w:rsidR="003F56D3">
        <w:t>l’</w:t>
      </w:r>
      <w:r w:rsidRPr="00A80FF5">
        <w:t xml:space="preserve">Intégration du </w:t>
      </w:r>
      <w:r w:rsidR="00E22430">
        <w:t>métaverse</w:t>
      </w:r>
      <w:r w:rsidR="00813BAE" w:rsidRPr="00A80FF5">
        <w:t xml:space="preserve"> dans le </w:t>
      </w:r>
      <w:r w:rsidR="00F3550E">
        <w:t>secteur</w:t>
      </w:r>
      <w:r w:rsidR="00813BAE" w:rsidRPr="00A80FF5">
        <w:t xml:space="preserve"> </w:t>
      </w:r>
      <w:r w:rsidR="00A520BE" w:rsidRPr="00A80FF5">
        <w:t xml:space="preserve">financier </w:t>
      </w:r>
      <w:r w:rsidR="00F3550E">
        <w:t>et</w:t>
      </w:r>
      <w:r w:rsidR="00A520BE" w:rsidRPr="00A80FF5">
        <w:t xml:space="preserve"> bancaire</w:t>
      </w:r>
      <w:bookmarkEnd w:id="136"/>
    </w:p>
    <w:p w14:paraId="1A8AD381" w14:textId="22F51F9A" w:rsidR="00942277" w:rsidRDefault="00942277" w:rsidP="00942277">
      <w:pPr>
        <w:ind w:firstLine="0"/>
        <w:rPr>
          <w:lang w:val="en-BE"/>
        </w:rPr>
      </w:pPr>
      <w:r w:rsidRPr="00942277">
        <w:rPr>
          <w:lang w:val="en-BE"/>
        </w:rPr>
        <w:t>L'attention se concentrera d'abord sur le secteur du retail dans son ensemble. L'évolution depuis l'émergence d'internet sera examinée, ainsi que les opportunités et défis que le métaverse représente pour ce secteur. Ensuite, la transition des banques traditionnelles vers le numérique avec  "</w:t>
      </w:r>
      <w:r w:rsidRPr="00942277">
        <w:t>l’</w:t>
      </w:r>
      <w:r w:rsidRPr="00942277">
        <w:rPr>
          <w:lang w:val="en-BE"/>
        </w:rPr>
        <w:t>online banking" sera abordée, en cartographiant les principaux acteurs belges de ce domaine. L'évolution probable du online banking vers le métaverse banking sera explorée, soulignant l'importance d'une préparation adéquate pour sa mise en place.</w:t>
      </w:r>
    </w:p>
    <w:p w14:paraId="3A01F847" w14:textId="77777777" w:rsidR="00942277" w:rsidRPr="00942277" w:rsidRDefault="00942277" w:rsidP="00942277">
      <w:pPr>
        <w:ind w:firstLine="0"/>
        <w:rPr>
          <w:lang w:val="en-BE"/>
        </w:rPr>
      </w:pPr>
    </w:p>
    <w:p w14:paraId="5AE0BC3A" w14:textId="77777777" w:rsidR="00942277" w:rsidRDefault="00942277" w:rsidP="00942277">
      <w:pPr>
        <w:ind w:firstLine="0"/>
        <w:rPr>
          <w:lang w:val="en-BE"/>
        </w:rPr>
      </w:pPr>
      <w:r w:rsidRPr="00942277">
        <w:rPr>
          <w:lang w:val="en-BE"/>
        </w:rPr>
        <w:t>Pour soutenir l'idée que le métaverse banking constitue l'une des prochaines transformations numériques majeures du secteur bancaire, plusieurs opportunités clés seront présentées pour illustrer les possibilités offertes et la valeur ajoutée apportée. À partir d'un article scientifique, diverses perspectives à court, moyen et long terme seront explorées afin de fournir une vision plus globale de l'évolution du métaverse banking et de ses enjeux.</w:t>
      </w:r>
    </w:p>
    <w:p w14:paraId="63B772CD" w14:textId="77777777" w:rsidR="00942277" w:rsidRPr="00942277" w:rsidRDefault="00942277" w:rsidP="00942277">
      <w:pPr>
        <w:ind w:firstLine="0"/>
        <w:rPr>
          <w:lang w:val="en-BE"/>
        </w:rPr>
      </w:pPr>
    </w:p>
    <w:p w14:paraId="7B42F432" w14:textId="4BEC147E" w:rsidR="00CA2031" w:rsidRPr="00942277" w:rsidRDefault="00942277" w:rsidP="008E3F46">
      <w:pPr>
        <w:ind w:firstLine="0"/>
      </w:pPr>
      <w:r w:rsidRPr="00942277">
        <w:rPr>
          <w:lang w:val="en-BE"/>
        </w:rPr>
        <w:t>Enfin, une analyse des perceptions des publics vis-à-vis du métaverse sera présentée, en examinant d'abord les opinions de certains dirigeants d'entreprises en Belgique, puis en étudiant plus spécifiquement celles des dirigeants de banques. Une analyse quantitative sera également menée pour mieux comprendre si le concept du métaverse est connu et s'il peut s'avérer utile dans le secteur financier et bancaire.</w:t>
      </w:r>
    </w:p>
    <w:p w14:paraId="1CF289EF" w14:textId="24DE2D75" w:rsidR="0098235F" w:rsidRPr="0098235F" w:rsidRDefault="000141DF" w:rsidP="00A00AD3">
      <w:pPr>
        <w:pStyle w:val="Heading2"/>
        <w:numPr>
          <w:ilvl w:val="0"/>
          <w:numId w:val="36"/>
        </w:numPr>
        <w:rPr>
          <w:rFonts w:asciiTheme="minorHAnsi" w:hAnsiTheme="minorHAnsi" w:cstheme="minorHAnsi"/>
          <w:lang w:val="fr-FR"/>
        </w:rPr>
      </w:pPr>
      <w:r>
        <w:rPr>
          <w:rFonts w:asciiTheme="minorHAnsi" w:hAnsiTheme="minorHAnsi" w:cstheme="minorHAnsi"/>
          <w:lang w:val="fr-FR"/>
        </w:rPr>
        <w:t xml:space="preserve"> </w:t>
      </w:r>
      <w:bookmarkStart w:id="137" w:name="_Toc167208671"/>
      <w:r w:rsidR="00E22430">
        <w:rPr>
          <w:rFonts w:asciiTheme="minorHAnsi" w:hAnsiTheme="minorHAnsi" w:cstheme="minorHAnsi"/>
          <w:lang w:val="fr-FR"/>
        </w:rPr>
        <w:t>Métaverse</w:t>
      </w:r>
      <w:r w:rsidR="00C40E5F" w:rsidRPr="00A80FF5">
        <w:rPr>
          <w:rFonts w:asciiTheme="minorHAnsi" w:hAnsiTheme="minorHAnsi" w:cstheme="minorHAnsi"/>
          <w:lang w:val="fr-FR"/>
        </w:rPr>
        <w:t xml:space="preserve"> dans le secteur retail</w:t>
      </w:r>
      <w:bookmarkEnd w:id="137"/>
    </w:p>
    <w:p w14:paraId="3AEA5ED4" w14:textId="39BDA76C" w:rsidR="005947AB" w:rsidRPr="0098235F" w:rsidRDefault="00C55EB5" w:rsidP="008E3F46">
      <w:pPr>
        <w:pStyle w:val="Heading3"/>
        <w:rPr>
          <w:lang w:val="fr-FR"/>
        </w:rPr>
      </w:pPr>
      <w:bookmarkStart w:id="138" w:name="_Toc167208672"/>
      <w:r w:rsidRPr="00A80FF5">
        <w:rPr>
          <w:lang w:val="fr-FR"/>
        </w:rPr>
        <w:t xml:space="preserve">2.1.1 L’évolution du retail </w:t>
      </w:r>
      <w:r w:rsidR="00F72A82" w:rsidRPr="00A80FF5">
        <w:rPr>
          <w:lang w:val="fr-FR"/>
        </w:rPr>
        <w:t>depuis l’internet</w:t>
      </w:r>
      <w:bookmarkEnd w:id="138"/>
    </w:p>
    <w:p w14:paraId="66A731EA" w14:textId="41868021" w:rsidR="00D668A0" w:rsidRDefault="00D71DBD" w:rsidP="008E3F46">
      <w:pPr>
        <w:ind w:firstLine="0"/>
        <w:rPr>
          <w:rFonts w:cstheme="minorHAnsi"/>
        </w:rPr>
      </w:pPr>
      <w:r w:rsidRPr="00D71DBD">
        <w:rPr>
          <w:rFonts w:cstheme="minorHAnsi"/>
        </w:rPr>
        <w:t xml:space="preserve">Depuis la fin des années 1990 et le début des années 2000, le secteur du commerce de détail a été confronté à son premier défi numérique : le commerce en ligne, plus communément appelé </w:t>
      </w:r>
      <w:r w:rsidR="00547DAD">
        <w:rPr>
          <w:rFonts w:cstheme="minorHAnsi"/>
        </w:rPr>
        <w:t>E</w:t>
      </w:r>
      <w:r w:rsidRPr="00D71DBD">
        <w:rPr>
          <w:rFonts w:cstheme="minorHAnsi"/>
        </w:rPr>
        <w:t xml:space="preserve">-commerce. De nouveaux acteurs ont alors émergé sur le marché, les vendeurs en ligne capturant progressivement une part de marché significative. Un exemple marquant est l'émergence d'Amazon, qui s'est imposé comme l'un des leaders mondiaux des transactions de détail en ligne. Cette nouvelle proposition de valeur a entraîné une modification des comportements d'achat des consommateurs. </w:t>
      </w:r>
      <w:r w:rsidR="008F78F2">
        <w:rPr>
          <w:rFonts w:cstheme="minorHAnsi"/>
        </w:rPr>
        <w:t>L</w:t>
      </w:r>
      <w:r w:rsidRPr="00D71DBD">
        <w:rPr>
          <w:rFonts w:cstheme="minorHAnsi"/>
        </w:rPr>
        <w:t>'intensification de cette tendance dans le secteur du retail a été observée depuis la pandémie de Covid-19.</w:t>
      </w:r>
      <w:r w:rsidR="0098235F">
        <w:rPr>
          <w:rFonts w:cstheme="minorHAnsi"/>
          <w:lang w:val="fr-FR"/>
        </w:rPr>
        <w:t xml:space="preserve"> </w:t>
      </w:r>
      <w:r w:rsidR="008F78F2" w:rsidRPr="008F78F2">
        <w:rPr>
          <w:rFonts w:cstheme="minorHAnsi"/>
        </w:rPr>
        <w:t>(Sansonetti, 2022)</w:t>
      </w:r>
    </w:p>
    <w:p w14:paraId="4ED7BF2D" w14:textId="77777777" w:rsidR="00D71DBD" w:rsidRDefault="00D71DBD" w:rsidP="008E3F46">
      <w:pPr>
        <w:ind w:firstLine="0"/>
        <w:rPr>
          <w:rFonts w:cstheme="minorHAnsi"/>
          <w:lang w:val="fr-FR"/>
        </w:rPr>
      </w:pPr>
    </w:p>
    <w:p w14:paraId="6A9DC592" w14:textId="49128407" w:rsidR="00D71DBD" w:rsidRDefault="00D71DBD" w:rsidP="008E3F46">
      <w:pPr>
        <w:ind w:firstLine="0"/>
        <w:rPr>
          <w:rFonts w:cstheme="minorHAnsi"/>
        </w:rPr>
      </w:pPr>
      <w:r w:rsidRPr="00D71DBD">
        <w:rPr>
          <w:rFonts w:cstheme="minorHAnsi"/>
        </w:rPr>
        <w:t xml:space="preserve">Les entreprises ont été contraintes de réinventer leur approche afin de survivre </w:t>
      </w:r>
      <w:r>
        <w:rPr>
          <w:rFonts w:cstheme="minorHAnsi"/>
        </w:rPr>
        <w:t xml:space="preserve">face </w:t>
      </w:r>
      <w:r w:rsidRPr="00D71DBD">
        <w:rPr>
          <w:rFonts w:cstheme="minorHAnsi"/>
        </w:rPr>
        <w:t xml:space="preserve">à la concurrence accrue du </w:t>
      </w:r>
      <w:r w:rsidR="00D11F9B">
        <w:rPr>
          <w:rFonts w:cstheme="minorHAnsi"/>
        </w:rPr>
        <w:t>E</w:t>
      </w:r>
      <w:r w:rsidR="008F78F2">
        <w:rPr>
          <w:rFonts w:cstheme="minorHAnsi"/>
        </w:rPr>
        <w:t>-</w:t>
      </w:r>
      <w:r w:rsidRPr="00D71DBD">
        <w:rPr>
          <w:rFonts w:cstheme="minorHAnsi"/>
        </w:rPr>
        <w:t>commerce. Voici quelques statistiques clés qui démontrent l'essor de l'</w:t>
      </w:r>
      <w:r w:rsidR="00D11F9B">
        <w:rPr>
          <w:rFonts w:cstheme="minorHAnsi"/>
        </w:rPr>
        <w:t>E</w:t>
      </w:r>
      <w:r w:rsidRPr="00D71DBD">
        <w:rPr>
          <w:rFonts w:cstheme="minorHAnsi"/>
        </w:rPr>
        <w:t>-commerce :</w:t>
      </w:r>
    </w:p>
    <w:p w14:paraId="5130D494" w14:textId="77777777" w:rsidR="00D71DBD" w:rsidRDefault="00D71DBD" w:rsidP="008E3F46">
      <w:pPr>
        <w:ind w:firstLine="0"/>
        <w:rPr>
          <w:rFonts w:cstheme="minorHAnsi"/>
        </w:rPr>
      </w:pPr>
    </w:p>
    <w:p w14:paraId="6FB84575" w14:textId="0951389E" w:rsidR="00942277" w:rsidRDefault="00D71DBD" w:rsidP="008E3F46">
      <w:pPr>
        <w:ind w:firstLine="0"/>
        <w:rPr>
          <w:rFonts w:cstheme="minorHAnsi"/>
        </w:rPr>
      </w:pPr>
      <w:r>
        <w:rPr>
          <w:rFonts w:cstheme="minorHAnsi"/>
        </w:rPr>
        <w:t>E</w:t>
      </w:r>
      <w:r w:rsidRPr="00D71DBD">
        <w:rPr>
          <w:rFonts w:cstheme="minorHAnsi"/>
        </w:rPr>
        <w:t>nviron un tiers de la population mondiale, soit 2,64 milliards d'individus, effectue des achats en ligne. Ce comportement est renforcé par le fait que 63 % des achats débutent sur internet, illustrant le rôle central du digital dans le processus d'acquisition de biens et services. De plus, avec 60 % des transactions réalisées via smartphones ou tablettes, l</w:t>
      </w:r>
      <w:r w:rsidR="00547DAD">
        <w:rPr>
          <w:rFonts w:cstheme="minorHAnsi"/>
        </w:rPr>
        <w:t>’E</w:t>
      </w:r>
      <w:r w:rsidRPr="00D71DBD">
        <w:rPr>
          <w:rFonts w:cstheme="minorHAnsi"/>
        </w:rPr>
        <w:t>-commerce s'affirme comme un vecteur de croissance dominant, et le taux de pénétration du marché devrait atteindre 34,1 % d'ici 2028.</w:t>
      </w:r>
      <w:r w:rsidR="00EB7063">
        <w:rPr>
          <w:rFonts w:cstheme="minorHAnsi"/>
        </w:rPr>
        <w:t xml:space="preserve"> </w:t>
      </w:r>
      <w:r w:rsidR="008F78F2" w:rsidRPr="008F78F2">
        <w:rPr>
          <w:rFonts w:cstheme="minorHAnsi"/>
        </w:rPr>
        <w:t>(Dujardin, 2024)</w:t>
      </w:r>
    </w:p>
    <w:p w14:paraId="7CE38ED8" w14:textId="6E184BA8" w:rsidR="00942277" w:rsidRDefault="00942277" w:rsidP="00942277">
      <w:pPr>
        <w:jc w:val="left"/>
        <w:rPr>
          <w:rFonts w:cstheme="minorHAnsi"/>
        </w:rPr>
      </w:pPr>
      <w:r>
        <w:rPr>
          <w:rFonts w:cstheme="minorHAnsi"/>
        </w:rPr>
        <w:br w:type="page"/>
      </w:r>
    </w:p>
    <w:p w14:paraId="03105074" w14:textId="57DC56E7" w:rsidR="00AA1864" w:rsidRDefault="007031F1" w:rsidP="008E3F46">
      <w:pPr>
        <w:ind w:firstLine="0"/>
        <w:rPr>
          <w:rFonts w:cstheme="minorHAnsi"/>
        </w:rPr>
      </w:pPr>
      <w:r w:rsidRPr="007031F1">
        <w:rPr>
          <w:rFonts w:cstheme="minorHAnsi"/>
        </w:rPr>
        <w:lastRenderedPageBreak/>
        <w:t>Il est manifeste que l'avènement d</w:t>
      </w:r>
      <w:r w:rsidR="00942277">
        <w:rPr>
          <w:rFonts w:cstheme="minorHAnsi"/>
        </w:rPr>
        <w:t>’i</w:t>
      </w:r>
      <w:r w:rsidRPr="007031F1">
        <w:rPr>
          <w:rFonts w:cstheme="minorHAnsi"/>
        </w:rPr>
        <w:t>nternet a profondément modifié les comportements de consommation</w:t>
      </w:r>
      <w:r>
        <w:rPr>
          <w:rFonts w:cstheme="minorHAnsi"/>
        </w:rPr>
        <w:t xml:space="preserve"> </w:t>
      </w:r>
      <w:r w:rsidRPr="007031F1">
        <w:rPr>
          <w:rFonts w:cstheme="minorHAnsi"/>
        </w:rPr>
        <w:t xml:space="preserve">des clients en matière de biens </w:t>
      </w:r>
      <w:r w:rsidR="008F78F2">
        <w:rPr>
          <w:rFonts w:cstheme="minorHAnsi"/>
        </w:rPr>
        <w:t>et</w:t>
      </w:r>
      <w:r w:rsidR="00547DAD">
        <w:rPr>
          <w:rFonts w:cstheme="minorHAnsi"/>
        </w:rPr>
        <w:t xml:space="preserve"> de</w:t>
      </w:r>
      <w:r>
        <w:rPr>
          <w:rFonts w:cstheme="minorHAnsi"/>
        </w:rPr>
        <w:t xml:space="preserve"> </w:t>
      </w:r>
      <w:r w:rsidRPr="007031F1">
        <w:rPr>
          <w:rFonts w:cstheme="minorHAnsi"/>
        </w:rPr>
        <w:t xml:space="preserve">services. Dans un monde où la rapidité et la facilité d'accès sont devenues primordiales, le consommateur aspire à des livraisons toujours plus </w:t>
      </w:r>
      <w:r w:rsidR="00D16B11">
        <w:rPr>
          <w:rFonts w:cstheme="minorHAnsi"/>
        </w:rPr>
        <w:t>rapides</w:t>
      </w:r>
      <w:r w:rsidRPr="007031F1">
        <w:rPr>
          <w:rFonts w:cstheme="minorHAnsi"/>
        </w:rPr>
        <w:t xml:space="preserve">. Dans cette dynamique, le </w:t>
      </w:r>
      <w:r w:rsidR="00E22430">
        <w:rPr>
          <w:rFonts w:cstheme="minorHAnsi"/>
        </w:rPr>
        <w:t>métaverse</w:t>
      </w:r>
      <w:r w:rsidRPr="007031F1">
        <w:rPr>
          <w:rFonts w:cstheme="minorHAnsi"/>
        </w:rPr>
        <w:t xml:space="preserve"> apparaît comme une évolution naturelle du commerce en ligne, promettant d'influencer à son tour fortement les habitudes d'achat. Les entreprises devront donc s'adapter et proposer des solutions innovantes qui répondent à ces nouvelles exigences de consommation.</w:t>
      </w:r>
    </w:p>
    <w:p w14:paraId="074834F3" w14:textId="77777777" w:rsidR="007031F1" w:rsidRDefault="007031F1" w:rsidP="008E3F46">
      <w:pPr>
        <w:ind w:firstLine="0"/>
        <w:rPr>
          <w:rFonts w:cstheme="minorHAnsi"/>
        </w:rPr>
      </w:pPr>
    </w:p>
    <w:p w14:paraId="1AF93D0B" w14:textId="1365B640" w:rsidR="007031F1" w:rsidRPr="00A80FF5" w:rsidRDefault="00D16B11" w:rsidP="008E3F46">
      <w:pPr>
        <w:ind w:firstLine="0"/>
        <w:rPr>
          <w:rFonts w:cstheme="minorHAnsi"/>
          <w:lang w:val="fr-FR"/>
        </w:rPr>
      </w:pPr>
      <w:r w:rsidRPr="00D16B11">
        <w:rPr>
          <w:rFonts w:cstheme="minorHAnsi"/>
        </w:rPr>
        <w:t xml:space="preserve">Il est donc impératif de demeurer vigilant face aux opportunités émergeant dans le retail au sein du </w:t>
      </w:r>
      <w:r w:rsidR="00E22430">
        <w:rPr>
          <w:rFonts w:cstheme="minorHAnsi"/>
        </w:rPr>
        <w:t>métaverse</w:t>
      </w:r>
      <w:r w:rsidRPr="00D16B11">
        <w:rPr>
          <w:rFonts w:cstheme="minorHAnsi"/>
        </w:rPr>
        <w:t xml:space="preserve"> afin d'identifier des avantages concurrentiels potentiels. Le tableau ci-dessous présente une comparaison entre l'</w:t>
      </w:r>
      <w:r w:rsidR="00942277">
        <w:rPr>
          <w:rFonts w:cstheme="minorHAnsi"/>
        </w:rPr>
        <w:t>E</w:t>
      </w:r>
      <w:r w:rsidRPr="00D16B11">
        <w:rPr>
          <w:rFonts w:cstheme="minorHAnsi"/>
        </w:rPr>
        <w:t xml:space="preserve">-commerce, les réseaux sociaux, les jeux vidéo et le </w:t>
      </w:r>
      <w:r w:rsidR="00E22430">
        <w:rPr>
          <w:rFonts w:cstheme="minorHAnsi"/>
        </w:rPr>
        <w:t>métaverse</w:t>
      </w:r>
      <w:r w:rsidRPr="00D16B11">
        <w:rPr>
          <w:rFonts w:cstheme="minorHAnsi"/>
        </w:rPr>
        <w:t>, révélant que ce dernier synthétise des éléments clés de ces différents secteurs.</w:t>
      </w:r>
      <w:r w:rsidR="00942277">
        <w:rPr>
          <w:rFonts w:cstheme="minorHAnsi"/>
        </w:rPr>
        <w:t xml:space="preserve"> </w:t>
      </w:r>
      <w:r w:rsidRPr="00D16B11">
        <w:rPr>
          <w:rFonts w:cstheme="minorHAnsi"/>
        </w:rPr>
        <w:t xml:space="preserve">Cela indique une convergence notable de divers domaines au sein du </w:t>
      </w:r>
      <w:r w:rsidR="00E22430">
        <w:rPr>
          <w:rFonts w:cstheme="minorHAnsi"/>
        </w:rPr>
        <w:t>métaverse</w:t>
      </w:r>
      <w:r w:rsidRPr="00D16B11">
        <w:rPr>
          <w:rFonts w:cstheme="minorHAnsi"/>
        </w:rPr>
        <w:t>.</w:t>
      </w:r>
    </w:p>
    <w:p w14:paraId="072E0928" w14:textId="1BBCB1EE" w:rsidR="008F78F2" w:rsidRPr="005472A5" w:rsidRDefault="007E3F8D" w:rsidP="008E3F46">
      <w:pPr>
        <w:ind w:firstLine="0"/>
        <w:rPr>
          <w:rFonts w:cstheme="minorHAnsi"/>
          <w:color w:val="000000" w:themeColor="text1"/>
        </w:rPr>
      </w:pPr>
      <w:r>
        <w:rPr>
          <w:noProof/>
        </w:rPr>
        <mc:AlternateContent>
          <mc:Choice Requires="wps">
            <w:drawing>
              <wp:anchor distT="0" distB="0" distL="114300" distR="114300" simplePos="0" relativeHeight="251781120" behindDoc="0" locked="0" layoutInCell="1" allowOverlap="1" wp14:anchorId="279E5985" wp14:editId="6F1B84F2">
                <wp:simplePos x="0" y="0"/>
                <wp:positionH relativeFrom="column">
                  <wp:posOffset>839470</wp:posOffset>
                </wp:positionH>
                <wp:positionV relativeFrom="paragraph">
                  <wp:posOffset>2179955</wp:posOffset>
                </wp:positionV>
                <wp:extent cx="4081780" cy="635"/>
                <wp:effectExtent l="0" t="0" r="0" b="12065"/>
                <wp:wrapTopAndBottom/>
                <wp:docPr id="108362584" name="Text Box 1"/>
                <wp:cNvGraphicFramePr/>
                <a:graphic xmlns:a="http://schemas.openxmlformats.org/drawingml/2006/main">
                  <a:graphicData uri="http://schemas.microsoft.com/office/word/2010/wordprocessingShape">
                    <wps:wsp>
                      <wps:cNvSpPr txBox="1"/>
                      <wps:spPr>
                        <a:xfrm>
                          <a:off x="0" y="0"/>
                          <a:ext cx="4081780" cy="635"/>
                        </a:xfrm>
                        <a:prstGeom prst="rect">
                          <a:avLst/>
                        </a:prstGeom>
                        <a:solidFill>
                          <a:prstClr val="white"/>
                        </a:solidFill>
                        <a:ln>
                          <a:noFill/>
                        </a:ln>
                      </wps:spPr>
                      <wps:txbx>
                        <w:txbxContent>
                          <w:p w14:paraId="649BC416" w14:textId="3F0719BC" w:rsidR="007E3F8D" w:rsidRPr="007E3F8D" w:rsidRDefault="007E3F8D" w:rsidP="007E3F8D">
                            <w:pPr>
                              <w:pStyle w:val="Caption"/>
                              <w:rPr>
                                <w:rFonts w:cstheme="minorHAnsi"/>
                                <w:noProof/>
                                <w:color w:val="FF0000"/>
                                <w:szCs w:val="22"/>
                                <w:lang w:val="en-US"/>
                              </w:rPr>
                            </w:pPr>
                            <w:bookmarkStart w:id="139" w:name="_Toc166612318"/>
                            <w:bookmarkStart w:id="140" w:name="_Toc166928365"/>
                            <w:bookmarkStart w:id="141" w:name="_Toc167208743"/>
                            <w:r w:rsidRPr="007E3F8D">
                              <w:rPr>
                                <w:lang w:val="en-US"/>
                              </w:rPr>
                              <w:t xml:space="preserve">Figure </w:t>
                            </w:r>
                            <w:r>
                              <w:fldChar w:fldCharType="begin"/>
                            </w:r>
                            <w:r w:rsidRPr="007E3F8D">
                              <w:rPr>
                                <w:lang w:val="en-US"/>
                              </w:rPr>
                              <w:instrText xml:space="preserve"> SEQ Figure \* ARABIC </w:instrText>
                            </w:r>
                            <w:r>
                              <w:fldChar w:fldCharType="separate"/>
                            </w:r>
                            <w:r w:rsidR="00E135AF">
                              <w:rPr>
                                <w:noProof/>
                                <w:lang w:val="en-US"/>
                              </w:rPr>
                              <w:t>21</w:t>
                            </w:r>
                            <w:r>
                              <w:fldChar w:fldCharType="end"/>
                            </w:r>
                            <w:r w:rsidRPr="007E3F8D">
                              <w:rPr>
                                <w:lang w:val="en-US"/>
                              </w:rPr>
                              <w:t xml:space="preserve"> Comparison of metaverse to other digital platforms (Yoo et al., 2023)</w:t>
                            </w:r>
                            <w:bookmarkEnd w:id="139"/>
                            <w:bookmarkEnd w:id="140"/>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9E5985" id="_x0000_s1046" type="#_x0000_t202" style="position:absolute;left:0;text-align:left;margin-left:66.1pt;margin-top:171.65pt;width:321.4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" stroked="f">
                <v:textbox style="mso-fit-shape-to-text:t" inset="0,0,0,0">
                  <w:txbxContent>
                    <w:p w14:paraId="649BC416" w14:textId="3F0719BC" w:rsidR="007E3F8D" w:rsidRPr="007E3F8D" w:rsidRDefault="007E3F8D" w:rsidP="007E3F8D">
                      <w:pPr>
                        <w:pStyle w:val="Caption"/>
                        <w:rPr>
                          <w:rFonts w:cstheme="minorHAnsi"/>
                          <w:noProof/>
                          <w:color w:val="FF0000"/>
                          <w:szCs w:val="22"/>
                          <w:lang w:val="en-US"/>
                        </w:rPr>
                      </w:pPr>
                      <w:bookmarkStart w:id="227" w:name="_Toc166612318"/>
                      <w:bookmarkStart w:id="228" w:name="_Toc166928365"/>
                      <w:bookmarkStart w:id="229" w:name="_Toc167208743"/>
                      <w:r w:rsidRPr="007E3F8D">
                        <w:rPr>
                          <w:lang w:val="en-US"/>
                        </w:rPr>
                        <w:t xml:space="preserve">Figure </w:t>
                      </w:r>
                      <w:r>
                        <w:fldChar w:fldCharType="begin"/>
                      </w:r>
                      <w:r w:rsidRPr="007E3F8D">
                        <w:rPr>
                          <w:lang w:val="en-US"/>
                        </w:rPr>
                        <w:instrText xml:space="preserve"> SEQ Figure \* ARABIC </w:instrText>
                      </w:r>
                      <w:r>
                        <w:fldChar w:fldCharType="separate"/>
                      </w:r>
                      <w:r w:rsidR="00E135AF">
                        <w:rPr>
                          <w:noProof/>
                          <w:lang w:val="en-US"/>
                        </w:rPr>
                        <w:t>21</w:t>
                      </w:r>
                      <w:r>
                        <w:fldChar w:fldCharType="end"/>
                      </w:r>
                      <w:r w:rsidRPr="007E3F8D">
                        <w:rPr>
                          <w:lang w:val="en-US"/>
                        </w:rPr>
                        <w:t xml:space="preserve"> Comparison of metaverse to other digital platforms (</w:t>
                      </w:r>
                      <w:proofErr w:type="spellStart"/>
                      <w:r w:rsidRPr="007E3F8D">
                        <w:rPr>
                          <w:lang w:val="en-US"/>
                        </w:rPr>
                        <w:t>Yoo</w:t>
                      </w:r>
                      <w:proofErr w:type="spellEnd"/>
                      <w:r w:rsidRPr="007E3F8D">
                        <w:rPr>
                          <w:lang w:val="en-US"/>
                        </w:rPr>
                        <w:t xml:space="preserve"> et al., 2023)</w:t>
                      </w:r>
                      <w:bookmarkEnd w:id="227"/>
                      <w:bookmarkEnd w:id="228"/>
                      <w:bookmarkEnd w:id="229"/>
                    </w:p>
                  </w:txbxContent>
                </v:textbox>
                <w10:wrap type="topAndBottom"/>
              </v:shape>
            </w:pict>
          </mc:Fallback>
        </mc:AlternateContent>
      </w:r>
      <w:r w:rsidR="008F78F2">
        <w:rPr>
          <w:rFonts w:cstheme="minorHAnsi"/>
          <w:noProof/>
          <w:color w:val="FF0000"/>
          <w:lang w:val="fr-FR"/>
        </w:rPr>
        <w:drawing>
          <wp:anchor distT="0" distB="0" distL="114300" distR="114300" simplePos="0" relativeHeight="251670528" behindDoc="0" locked="0" layoutInCell="1" allowOverlap="1" wp14:anchorId="24CE4658" wp14:editId="0DDE4534">
            <wp:simplePos x="0" y="0"/>
            <wp:positionH relativeFrom="column">
              <wp:posOffset>839470</wp:posOffset>
            </wp:positionH>
            <wp:positionV relativeFrom="paragraph">
              <wp:posOffset>179676</wp:posOffset>
            </wp:positionV>
            <wp:extent cx="4082400" cy="1944000"/>
            <wp:effectExtent l="0" t="0" r="0" b="0"/>
            <wp:wrapTopAndBottom/>
            <wp:docPr id="4879797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79742" name="Picture 48797974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082400" cy="1944000"/>
                    </a:xfrm>
                    <a:prstGeom prst="rect">
                      <a:avLst/>
                    </a:prstGeom>
                  </pic:spPr>
                </pic:pic>
              </a:graphicData>
            </a:graphic>
            <wp14:sizeRelH relativeFrom="page">
              <wp14:pctWidth>0</wp14:pctWidth>
            </wp14:sizeRelH>
            <wp14:sizeRelV relativeFrom="page">
              <wp14:pctHeight>0</wp14:pctHeight>
            </wp14:sizeRelV>
          </wp:anchor>
        </w:drawing>
      </w:r>
    </w:p>
    <w:p w14:paraId="3EFE894B" w14:textId="7C5CB8A8" w:rsidR="004F301C" w:rsidRPr="00737889" w:rsidRDefault="00D6790B" w:rsidP="00737889">
      <w:pPr>
        <w:pStyle w:val="Heading3"/>
      </w:pPr>
      <w:bookmarkStart w:id="142" w:name="_Toc167208673"/>
      <w:r w:rsidRPr="00737889">
        <w:t xml:space="preserve">2.1.2 Opportunité de marché dans le retail avec le </w:t>
      </w:r>
      <w:r w:rsidR="00E22430" w:rsidRPr="00737889">
        <w:t>métavers</w:t>
      </w:r>
      <w:r w:rsidR="00737889" w:rsidRPr="00737889">
        <w:t>e</w:t>
      </w:r>
      <w:bookmarkEnd w:id="142"/>
    </w:p>
    <w:p w14:paraId="02A74798" w14:textId="0FAAA6A1" w:rsidR="00E82D22" w:rsidRDefault="00942277" w:rsidP="009704B2">
      <w:pPr>
        <w:ind w:firstLine="0"/>
        <w:rPr>
          <w:rFonts w:cstheme="minorHAnsi"/>
          <w:color w:val="000000" w:themeColor="text1"/>
        </w:rPr>
      </w:pPr>
      <w:r>
        <w:rPr>
          <w:rFonts w:cstheme="minorHAnsi"/>
          <w:color w:val="000000" w:themeColor="text1"/>
          <w:lang w:val="fr-FR"/>
        </w:rPr>
        <w:t>D</w:t>
      </w:r>
      <w:r w:rsidR="00E82D22" w:rsidRPr="00E82D22">
        <w:rPr>
          <w:rFonts w:cstheme="minorHAnsi"/>
          <w:color w:val="000000" w:themeColor="text1"/>
        </w:rPr>
        <w:t>e nombreuses opportunités clés se manifestent dans le secteur du retail. Ces opportunités concernent aussi bien les consommateurs que les commerçants. L'étude intitulée « The Merchants of Meta</w:t>
      </w:r>
      <w:r w:rsidR="00547DAD">
        <w:rPr>
          <w:rFonts w:cstheme="minorHAnsi"/>
          <w:color w:val="000000" w:themeColor="text1"/>
        </w:rPr>
        <w:t xml:space="preserve"> </w:t>
      </w:r>
      <w:r w:rsidR="00E82D22" w:rsidRPr="00E82D22">
        <w:rPr>
          <w:rFonts w:cstheme="minorHAnsi"/>
          <w:color w:val="000000" w:themeColor="text1"/>
        </w:rPr>
        <w:t>: A Research Agenda to Understand the Future of Retailing in the Metaverse », réalisée par Kiwoong Yoo, Roman Welden, Kelly Hewett et Michael Haenlein en 2023, identifie plusieurs de ces opportunités sous forme de tableaux, disponibles ci-dessous. Cette section s'appuiera principalement sur leurs travaux et explorera certains éléments clés susceptibles d'influencer le secteur financier et bancaire.</w:t>
      </w:r>
    </w:p>
    <w:p w14:paraId="486DCF1A" w14:textId="06DDA08A" w:rsidR="007E3F8D" w:rsidRPr="005472A5" w:rsidRDefault="00942277" w:rsidP="008E3F46">
      <w:pPr>
        <w:ind w:firstLine="0"/>
        <w:rPr>
          <w:rFonts w:cstheme="minorHAnsi"/>
          <w:color w:val="000000" w:themeColor="text1"/>
        </w:rPr>
      </w:pPr>
      <w:r>
        <w:rPr>
          <w:noProof/>
        </w:rPr>
        <w:lastRenderedPageBreak/>
        <mc:AlternateContent>
          <mc:Choice Requires="wps">
            <w:drawing>
              <wp:anchor distT="0" distB="0" distL="114300" distR="114300" simplePos="0" relativeHeight="251783168" behindDoc="0" locked="0" layoutInCell="1" allowOverlap="1" wp14:anchorId="44035B6B" wp14:editId="118C919A">
                <wp:simplePos x="0" y="0"/>
                <wp:positionH relativeFrom="column">
                  <wp:posOffset>683895</wp:posOffset>
                </wp:positionH>
                <wp:positionV relativeFrom="paragraph">
                  <wp:posOffset>2404745</wp:posOffset>
                </wp:positionV>
                <wp:extent cx="4592955" cy="635"/>
                <wp:effectExtent l="0" t="0" r="4445" b="0"/>
                <wp:wrapTopAndBottom/>
                <wp:docPr id="2031226607" name="Text Box 1"/>
                <wp:cNvGraphicFramePr/>
                <a:graphic xmlns:a="http://schemas.openxmlformats.org/drawingml/2006/main">
                  <a:graphicData uri="http://schemas.microsoft.com/office/word/2010/wordprocessingShape">
                    <wps:wsp>
                      <wps:cNvSpPr txBox="1"/>
                      <wps:spPr>
                        <a:xfrm>
                          <a:off x="0" y="0"/>
                          <a:ext cx="4592955" cy="635"/>
                        </a:xfrm>
                        <a:prstGeom prst="rect">
                          <a:avLst/>
                        </a:prstGeom>
                        <a:solidFill>
                          <a:prstClr val="white"/>
                        </a:solidFill>
                        <a:ln>
                          <a:noFill/>
                        </a:ln>
                      </wps:spPr>
                      <wps:txbx>
                        <w:txbxContent>
                          <w:p w14:paraId="7C819A47" w14:textId="43A9C715" w:rsidR="007E3F8D" w:rsidRPr="007E3F8D" w:rsidRDefault="007E3F8D" w:rsidP="007E3F8D">
                            <w:pPr>
                              <w:pStyle w:val="Caption"/>
                              <w:ind w:firstLine="0"/>
                              <w:rPr>
                                <w:rFonts w:cstheme="minorHAnsi"/>
                                <w:noProof/>
                                <w:color w:val="000000" w:themeColor="text1"/>
                                <w:szCs w:val="22"/>
                                <w:lang w:val="en-US"/>
                              </w:rPr>
                            </w:pPr>
                            <w:bookmarkStart w:id="143" w:name="_Toc166612319"/>
                            <w:bookmarkStart w:id="144" w:name="_Toc166928366"/>
                            <w:bookmarkStart w:id="145" w:name="_Toc167208744"/>
                            <w:r w:rsidRPr="007E3F8D">
                              <w:rPr>
                                <w:lang w:val="en-US"/>
                              </w:rPr>
                              <w:t xml:space="preserve">Figure </w:t>
                            </w:r>
                            <w:r>
                              <w:fldChar w:fldCharType="begin"/>
                            </w:r>
                            <w:r w:rsidRPr="007E3F8D">
                              <w:rPr>
                                <w:lang w:val="en-US"/>
                              </w:rPr>
                              <w:instrText xml:space="preserve"> SEQ Figure \* ARABIC </w:instrText>
                            </w:r>
                            <w:r>
                              <w:fldChar w:fldCharType="separate"/>
                            </w:r>
                            <w:r w:rsidR="00E135AF">
                              <w:rPr>
                                <w:noProof/>
                                <w:lang w:val="en-US"/>
                              </w:rPr>
                              <w:t>22</w:t>
                            </w:r>
                            <w:r>
                              <w:fldChar w:fldCharType="end"/>
                            </w:r>
                            <w:r w:rsidRPr="007E3F8D">
                              <w:rPr>
                                <w:lang w:val="en-US"/>
                              </w:rPr>
                              <w:t xml:space="preserve"> Opportunities in the metaverse along amplified customer touchpoints (Yoo et al., 2023)</w:t>
                            </w:r>
                            <w:bookmarkEnd w:id="143"/>
                            <w:bookmarkEnd w:id="144"/>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035B6B" id="_x0000_s1047" type="#_x0000_t202" style="position:absolute;left:0;text-align:left;margin-left:53.85pt;margin-top:189.35pt;width:361.65pt;height:.0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" stroked="f">
                <v:textbox style="mso-fit-shape-to-text:t" inset="0,0,0,0">
                  <w:txbxContent>
                    <w:p w14:paraId="7C819A47" w14:textId="43A9C715" w:rsidR="007E3F8D" w:rsidRPr="007E3F8D" w:rsidRDefault="007E3F8D" w:rsidP="007E3F8D">
                      <w:pPr>
                        <w:pStyle w:val="Caption"/>
                        <w:ind w:firstLine="0"/>
                        <w:rPr>
                          <w:rFonts w:cstheme="minorHAnsi"/>
                          <w:noProof/>
                          <w:color w:val="000000" w:themeColor="text1"/>
                          <w:szCs w:val="22"/>
                          <w:lang w:val="en-US"/>
                        </w:rPr>
                      </w:pPr>
                      <w:bookmarkStart w:id="234" w:name="_Toc166612319"/>
                      <w:bookmarkStart w:id="235" w:name="_Toc166928366"/>
                      <w:bookmarkStart w:id="236" w:name="_Toc167208744"/>
                      <w:r w:rsidRPr="007E3F8D">
                        <w:rPr>
                          <w:lang w:val="en-US"/>
                        </w:rPr>
                        <w:t xml:space="preserve">Figure </w:t>
                      </w:r>
                      <w:r>
                        <w:fldChar w:fldCharType="begin"/>
                      </w:r>
                      <w:r w:rsidRPr="007E3F8D">
                        <w:rPr>
                          <w:lang w:val="en-US"/>
                        </w:rPr>
                        <w:instrText xml:space="preserve"> SEQ Figure \* ARABIC </w:instrText>
                      </w:r>
                      <w:r>
                        <w:fldChar w:fldCharType="separate"/>
                      </w:r>
                      <w:r w:rsidR="00E135AF">
                        <w:rPr>
                          <w:noProof/>
                          <w:lang w:val="en-US"/>
                        </w:rPr>
                        <w:t>22</w:t>
                      </w:r>
                      <w:r>
                        <w:fldChar w:fldCharType="end"/>
                      </w:r>
                      <w:r w:rsidRPr="007E3F8D">
                        <w:rPr>
                          <w:lang w:val="en-US"/>
                        </w:rPr>
                        <w:t xml:space="preserve"> Opportunities in the metaverse along amplified customer touchpoints (</w:t>
                      </w:r>
                      <w:proofErr w:type="spellStart"/>
                      <w:r w:rsidRPr="007E3F8D">
                        <w:rPr>
                          <w:lang w:val="en-US"/>
                        </w:rPr>
                        <w:t>Yoo</w:t>
                      </w:r>
                      <w:proofErr w:type="spellEnd"/>
                      <w:r w:rsidRPr="007E3F8D">
                        <w:rPr>
                          <w:lang w:val="en-US"/>
                        </w:rPr>
                        <w:t xml:space="preserve"> et al., 2023)</w:t>
                      </w:r>
                      <w:bookmarkEnd w:id="234"/>
                      <w:bookmarkEnd w:id="235"/>
                      <w:bookmarkEnd w:id="236"/>
                    </w:p>
                  </w:txbxContent>
                </v:textbox>
                <w10:wrap type="topAndBottom"/>
              </v:shape>
            </w:pict>
          </mc:Fallback>
        </mc:AlternateContent>
      </w:r>
      <w:r>
        <w:rPr>
          <w:rFonts w:cstheme="minorHAnsi"/>
          <w:noProof/>
          <w:color w:val="000000" w:themeColor="text1"/>
        </w:rPr>
        <w:drawing>
          <wp:anchor distT="0" distB="0" distL="114300" distR="114300" simplePos="0" relativeHeight="251671552" behindDoc="0" locked="0" layoutInCell="1" allowOverlap="1" wp14:anchorId="167CB989" wp14:editId="3355BBB5">
            <wp:simplePos x="0" y="0"/>
            <wp:positionH relativeFrom="column">
              <wp:align>center</wp:align>
            </wp:positionH>
            <wp:positionV relativeFrom="paragraph">
              <wp:posOffset>0</wp:posOffset>
            </wp:positionV>
            <wp:extent cx="4406400" cy="2354400"/>
            <wp:effectExtent l="0" t="0" r="635" b="0"/>
            <wp:wrapTopAndBottom/>
            <wp:docPr id="18655573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57361" name="Picture 186555736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406400" cy="2354400"/>
                    </a:xfrm>
                    <a:prstGeom prst="rect">
                      <a:avLst/>
                    </a:prstGeom>
                  </pic:spPr>
                </pic:pic>
              </a:graphicData>
            </a:graphic>
            <wp14:sizeRelH relativeFrom="page">
              <wp14:pctWidth>0</wp14:pctWidth>
            </wp14:sizeRelH>
            <wp14:sizeRelV relativeFrom="page">
              <wp14:pctHeight>0</wp14:pctHeight>
            </wp14:sizeRelV>
          </wp:anchor>
        </w:drawing>
      </w:r>
    </w:p>
    <w:p w14:paraId="0B4579C4" w14:textId="524402EE" w:rsidR="00E82D22" w:rsidRDefault="00942277" w:rsidP="008E3F46">
      <w:pPr>
        <w:ind w:firstLine="0"/>
        <w:rPr>
          <w:rFonts w:cstheme="minorHAnsi"/>
          <w:color w:val="000000" w:themeColor="text1"/>
        </w:rPr>
      </w:pPr>
      <w:r w:rsidRPr="00942277">
        <w:rPr>
          <w:rFonts w:cstheme="minorHAnsi"/>
          <w:color w:val="000000" w:themeColor="text1"/>
        </w:rPr>
        <w:t>Le métaverse influence clairement les trois étapes clés du processus d'achat : les périodes de préachat, d'achat et de post-achat. Cette influence s'exerce également à différents niveaux (consommateur, vendeur, marque). Par souci de simplification et pour une projection concrète, certaines opportunités présentes dans le retail métaverse susceptibles d'apporter une plus-value au secteur financier et bancaire seront résumées.</w:t>
      </w:r>
    </w:p>
    <w:p w14:paraId="4B36A159" w14:textId="77777777" w:rsidR="007E3F8D" w:rsidRPr="007E3F8D" w:rsidRDefault="007E3F8D" w:rsidP="008E3F46">
      <w:pPr>
        <w:ind w:firstLine="0"/>
        <w:rPr>
          <w:rFonts w:cstheme="minorHAnsi"/>
          <w:b/>
          <w:bCs/>
          <w:color w:val="000000" w:themeColor="text1"/>
        </w:rPr>
      </w:pPr>
    </w:p>
    <w:p w14:paraId="1F72F72F" w14:textId="05B7D2F7" w:rsidR="00A05C17" w:rsidRPr="00392E5B" w:rsidRDefault="00060A9F"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t xml:space="preserve">Collaborations et </w:t>
      </w:r>
      <w:r w:rsidR="00B01034" w:rsidRPr="00392E5B">
        <w:rPr>
          <w:rFonts w:cstheme="minorHAnsi"/>
          <w:b/>
          <w:bCs/>
          <w:color w:val="000000" w:themeColor="text1"/>
          <w:lang w:val="fr-FR"/>
        </w:rPr>
        <w:t>expériences</w:t>
      </w:r>
      <w:r w:rsidRPr="00392E5B">
        <w:rPr>
          <w:rFonts w:cstheme="minorHAnsi"/>
          <w:b/>
          <w:bCs/>
          <w:color w:val="000000" w:themeColor="text1"/>
          <w:lang w:val="fr-FR"/>
        </w:rPr>
        <w:t xml:space="preserve"> immersives</w:t>
      </w:r>
    </w:p>
    <w:p w14:paraId="7D625871" w14:textId="101F5BFF" w:rsidR="00245789" w:rsidRDefault="00D17CCD" w:rsidP="00392E5B">
      <w:pPr>
        <w:ind w:firstLine="0"/>
        <w:rPr>
          <w:rFonts w:ascii="Segoe UI" w:hAnsi="Segoe UI" w:cs="Segoe UI"/>
          <w:color w:val="0D0D0D"/>
          <w:shd w:val="clear" w:color="auto" w:fill="FFFFFF"/>
        </w:rPr>
      </w:pPr>
      <w:r>
        <w:rPr>
          <w:rFonts w:ascii="Segoe UI" w:hAnsi="Segoe UI" w:cs="Segoe UI"/>
          <w:noProof/>
          <w:color w:val="0D0D0D"/>
        </w:rPr>
        <mc:AlternateContent>
          <mc:Choice Requires="wps">
            <w:drawing>
              <wp:anchor distT="0" distB="0" distL="114300" distR="114300" simplePos="0" relativeHeight="251784192" behindDoc="0" locked="0" layoutInCell="1" allowOverlap="1" wp14:anchorId="6671167F" wp14:editId="533A2D49">
                <wp:simplePos x="0" y="0"/>
                <wp:positionH relativeFrom="column">
                  <wp:posOffset>29210</wp:posOffset>
                </wp:positionH>
                <wp:positionV relativeFrom="paragraph">
                  <wp:posOffset>866140</wp:posOffset>
                </wp:positionV>
                <wp:extent cx="5774690" cy="1105535"/>
                <wp:effectExtent l="0" t="0" r="16510" b="12065"/>
                <wp:wrapTopAndBottom/>
                <wp:docPr id="1470262925" name="Frame 2"/>
                <wp:cNvGraphicFramePr/>
                <a:graphic xmlns:a="http://schemas.openxmlformats.org/drawingml/2006/main">
                  <a:graphicData uri="http://schemas.microsoft.com/office/word/2010/wordprocessingShape">
                    <wps:wsp>
                      <wps:cNvSpPr/>
                      <wps:spPr>
                        <a:xfrm>
                          <a:off x="0" y="0"/>
                          <a:ext cx="5774690" cy="110553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5045790" w14:textId="2805D95C" w:rsidR="00392E5B" w:rsidRDefault="00392E5B" w:rsidP="00392E5B">
                            <w:pPr>
                              <w:ind w:firstLine="0"/>
                              <w:rPr>
                                <w:rFonts w:cstheme="minorHAnsi"/>
                                <w:color w:val="000000" w:themeColor="text1"/>
                              </w:rPr>
                            </w:pPr>
                            <w:r w:rsidRPr="004C09BF">
                              <w:rPr>
                                <w:rFonts w:cstheme="minorHAnsi"/>
                                <w:color w:val="000000" w:themeColor="text1"/>
                              </w:rPr>
                              <w:t>Exemple</w:t>
                            </w:r>
                            <w:r>
                              <w:rPr>
                                <w:rFonts w:cstheme="minorHAnsi"/>
                                <w:color w:val="000000" w:themeColor="text1"/>
                              </w:rPr>
                              <w:t xml:space="preserve"> bancaire </w:t>
                            </w:r>
                            <w:r w:rsidRPr="004C09BF">
                              <w:rPr>
                                <w:rFonts w:cstheme="minorHAnsi"/>
                                <w:color w:val="000000" w:themeColor="text1"/>
                              </w:rPr>
                              <w:t xml:space="preserve">: </w:t>
                            </w:r>
                            <w:r w:rsidR="00D45163">
                              <w:rPr>
                                <w:rFonts w:cstheme="minorHAnsi"/>
                                <w:color w:val="000000" w:themeColor="text1"/>
                              </w:rPr>
                              <w:t>C</w:t>
                            </w:r>
                            <w:r w:rsidRPr="004C09BF">
                              <w:rPr>
                                <w:rFonts w:cstheme="minorHAnsi"/>
                                <w:color w:val="000000" w:themeColor="text1"/>
                              </w:rPr>
                              <w:t>réation d'un jeu interactif facilitant la compréhension des mécanismes d'investissement. Ce jeu pourrait illustrer de manière immersive comment une décision prise à l'autre bout du monde peut influencer à la hausse ou à la baisse le cours d'un fonds d'investissement.</w:t>
                            </w:r>
                          </w:p>
                          <w:p w14:paraId="107DF003" w14:textId="77777777" w:rsidR="00392E5B" w:rsidRDefault="00392E5B" w:rsidP="00392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1167F" id="Frame 2" o:spid="_x0000_s1048" style="position:absolute;left:0;text-align:left;margin-left:2.3pt;margin-top:68.2pt;width:454.7pt;height:87.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74690,110553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" adj="-11796480,,5400" path="m,l5774690,r,1105535l,1105535,,xm138192,138192r,829151l5636498,967343r,-829151l138192,138192xe" fillcolor="#4472c4 [3204]" strokecolor="#09101d [484]" strokeweight="1pt">
                <v:stroke joinstyle="miter"/>
                <v:formulas/>
                <v:path arrowok="t" o:connecttype="custom" o:connectlocs="0,0;5774690,0;5774690,1105535;0,1105535;0,0;138192,138192;138192,967343;5636498,967343;5636498,138192;138192,138192" o:connectangles="0,0,0,0,0,0,0,0,0,0" textboxrect="0,0,5774690,1105535"/>
                <v:textbox>
                  <w:txbxContent>
                    <w:p w14:paraId="25045790" w14:textId="2805D95C" w:rsidR="00392E5B" w:rsidRDefault="00392E5B" w:rsidP="00392E5B">
                      <w:pPr>
                        <w:ind w:firstLine="0"/>
                        <w:rPr>
                          <w:rFonts w:cstheme="minorHAnsi"/>
                          <w:color w:val="000000" w:themeColor="text1"/>
                        </w:rPr>
                      </w:pPr>
                      <w:r w:rsidRPr="004C09BF">
                        <w:rPr>
                          <w:rFonts w:cstheme="minorHAnsi"/>
                          <w:color w:val="000000" w:themeColor="text1"/>
                        </w:rPr>
                        <w:t>Exemple</w:t>
                      </w:r>
                      <w:r>
                        <w:rPr>
                          <w:rFonts w:cstheme="minorHAnsi"/>
                          <w:color w:val="000000" w:themeColor="text1"/>
                        </w:rPr>
                        <w:t xml:space="preserve"> bancaire </w:t>
                      </w:r>
                      <w:r w:rsidRPr="004C09BF">
                        <w:rPr>
                          <w:rFonts w:cstheme="minorHAnsi"/>
                          <w:color w:val="000000" w:themeColor="text1"/>
                        </w:rPr>
                        <w:t xml:space="preserve">: </w:t>
                      </w:r>
                      <w:r w:rsidR="00D45163">
                        <w:rPr>
                          <w:rFonts w:cstheme="minorHAnsi"/>
                          <w:color w:val="000000" w:themeColor="text1"/>
                        </w:rPr>
                        <w:t>C</w:t>
                      </w:r>
                      <w:r w:rsidRPr="004C09BF">
                        <w:rPr>
                          <w:rFonts w:cstheme="minorHAnsi"/>
                          <w:color w:val="000000" w:themeColor="text1"/>
                        </w:rPr>
                        <w:t>réation d'un jeu interactif facilitant la compréhension des mécanismes d'investissement. Ce jeu pourrait illustrer de manière immersive comment une décision prise à l'autre bout du monde peut influencer à la hausse ou à la baisse le cours d'un fonds d'investissement.</w:t>
                      </w:r>
                    </w:p>
                    <w:p w14:paraId="107DF003" w14:textId="77777777" w:rsidR="00392E5B" w:rsidRDefault="00392E5B" w:rsidP="00392E5B">
                      <w:pPr>
                        <w:jc w:val="center"/>
                      </w:pPr>
                    </w:p>
                  </w:txbxContent>
                </v:textbox>
                <w10:wrap type="topAndBottom"/>
              </v:shape>
            </w:pict>
          </mc:Fallback>
        </mc:AlternateContent>
      </w:r>
      <w:r w:rsidR="004C09BF" w:rsidRPr="004C09BF">
        <w:rPr>
          <w:rFonts w:cstheme="minorHAnsi"/>
          <w:color w:val="000000" w:themeColor="text1"/>
        </w:rPr>
        <w:br/>
        <w:t xml:space="preserve">Les différentes parties prenantes peuvent créer et développer des jeux pour des expériences retail captivantes, </w:t>
      </w:r>
      <w:r w:rsidR="004C09BF">
        <w:rPr>
          <w:rFonts w:cstheme="minorHAnsi"/>
          <w:color w:val="000000" w:themeColor="text1"/>
        </w:rPr>
        <w:t>comme</w:t>
      </w:r>
      <w:r w:rsidR="004C09BF" w:rsidRPr="004C09BF">
        <w:rPr>
          <w:rFonts w:cstheme="minorHAnsi"/>
          <w:color w:val="000000" w:themeColor="text1"/>
        </w:rPr>
        <w:t xml:space="preserve"> Uniqlo avec les studios Mojave de Minecraft ou de Gucci dans Roblox.</w:t>
      </w:r>
      <w:r w:rsidR="00245789">
        <w:rPr>
          <w:rFonts w:ascii="Segoe UI" w:hAnsi="Segoe UI" w:cs="Segoe UI"/>
          <w:color w:val="0D0D0D"/>
          <w:shd w:val="clear" w:color="auto" w:fill="FFFFFF"/>
        </w:rPr>
        <w:t>(Yoo et al., 2023)</w:t>
      </w:r>
    </w:p>
    <w:p w14:paraId="7B15416F" w14:textId="09BC1932" w:rsidR="00392E5B" w:rsidRPr="00392E5B" w:rsidRDefault="00392E5B" w:rsidP="008E3F46">
      <w:pPr>
        <w:ind w:firstLine="0"/>
        <w:rPr>
          <w:rFonts w:ascii="Segoe UI" w:hAnsi="Segoe UI" w:cs="Segoe UI"/>
          <w:color w:val="0D0D0D"/>
          <w:shd w:val="clear" w:color="auto" w:fill="FFFFFF"/>
        </w:rPr>
      </w:pPr>
    </w:p>
    <w:p w14:paraId="3E63CD5F" w14:textId="77777777" w:rsidR="00B01034" w:rsidRPr="00392E5B" w:rsidRDefault="00B01034"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t>Engagement et évaluation des consommateurs</w:t>
      </w:r>
    </w:p>
    <w:p w14:paraId="15CA97AC" w14:textId="77777777" w:rsidR="00EB2A1D" w:rsidRPr="00A80FF5" w:rsidRDefault="00EB2A1D" w:rsidP="008E3F46">
      <w:pPr>
        <w:rPr>
          <w:rFonts w:cstheme="minorHAnsi"/>
          <w:color w:val="000000" w:themeColor="text1"/>
          <w:lang w:val="fr-FR"/>
        </w:rPr>
      </w:pPr>
    </w:p>
    <w:p w14:paraId="77836F5D" w14:textId="30969382" w:rsidR="00245789" w:rsidRDefault="004C09BF" w:rsidP="008E3F46">
      <w:pPr>
        <w:ind w:firstLine="0"/>
        <w:rPr>
          <w:rFonts w:cstheme="minorHAnsi"/>
          <w:color w:val="000000" w:themeColor="text1"/>
        </w:rPr>
      </w:pPr>
      <w:r w:rsidRPr="004C09BF">
        <w:rPr>
          <w:rFonts w:cstheme="minorHAnsi"/>
          <w:color w:val="000000" w:themeColor="text1"/>
        </w:rPr>
        <w:t>Selon une étude récente, qui nécessite encore validation, les consommateurs passent plus de temps et évaluent plus favorablement les services dans des environnements immersifs que dans des environnements 2D. Toutefois, il convient de mettre ces résultats en perspective, car l'aspect novateur pourrait induire un engouement créant un biais cognitif vis-à-vis de l'expérience.</w:t>
      </w:r>
      <w:r w:rsidR="00245789" w:rsidRPr="00245789">
        <w:rPr>
          <w:rFonts w:ascii="Segoe UI" w:hAnsi="Segoe UI" w:cs="Segoe UI"/>
          <w:color w:val="0D0D0D"/>
          <w:shd w:val="clear" w:color="auto" w:fill="FFFFFF"/>
        </w:rPr>
        <w:t xml:space="preserve"> </w:t>
      </w:r>
      <w:r w:rsidR="00245789">
        <w:rPr>
          <w:rFonts w:ascii="Segoe UI" w:hAnsi="Segoe UI" w:cs="Segoe UI"/>
          <w:color w:val="0D0D0D"/>
          <w:shd w:val="clear" w:color="auto" w:fill="FFFFFF"/>
        </w:rPr>
        <w:t>(Yoo et al., 2023)</w:t>
      </w:r>
    </w:p>
    <w:p w14:paraId="277F40C8" w14:textId="73ABD047" w:rsidR="00392E5B" w:rsidRDefault="00392E5B" w:rsidP="008E3F46">
      <w:pPr>
        <w:ind w:firstLine="0"/>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85216" behindDoc="0" locked="0" layoutInCell="1" allowOverlap="1" wp14:anchorId="478E6865" wp14:editId="6856A35B">
                <wp:simplePos x="0" y="0"/>
                <wp:positionH relativeFrom="column">
                  <wp:posOffset>25651</wp:posOffset>
                </wp:positionH>
                <wp:positionV relativeFrom="paragraph">
                  <wp:posOffset>122481</wp:posOffset>
                </wp:positionV>
                <wp:extent cx="5879805" cy="659219"/>
                <wp:effectExtent l="0" t="0" r="13335" b="13970"/>
                <wp:wrapTopAndBottom/>
                <wp:docPr id="36862244" name="Frame 3"/>
                <wp:cNvGraphicFramePr/>
                <a:graphic xmlns:a="http://schemas.openxmlformats.org/drawingml/2006/main">
                  <a:graphicData uri="http://schemas.microsoft.com/office/word/2010/wordprocessingShape">
                    <wps:wsp>
                      <wps:cNvSpPr/>
                      <wps:spPr>
                        <a:xfrm>
                          <a:off x="0" y="0"/>
                          <a:ext cx="5879805" cy="659219"/>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7FE6744" w14:textId="658722B4" w:rsidR="00392E5B" w:rsidRDefault="00392E5B" w:rsidP="00392E5B">
                            <w:pPr>
                              <w:ind w:firstLine="0"/>
                              <w:rPr>
                                <w:rFonts w:cstheme="minorHAnsi"/>
                                <w:color w:val="000000" w:themeColor="text1"/>
                              </w:rPr>
                            </w:pPr>
                            <w:r w:rsidRPr="004C09BF">
                              <w:rPr>
                                <w:rFonts w:cstheme="minorHAnsi"/>
                                <w:color w:val="000000" w:themeColor="text1"/>
                              </w:rPr>
                              <w:t>Exemple</w:t>
                            </w:r>
                            <w:r>
                              <w:rPr>
                                <w:rFonts w:cstheme="minorHAnsi"/>
                                <w:color w:val="000000" w:themeColor="text1"/>
                              </w:rPr>
                              <w:t xml:space="preserve"> </w:t>
                            </w:r>
                            <w:r w:rsidRPr="004C09BF">
                              <w:rPr>
                                <w:rFonts w:cstheme="minorHAnsi"/>
                                <w:color w:val="000000" w:themeColor="text1"/>
                              </w:rPr>
                              <w:t xml:space="preserve">bancaire : </w:t>
                            </w:r>
                            <w:r w:rsidR="00D45163">
                              <w:rPr>
                                <w:rFonts w:cstheme="minorHAnsi"/>
                                <w:color w:val="000000" w:themeColor="text1"/>
                              </w:rPr>
                              <w:t>A</w:t>
                            </w:r>
                            <w:r w:rsidRPr="004C09BF">
                              <w:rPr>
                                <w:rFonts w:cstheme="minorHAnsi"/>
                                <w:color w:val="000000" w:themeColor="text1"/>
                              </w:rPr>
                              <w:t>méliorer le score NPS en offrant un engagement plus poussé la banque.</w:t>
                            </w:r>
                          </w:p>
                          <w:p w14:paraId="6E53A1D6" w14:textId="77777777" w:rsidR="00392E5B" w:rsidRDefault="00392E5B" w:rsidP="00392E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8E6865" id="Frame 3" o:spid="_x0000_s1049" style="position:absolute;left:0;text-align:left;margin-left:2pt;margin-top:9.65pt;width:463pt;height:51.9pt;z-index:251785216;visibility:visible;mso-wrap-style:square;mso-wrap-distance-left:9pt;mso-wrap-distance-top:0;mso-wrap-distance-right:9pt;mso-wrap-distance-bottom:0;mso-position-horizontal:absolute;mso-position-horizontal-relative:text;mso-position-vertical:absolute;mso-position-vertical-relative:text;v-text-anchor:middle" coordsize="5879805,659219"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" adj="-11796480,,5400" path="m,l5879805,r,659219l,659219,,xm82402,82402r,494415l5797403,576817r,-494415l82402,82402xe" fillcolor="#4472c4 [3204]" strokecolor="#09101d [484]" strokeweight="1pt">
                <v:stroke joinstyle="miter"/>
                <v:formulas/>
                <v:path arrowok="t" o:connecttype="custom" o:connectlocs="0,0;5879805,0;5879805,659219;0,659219;0,0;82402,82402;82402,576817;5797403,576817;5797403,82402;82402,82402" o:connectangles="0,0,0,0,0,0,0,0,0,0" textboxrect="0,0,5879805,659219"/>
                <v:textbox>
                  <w:txbxContent>
                    <w:p w14:paraId="27FE6744" w14:textId="658722B4" w:rsidR="00392E5B" w:rsidRDefault="00392E5B" w:rsidP="00392E5B">
                      <w:pPr>
                        <w:ind w:firstLine="0"/>
                        <w:rPr>
                          <w:rFonts w:cstheme="minorHAnsi"/>
                          <w:color w:val="000000" w:themeColor="text1"/>
                        </w:rPr>
                      </w:pPr>
                      <w:r w:rsidRPr="004C09BF">
                        <w:rPr>
                          <w:rFonts w:cstheme="minorHAnsi"/>
                          <w:color w:val="000000" w:themeColor="text1"/>
                        </w:rPr>
                        <w:t>Exemple</w:t>
                      </w:r>
                      <w:r>
                        <w:rPr>
                          <w:rFonts w:cstheme="minorHAnsi"/>
                          <w:color w:val="000000" w:themeColor="text1"/>
                        </w:rPr>
                        <w:t xml:space="preserve"> </w:t>
                      </w:r>
                      <w:r w:rsidRPr="004C09BF">
                        <w:rPr>
                          <w:rFonts w:cstheme="minorHAnsi"/>
                          <w:color w:val="000000" w:themeColor="text1"/>
                        </w:rPr>
                        <w:t xml:space="preserve">bancaire : </w:t>
                      </w:r>
                      <w:r w:rsidR="00D45163">
                        <w:rPr>
                          <w:rFonts w:cstheme="minorHAnsi"/>
                          <w:color w:val="000000" w:themeColor="text1"/>
                        </w:rPr>
                        <w:t>A</w:t>
                      </w:r>
                      <w:r w:rsidRPr="004C09BF">
                        <w:rPr>
                          <w:rFonts w:cstheme="minorHAnsi"/>
                          <w:color w:val="000000" w:themeColor="text1"/>
                        </w:rPr>
                        <w:t>méliorer le score NPS en offrant un engagement plus poussé la banque.</w:t>
                      </w:r>
                    </w:p>
                    <w:p w14:paraId="6E53A1D6" w14:textId="77777777" w:rsidR="00392E5B" w:rsidRDefault="00392E5B" w:rsidP="00392E5B">
                      <w:pPr>
                        <w:jc w:val="center"/>
                      </w:pPr>
                    </w:p>
                  </w:txbxContent>
                </v:textbox>
                <w10:wrap type="topAndBottom"/>
              </v:shape>
            </w:pict>
          </mc:Fallback>
        </mc:AlternateContent>
      </w:r>
    </w:p>
    <w:p w14:paraId="4C219576" w14:textId="77777777" w:rsidR="00392E5B" w:rsidRPr="00392E5B" w:rsidRDefault="00392E5B" w:rsidP="008E3F46">
      <w:pPr>
        <w:ind w:firstLine="0"/>
        <w:rPr>
          <w:rFonts w:cstheme="minorHAnsi"/>
          <w:color w:val="000000" w:themeColor="text1"/>
        </w:rPr>
      </w:pPr>
    </w:p>
    <w:p w14:paraId="50651EDD" w14:textId="77777777" w:rsidR="00B01034" w:rsidRPr="00392E5B" w:rsidRDefault="00B01034"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lastRenderedPageBreak/>
        <w:t>Expérience client</w:t>
      </w:r>
    </w:p>
    <w:p w14:paraId="525DEF22" w14:textId="77777777" w:rsidR="00BA2EE1" w:rsidRPr="00A80FF5" w:rsidRDefault="00BA2EE1" w:rsidP="008E3F46">
      <w:pPr>
        <w:rPr>
          <w:rFonts w:cstheme="minorHAnsi"/>
          <w:color w:val="000000" w:themeColor="text1"/>
          <w:lang w:val="fr-FR"/>
        </w:rPr>
      </w:pPr>
    </w:p>
    <w:p w14:paraId="3743DF9D" w14:textId="2D7794D7" w:rsidR="00392E5B" w:rsidRDefault="00245789" w:rsidP="008E3F46">
      <w:pPr>
        <w:ind w:firstLine="0"/>
        <w:rPr>
          <w:rFonts w:cstheme="minorHAnsi"/>
          <w:color w:val="000000" w:themeColor="text1"/>
        </w:rPr>
      </w:pPr>
      <w:r w:rsidRPr="00245789">
        <w:rPr>
          <w:rFonts w:cstheme="minorHAnsi"/>
          <w:color w:val="000000" w:themeColor="text1"/>
        </w:rPr>
        <w:t>L’expérience client est améliorée grâce à la liberté offerte par les espaces virtuels, qui permettent de combiner les avantages du retail physique avec ceux de l</w:t>
      </w:r>
      <w:r w:rsidR="00547DAD">
        <w:rPr>
          <w:rFonts w:cstheme="minorHAnsi"/>
          <w:color w:val="000000" w:themeColor="text1"/>
        </w:rPr>
        <w:t>’E</w:t>
      </w:r>
      <w:r w:rsidRPr="00245789">
        <w:rPr>
          <w:rFonts w:cstheme="minorHAnsi"/>
          <w:color w:val="000000" w:themeColor="text1"/>
        </w:rPr>
        <w:t>-commerce. Ainsi, il est possible de bénéficier du meilleur des deux mondes : le shopping numérique peut se transformer en une alternative ludique et interactive venant compléter l'offre des magasins physiques (Yoo et al., 2023).</w:t>
      </w:r>
    </w:p>
    <w:p w14:paraId="0E8FA197" w14:textId="791CF0D4" w:rsidR="00471E86" w:rsidRPr="00D45163" w:rsidRDefault="00D45163" w:rsidP="008E3F46">
      <w:pPr>
        <w:ind w:firstLine="0"/>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86240" behindDoc="0" locked="0" layoutInCell="1" allowOverlap="1" wp14:anchorId="2E309C93" wp14:editId="0765ECC1">
                <wp:simplePos x="0" y="0"/>
                <wp:positionH relativeFrom="column">
                  <wp:posOffset>0</wp:posOffset>
                </wp:positionH>
                <wp:positionV relativeFrom="paragraph">
                  <wp:posOffset>84233</wp:posOffset>
                </wp:positionV>
                <wp:extent cx="5911200" cy="702000"/>
                <wp:effectExtent l="0" t="0" r="7620" b="9525"/>
                <wp:wrapTopAndBottom/>
                <wp:docPr id="41251613" name="Frame 4"/>
                <wp:cNvGraphicFramePr/>
                <a:graphic xmlns:a="http://schemas.openxmlformats.org/drawingml/2006/main">
                  <a:graphicData uri="http://schemas.microsoft.com/office/word/2010/wordprocessingShape">
                    <wps:wsp>
                      <wps:cNvSpPr/>
                      <wps:spPr>
                        <a:xfrm>
                          <a:off x="0" y="0"/>
                          <a:ext cx="5911200" cy="7020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4F0FFE1" w14:textId="661FADAD" w:rsidR="00D45163" w:rsidRDefault="00D45163" w:rsidP="00D45163">
                            <w:pPr>
                              <w:ind w:firstLine="0"/>
                              <w:rPr>
                                <w:rFonts w:cstheme="minorHAnsi"/>
                                <w:color w:val="000000" w:themeColor="text1"/>
                              </w:rPr>
                            </w:pPr>
                            <w:r>
                              <w:rPr>
                                <w:rFonts w:cstheme="minorHAnsi"/>
                                <w:color w:val="000000" w:themeColor="text1"/>
                              </w:rPr>
                              <w:t>Exemple bancaire : I</w:t>
                            </w:r>
                            <w:r w:rsidRPr="00245789">
                              <w:rPr>
                                <w:rFonts w:cstheme="minorHAnsi"/>
                                <w:color w:val="000000" w:themeColor="text1"/>
                              </w:rPr>
                              <w:t>l serait envisageable de créer une agence bancaire virtuelle où les clients pourraient interagir avec une intelligence artificielle pour poser leurs questions.</w:t>
                            </w:r>
                          </w:p>
                          <w:p w14:paraId="1C204A9F" w14:textId="77777777" w:rsidR="00D45163" w:rsidRDefault="00D45163" w:rsidP="00D45163">
                            <w:pPr>
                              <w:jc w:val="center"/>
                            </w:pP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09C93" id="Frame 4" o:spid="_x0000_s1050" style="position:absolute;left:0;text-align:left;margin-left:0;margin-top:6.65pt;width:465.45pt;height:55.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11200,702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" adj="-11796480,,5400" path="m,l5911200,r,702000l,702000,,xm87750,87750r,526500l5823450,614250r,-526500l87750,87750xe" fillcolor="#4472c4 [3204]" strokecolor="#09101d [484]" strokeweight="1pt">
                <v:stroke joinstyle="miter"/>
                <v:formulas/>
                <v:path arrowok="t" o:connecttype="custom" o:connectlocs="0,0;5911200,0;5911200,702000;0,702000;0,0;87750,87750;87750,614250;5823450,614250;5823450,87750;87750,87750" o:connectangles="0,0,0,0,0,0,0,0,0,0" textboxrect="0,0,5911200,702000"/>
                <v:textbox inset="2.5mm">
                  <w:txbxContent>
                    <w:p w14:paraId="04F0FFE1" w14:textId="661FADAD" w:rsidR="00D45163" w:rsidRDefault="00D45163" w:rsidP="00D45163">
                      <w:pPr>
                        <w:ind w:firstLine="0"/>
                        <w:rPr>
                          <w:rFonts w:cstheme="minorHAnsi"/>
                          <w:color w:val="000000" w:themeColor="text1"/>
                        </w:rPr>
                      </w:pPr>
                      <w:r>
                        <w:rPr>
                          <w:rFonts w:cstheme="minorHAnsi"/>
                          <w:color w:val="000000" w:themeColor="text1"/>
                        </w:rPr>
                        <w:t>Exemple bancaire : I</w:t>
                      </w:r>
                      <w:r w:rsidRPr="00245789">
                        <w:rPr>
                          <w:rFonts w:cstheme="minorHAnsi"/>
                          <w:color w:val="000000" w:themeColor="text1"/>
                        </w:rPr>
                        <w:t>l serait envisageable de créer une agence bancaire virtuelle où les clients pourraient interagir avec une intelligence artificielle pour poser leurs questions.</w:t>
                      </w:r>
                    </w:p>
                    <w:p w14:paraId="1C204A9F" w14:textId="77777777" w:rsidR="00D45163" w:rsidRDefault="00D45163" w:rsidP="00D45163">
                      <w:pPr>
                        <w:jc w:val="center"/>
                      </w:pPr>
                    </w:p>
                  </w:txbxContent>
                </v:textbox>
                <w10:wrap type="topAndBottom"/>
              </v:shape>
            </w:pict>
          </mc:Fallback>
        </mc:AlternateContent>
      </w:r>
    </w:p>
    <w:p w14:paraId="5561EBC7" w14:textId="77777777" w:rsidR="0040735A" w:rsidRPr="00392E5B" w:rsidRDefault="001A1935"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t>Nouveau</w:t>
      </w:r>
      <w:r w:rsidR="00A2650C" w:rsidRPr="00392E5B">
        <w:rPr>
          <w:rFonts w:cstheme="minorHAnsi"/>
          <w:b/>
          <w:bCs/>
          <w:color w:val="000000" w:themeColor="text1"/>
          <w:lang w:val="fr-FR"/>
        </w:rPr>
        <w:t xml:space="preserve"> marché possible avec les mises à jour de produits</w:t>
      </w:r>
    </w:p>
    <w:p w14:paraId="289F1207" w14:textId="77777777" w:rsidR="00EB273D" w:rsidRPr="00A80FF5" w:rsidRDefault="00EB273D" w:rsidP="008E3F46">
      <w:pPr>
        <w:rPr>
          <w:rFonts w:cstheme="minorHAnsi"/>
          <w:color w:val="000000" w:themeColor="text1"/>
          <w:lang w:val="fr-FR"/>
        </w:rPr>
      </w:pPr>
    </w:p>
    <w:p w14:paraId="23FAFD0B" w14:textId="72F756B9" w:rsidR="00D45163" w:rsidRDefault="00D45163" w:rsidP="007E3F8D">
      <w:pPr>
        <w:ind w:firstLine="0"/>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87264" behindDoc="0" locked="0" layoutInCell="1" allowOverlap="1" wp14:anchorId="39242FF3" wp14:editId="6C384EC6">
                <wp:simplePos x="0" y="0"/>
                <wp:positionH relativeFrom="column">
                  <wp:posOffset>0</wp:posOffset>
                </wp:positionH>
                <wp:positionV relativeFrom="paragraph">
                  <wp:posOffset>666145</wp:posOffset>
                </wp:positionV>
                <wp:extent cx="5976000" cy="756000"/>
                <wp:effectExtent l="0" t="0" r="18415" b="19050"/>
                <wp:wrapTopAndBottom/>
                <wp:docPr id="2390518" name="Frame 5"/>
                <wp:cNvGraphicFramePr/>
                <a:graphic xmlns:a="http://schemas.openxmlformats.org/drawingml/2006/main">
                  <a:graphicData uri="http://schemas.microsoft.com/office/word/2010/wordprocessingShape">
                    <wps:wsp>
                      <wps:cNvSpPr/>
                      <wps:spPr>
                        <a:xfrm>
                          <a:off x="0" y="0"/>
                          <a:ext cx="5976000" cy="7560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DC7520" w14:textId="0BEF40D9" w:rsidR="00D45163" w:rsidRDefault="00D45163" w:rsidP="00D45163">
                            <w:pPr>
                              <w:ind w:firstLine="0"/>
                              <w:rPr>
                                <w:rFonts w:cstheme="minorHAnsi"/>
                                <w:color w:val="000000" w:themeColor="text1"/>
                              </w:rPr>
                            </w:pPr>
                            <w:r>
                              <w:rPr>
                                <w:rFonts w:cstheme="minorHAnsi"/>
                                <w:color w:val="000000" w:themeColor="text1"/>
                              </w:rPr>
                              <w:t>E</w:t>
                            </w:r>
                            <w:r w:rsidRPr="00245789">
                              <w:rPr>
                                <w:rFonts w:cstheme="minorHAnsi"/>
                                <w:color w:val="000000" w:themeColor="text1"/>
                              </w:rPr>
                              <w:t>xemple</w:t>
                            </w:r>
                            <w:r>
                              <w:rPr>
                                <w:rFonts w:cstheme="minorHAnsi"/>
                                <w:color w:val="000000" w:themeColor="text1"/>
                              </w:rPr>
                              <w:t xml:space="preserve"> </w:t>
                            </w:r>
                            <w:r w:rsidRPr="00245789">
                              <w:rPr>
                                <w:rFonts w:cstheme="minorHAnsi"/>
                                <w:color w:val="000000" w:themeColor="text1"/>
                              </w:rPr>
                              <w:t>bancaire</w:t>
                            </w:r>
                            <w:r>
                              <w:rPr>
                                <w:rFonts w:cstheme="minorHAnsi"/>
                                <w:color w:val="000000" w:themeColor="text1"/>
                              </w:rPr>
                              <w:t> : I</w:t>
                            </w:r>
                            <w:r w:rsidRPr="00245789">
                              <w:rPr>
                                <w:rFonts w:cstheme="minorHAnsi"/>
                                <w:color w:val="000000" w:themeColor="text1"/>
                              </w:rPr>
                              <w:t>l serait possible de proposer une protection additionnelle contre les cyberattaques en complément de l'assurance conventionnelle existante.</w:t>
                            </w:r>
                          </w:p>
                          <w:p w14:paraId="5F39F6B4" w14:textId="77777777" w:rsidR="00D45163" w:rsidRDefault="00D45163" w:rsidP="00D451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42FF3" id="Frame 5" o:spid="_x0000_s1051" style="position:absolute;left:0;text-align:left;margin-left:0;margin-top:52.45pt;width:470.55pt;height:59.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76000,756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" adj="-11796480,,5400" path="m,l5976000,r,756000l,756000,,xm94500,94500r,567000l5881500,661500r,-567000l94500,94500xe" fillcolor="#4472c4 [3204]" strokecolor="#09101d [484]" strokeweight="1pt">
                <v:stroke joinstyle="miter"/>
                <v:formulas/>
                <v:path arrowok="t" o:connecttype="custom" o:connectlocs="0,0;5976000,0;5976000,756000;0,756000;0,0;94500,94500;94500,661500;5881500,661500;5881500,94500;94500,94500" o:connectangles="0,0,0,0,0,0,0,0,0,0" textboxrect="0,0,5976000,756000"/>
                <v:textbox>
                  <w:txbxContent>
                    <w:p w14:paraId="7DDC7520" w14:textId="0BEF40D9" w:rsidR="00D45163" w:rsidRDefault="00D45163" w:rsidP="00D45163">
                      <w:pPr>
                        <w:ind w:firstLine="0"/>
                        <w:rPr>
                          <w:rFonts w:cstheme="minorHAnsi"/>
                          <w:color w:val="000000" w:themeColor="text1"/>
                        </w:rPr>
                      </w:pPr>
                      <w:r>
                        <w:rPr>
                          <w:rFonts w:cstheme="minorHAnsi"/>
                          <w:color w:val="000000" w:themeColor="text1"/>
                        </w:rPr>
                        <w:t>E</w:t>
                      </w:r>
                      <w:r w:rsidRPr="00245789">
                        <w:rPr>
                          <w:rFonts w:cstheme="minorHAnsi"/>
                          <w:color w:val="000000" w:themeColor="text1"/>
                        </w:rPr>
                        <w:t>xemple</w:t>
                      </w:r>
                      <w:r>
                        <w:rPr>
                          <w:rFonts w:cstheme="minorHAnsi"/>
                          <w:color w:val="000000" w:themeColor="text1"/>
                        </w:rPr>
                        <w:t xml:space="preserve"> </w:t>
                      </w:r>
                      <w:r w:rsidRPr="00245789">
                        <w:rPr>
                          <w:rFonts w:cstheme="minorHAnsi"/>
                          <w:color w:val="000000" w:themeColor="text1"/>
                        </w:rPr>
                        <w:t>bancaire</w:t>
                      </w:r>
                      <w:r>
                        <w:rPr>
                          <w:rFonts w:cstheme="minorHAnsi"/>
                          <w:color w:val="000000" w:themeColor="text1"/>
                        </w:rPr>
                        <w:t> : I</w:t>
                      </w:r>
                      <w:r w:rsidRPr="00245789">
                        <w:rPr>
                          <w:rFonts w:cstheme="minorHAnsi"/>
                          <w:color w:val="000000" w:themeColor="text1"/>
                        </w:rPr>
                        <w:t>l serait possible de proposer une protection additionnelle contre les cyberattaques en complément de l'assurance conventionnelle existante.</w:t>
                      </w:r>
                    </w:p>
                    <w:p w14:paraId="5F39F6B4" w14:textId="77777777" w:rsidR="00D45163" w:rsidRDefault="00D45163" w:rsidP="00D45163">
                      <w:pPr>
                        <w:jc w:val="center"/>
                      </w:pPr>
                    </w:p>
                  </w:txbxContent>
                </v:textbox>
                <w10:wrap type="topAndBottom"/>
              </v:shape>
            </w:pict>
          </mc:Fallback>
        </mc:AlternateContent>
      </w:r>
      <w:r w:rsidR="00245789" w:rsidRPr="00245789">
        <w:rPr>
          <w:rFonts w:cstheme="minorHAnsi"/>
          <w:color w:val="000000" w:themeColor="text1"/>
        </w:rPr>
        <w:t xml:space="preserve">Les stratégies inspirées de l'industrie du jeu vidéo, appliquées à la revente et à la mise à jour de produits dans le </w:t>
      </w:r>
      <w:r w:rsidR="00E22430">
        <w:rPr>
          <w:rFonts w:cstheme="minorHAnsi"/>
          <w:color w:val="000000" w:themeColor="text1"/>
        </w:rPr>
        <w:t>métaverse</w:t>
      </w:r>
      <w:r w:rsidR="00245789" w:rsidRPr="00245789">
        <w:rPr>
          <w:rFonts w:cstheme="minorHAnsi"/>
          <w:color w:val="000000" w:themeColor="text1"/>
        </w:rPr>
        <w:t>, peuvent générer des revenus supplémentaires (Yoo et al., 2023).</w:t>
      </w:r>
    </w:p>
    <w:p w14:paraId="4BAA81A4" w14:textId="2483E510" w:rsidR="00471E86" w:rsidRPr="00D45163" w:rsidRDefault="00471E86" w:rsidP="008E3F46">
      <w:pPr>
        <w:ind w:firstLine="0"/>
        <w:rPr>
          <w:rFonts w:cstheme="minorHAnsi"/>
          <w:color w:val="000000" w:themeColor="text1"/>
        </w:rPr>
      </w:pPr>
    </w:p>
    <w:p w14:paraId="566DD5FE" w14:textId="79E832A4" w:rsidR="00A2650C" w:rsidRPr="00392E5B" w:rsidRDefault="00A2650C"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t xml:space="preserve">Stratégie de </w:t>
      </w:r>
      <w:r w:rsidR="00204E4F">
        <w:rPr>
          <w:rFonts w:cstheme="minorHAnsi"/>
          <w:b/>
          <w:bCs/>
          <w:color w:val="000000" w:themeColor="text1"/>
          <w:lang w:val="fr-FR"/>
        </w:rPr>
        <w:t>B</w:t>
      </w:r>
      <w:r w:rsidRPr="00392E5B">
        <w:rPr>
          <w:rFonts w:cstheme="minorHAnsi"/>
          <w:b/>
          <w:bCs/>
          <w:color w:val="000000" w:themeColor="text1"/>
          <w:lang w:val="fr-FR"/>
        </w:rPr>
        <w:t>undling</w:t>
      </w:r>
    </w:p>
    <w:p w14:paraId="4EB75946" w14:textId="77777777" w:rsidR="009B2F5A" w:rsidRPr="00A80FF5" w:rsidRDefault="009B2F5A" w:rsidP="008E3F46">
      <w:pPr>
        <w:rPr>
          <w:rFonts w:cstheme="minorHAnsi"/>
          <w:color w:val="000000" w:themeColor="text1"/>
          <w:lang w:val="fr-FR"/>
        </w:rPr>
      </w:pPr>
    </w:p>
    <w:p w14:paraId="4D9585F4" w14:textId="5AD2C623" w:rsidR="00245789" w:rsidRDefault="00D45163" w:rsidP="008E3F46">
      <w:pPr>
        <w:ind w:firstLine="0"/>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88288" behindDoc="0" locked="0" layoutInCell="1" allowOverlap="1" wp14:anchorId="0E4484C2" wp14:editId="4732F7A4">
                <wp:simplePos x="0" y="0"/>
                <wp:positionH relativeFrom="column">
                  <wp:posOffset>0</wp:posOffset>
                </wp:positionH>
                <wp:positionV relativeFrom="paragraph">
                  <wp:posOffset>699770</wp:posOffset>
                </wp:positionV>
                <wp:extent cx="5976000" cy="914400"/>
                <wp:effectExtent l="0" t="0" r="18415" b="12700"/>
                <wp:wrapTopAndBottom/>
                <wp:docPr id="204589078" name="Frame 6"/>
                <wp:cNvGraphicFramePr/>
                <a:graphic xmlns:a="http://schemas.openxmlformats.org/drawingml/2006/main">
                  <a:graphicData uri="http://schemas.microsoft.com/office/word/2010/wordprocessingShape">
                    <wps:wsp>
                      <wps:cNvSpPr/>
                      <wps:spPr>
                        <a:xfrm>
                          <a:off x="0" y="0"/>
                          <a:ext cx="5976000" cy="9144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F975F98" w14:textId="6C204429" w:rsidR="00D45163" w:rsidRDefault="00D45163" w:rsidP="00D45163">
                            <w:pPr>
                              <w:ind w:firstLine="0"/>
                              <w:rPr>
                                <w:rFonts w:cstheme="minorHAnsi"/>
                                <w:color w:val="000000" w:themeColor="text1"/>
                              </w:rPr>
                            </w:pPr>
                            <w:r>
                              <w:rPr>
                                <w:rFonts w:cstheme="minorHAnsi"/>
                                <w:color w:val="000000" w:themeColor="text1"/>
                              </w:rPr>
                              <w:t>E</w:t>
                            </w:r>
                            <w:r w:rsidRPr="00245789">
                              <w:rPr>
                                <w:rFonts w:cstheme="minorHAnsi"/>
                                <w:color w:val="000000" w:themeColor="text1"/>
                              </w:rPr>
                              <w:t>xemple</w:t>
                            </w:r>
                            <w:r>
                              <w:rPr>
                                <w:rFonts w:cstheme="minorHAnsi"/>
                                <w:color w:val="000000" w:themeColor="text1"/>
                              </w:rPr>
                              <w:t xml:space="preserve"> </w:t>
                            </w:r>
                            <w:r w:rsidRPr="00245789">
                              <w:rPr>
                                <w:rFonts w:cstheme="minorHAnsi"/>
                                <w:color w:val="000000" w:themeColor="text1"/>
                              </w:rPr>
                              <w:t>bancaire</w:t>
                            </w:r>
                            <w:r>
                              <w:rPr>
                                <w:rFonts w:cstheme="minorHAnsi"/>
                                <w:color w:val="000000" w:themeColor="text1"/>
                              </w:rPr>
                              <w:t> : I</w:t>
                            </w:r>
                            <w:r w:rsidRPr="00245789">
                              <w:rPr>
                                <w:rFonts w:cstheme="minorHAnsi"/>
                                <w:color w:val="000000" w:themeColor="text1"/>
                              </w:rPr>
                              <w:t xml:space="preserve">l serait envisageable de créer </w:t>
                            </w:r>
                            <w:r>
                              <w:rPr>
                                <w:rFonts w:cstheme="minorHAnsi"/>
                                <w:color w:val="000000" w:themeColor="text1"/>
                              </w:rPr>
                              <w:t>une</w:t>
                            </w:r>
                            <w:r w:rsidRPr="00245789">
                              <w:rPr>
                                <w:rFonts w:cstheme="minorHAnsi"/>
                                <w:color w:val="000000" w:themeColor="text1"/>
                              </w:rPr>
                              <w:t xml:space="preserve"> expérience commerciale virtuelle, présentant de manière intégrée des produits complémentaires susceptibles de faciliter la vente croisée, telle que l’offre d’une assurance incendie associée à un crédit hypothécaire.</w:t>
                            </w:r>
                          </w:p>
                          <w:p w14:paraId="2FEA36B9" w14:textId="77777777" w:rsidR="00D45163" w:rsidRDefault="00D45163" w:rsidP="00D451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484C2" id="Frame 6" o:spid="_x0000_s1052" style="position:absolute;left:0;text-align:left;margin-left:0;margin-top:55.1pt;width:470.55pt;height:1in;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76000,9144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" adj="-11796480,,5400" path="m,l5976000,r,914400l,914400,,xm114300,114300r,685800l5861700,800100r,-685800l114300,114300xe" fillcolor="#4472c4 [3204]" strokecolor="#09101d [484]" strokeweight="1pt">
                <v:stroke joinstyle="miter"/>
                <v:formulas/>
                <v:path arrowok="t" o:connecttype="custom" o:connectlocs="0,0;5976000,0;5976000,914400;0,914400;0,0;114300,114300;114300,800100;5861700,800100;5861700,114300;114300,114300" o:connectangles="0,0,0,0,0,0,0,0,0,0" textboxrect="0,0,5976000,914400"/>
                <v:textbox>
                  <w:txbxContent>
                    <w:p w14:paraId="4F975F98" w14:textId="6C204429" w:rsidR="00D45163" w:rsidRDefault="00D45163" w:rsidP="00D45163">
                      <w:pPr>
                        <w:ind w:firstLine="0"/>
                        <w:rPr>
                          <w:rFonts w:cstheme="minorHAnsi"/>
                          <w:color w:val="000000" w:themeColor="text1"/>
                        </w:rPr>
                      </w:pPr>
                      <w:r>
                        <w:rPr>
                          <w:rFonts w:cstheme="minorHAnsi"/>
                          <w:color w:val="000000" w:themeColor="text1"/>
                        </w:rPr>
                        <w:t>E</w:t>
                      </w:r>
                      <w:r w:rsidRPr="00245789">
                        <w:rPr>
                          <w:rFonts w:cstheme="minorHAnsi"/>
                          <w:color w:val="000000" w:themeColor="text1"/>
                        </w:rPr>
                        <w:t>xemple</w:t>
                      </w:r>
                      <w:r>
                        <w:rPr>
                          <w:rFonts w:cstheme="minorHAnsi"/>
                          <w:color w:val="000000" w:themeColor="text1"/>
                        </w:rPr>
                        <w:t xml:space="preserve"> </w:t>
                      </w:r>
                      <w:r w:rsidRPr="00245789">
                        <w:rPr>
                          <w:rFonts w:cstheme="minorHAnsi"/>
                          <w:color w:val="000000" w:themeColor="text1"/>
                        </w:rPr>
                        <w:t>bancaire</w:t>
                      </w:r>
                      <w:r>
                        <w:rPr>
                          <w:rFonts w:cstheme="minorHAnsi"/>
                          <w:color w:val="000000" w:themeColor="text1"/>
                        </w:rPr>
                        <w:t> : I</w:t>
                      </w:r>
                      <w:r w:rsidRPr="00245789">
                        <w:rPr>
                          <w:rFonts w:cstheme="minorHAnsi"/>
                          <w:color w:val="000000" w:themeColor="text1"/>
                        </w:rPr>
                        <w:t xml:space="preserve">l serait envisageable de créer </w:t>
                      </w:r>
                      <w:r>
                        <w:rPr>
                          <w:rFonts w:cstheme="minorHAnsi"/>
                          <w:color w:val="000000" w:themeColor="text1"/>
                        </w:rPr>
                        <w:t>une</w:t>
                      </w:r>
                      <w:r w:rsidRPr="00245789">
                        <w:rPr>
                          <w:rFonts w:cstheme="minorHAnsi"/>
                          <w:color w:val="000000" w:themeColor="text1"/>
                        </w:rPr>
                        <w:t xml:space="preserve"> expérience commerciale virtuelle, présentant de manière intégrée des produits complémentaires susceptibles de faciliter la vente croisée, telle que l’offre d’une assurance incendie associée à un crédit hypothécaire.</w:t>
                      </w:r>
                    </w:p>
                    <w:p w14:paraId="2FEA36B9" w14:textId="77777777" w:rsidR="00D45163" w:rsidRDefault="00D45163" w:rsidP="00D45163">
                      <w:pPr>
                        <w:jc w:val="center"/>
                      </w:pPr>
                    </w:p>
                  </w:txbxContent>
                </v:textbox>
                <w10:wrap type="topAndBottom"/>
              </v:shape>
            </w:pict>
          </mc:Fallback>
        </mc:AlternateContent>
      </w:r>
      <w:r w:rsidR="00245789" w:rsidRPr="00245789">
        <w:rPr>
          <w:rFonts w:cstheme="minorHAnsi"/>
          <w:color w:val="000000" w:themeColor="text1"/>
        </w:rPr>
        <w:t>La possibilité de combiner des offres numériques et physiques peut accroître les ventes et créer une synergie entre les produits et services. Cette stratégie peut également renforcer l'engagement des clients envers la marque (Yoo et al., 2023).</w:t>
      </w:r>
    </w:p>
    <w:p w14:paraId="576C0261" w14:textId="77777777" w:rsidR="00471E86" w:rsidRPr="00A80FF5" w:rsidRDefault="00471E86" w:rsidP="008E3F46">
      <w:pPr>
        <w:ind w:firstLine="0"/>
        <w:rPr>
          <w:rFonts w:cstheme="minorHAnsi"/>
          <w:color w:val="000000" w:themeColor="text1"/>
          <w:lang w:val="fr-FR"/>
        </w:rPr>
      </w:pPr>
    </w:p>
    <w:p w14:paraId="46AE917D" w14:textId="5BEBB7B6" w:rsidR="00A2650C" w:rsidRPr="00392E5B" w:rsidRDefault="00A2650C" w:rsidP="00A00AD3">
      <w:pPr>
        <w:pStyle w:val="ListParagraph"/>
        <w:numPr>
          <w:ilvl w:val="0"/>
          <w:numId w:val="31"/>
        </w:numPr>
        <w:rPr>
          <w:rFonts w:cstheme="minorHAnsi"/>
          <w:b/>
          <w:bCs/>
          <w:color w:val="000000" w:themeColor="text1"/>
          <w:lang w:val="fr-FR"/>
        </w:rPr>
      </w:pPr>
      <w:r w:rsidRPr="00392E5B">
        <w:rPr>
          <w:rFonts w:cstheme="minorHAnsi"/>
          <w:b/>
          <w:bCs/>
          <w:color w:val="000000" w:themeColor="text1"/>
          <w:lang w:val="fr-FR"/>
        </w:rPr>
        <w:t xml:space="preserve">Communiquer plus efficacement </w:t>
      </w:r>
      <w:r w:rsidR="005125BB" w:rsidRPr="00392E5B">
        <w:rPr>
          <w:rFonts w:cstheme="minorHAnsi"/>
          <w:b/>
          <w:bCs/>
          <w:color w:val="000000" w:themeColor="text1"/>
          <w:lang w:val="fr-FR"/>
        </w:rPr>
        <w:t>les valeurs &amp; engagement</w:t>
      </w:r>
      <w:r w:rsidR="00942277">
        <w:rPr>
          <w:rFonts w:cstheme="minorHAnsi"/>
          <w:b/>
          <w:bCs/>
          <w:color w:val="000000" w:themeColor="text1"/>
          <w:lang w:val="fr-FR"/>
        </w:rPr>
        <w:t>s</w:t>
      </w:r>
      <w:r w:rsidR="005125BB" w:rsidRPr="00392E5B">
        <w:rPr>
          <w:rFonts w:cstheme="minorHAnsi"/>
          <w:b/>
          <w:bCs/>
          <w:color w:val="000000" w:themeColor="text1"/>
          <w:lang w:val="fr-FR"/>
        </w:rPr>
        <w:t xml:space="preserve"> de la marque</w:t>
      </w:r>
    </w:p>
    <w:p w14:paraId="32104D31" w14:textId="77777777" w:rsidR="00871E09" w:rsidRPr="00A80FF5" w:rsidRDefault="00871E09" w:rsidP="008E3F46">
      <w:pPr>
        <w:rPr>
          <w:rFonts w:cstheme="minorHAnsi"/>
          <w:color w:val="000000" w:themeColor="text1"/>
          <w:lang w:val="fr-FR"/>
        </w:rPr>
      </w:pPr>
    </w:p>
    <w:p w14:paraId="27DD75AB" w14:textId="056AE932" w:rsidR="00245789" w:rsidRDefault="00245789" w:rsidP="007E3F8D">
      <w:pPr>
        <w:ind w:firstLine="0"/>
        <w:rPr>
          <w:rFonts w:cstheme="minorHAnsi"/>
          <w:color w:val="000000" w:themeColor="text1"/>
        </w:rPr>
      </w:pPr>
      <w:r w:rsidRPr="00245789">
        <w:rPr>
          <w:rFonts w:cstheme="minorHAnsi"/>
          <w:color w:val="000000" w:themeColor="text1"/>
        </w:rPr>
        <w:t xml:space="preserve">Grâce à l'expérience immersive, les marques peuvent transmettre leurs valeurs et leurs engagements de manière innovante et convaincante. Il est cependant crucial d'éviter de submerger les consommateurs avec des messages publicitaires dans le </w:t>
      </w:r>
      <w:r w:rsidR="00E22430">
        <w:rPr>
          <w:rFonts w:cstheme="minorHAnsi"/>
          <w:color w:val="000000" w:themeColor="text1"/>
        </w:rPr>
        <w:t>métaverse</w:t>
      </w:r>
      <w:r w:rsidRPr="00245789">
        <w:rPr>
          <w:rFonts w:cstheme="minorHAnsi"/>
          <w:color w:val="000000" w:themeColor="text1"/>
        </w:rPr>
        <w:t xml:space="preserve"> (Yoo et al., 2023).</w:t>
      </w:r>
    </w:p>
    <w:p w14:paraId="4CE8ED1F" w14:textId="7C159059" w:rsidR="00DA56A7" w:rsidRPr="00D45163" w:rsidRDefault="00D45163" w:rsidP="00D45163">
      <w:pPr>
        <w:ind w:firstLine="0"/>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89312" behindDoc="0" locked="0" layoutInCell="1" allowOverlap="1" wp14:anchorId="237BBB11" wp14:editId="09533635">
                <wp:simplePos x="0" y="0"/>
                <wp:positionH relativeFrom="column">
                  <wp:posOffset>0</wp:posOffset>
                </wp:positionH>
                <wp:positionV relativeFrom="paragraph">
                  <wp:posOffset>163786</wp:posOffset>
                </wp:positionV>
                <wp:extent cx="5976000" cy="849600"/>
                <wp:effectExtent l="0" t="0" r="18415" b="14605"/>
                <wp:wrapTopAndBottom/>
                <wp:docPr id="467995207" name="Frame 7"/>
                <wp:cNvGraphicFramePr/>
                <a:graphic xmlns:a="http://schemas.openxmlformats.org/drawingml/2006/main">
                  <a:graphicData uri="http://schemas.microsoft.com/office/word/2010/wordprocessingShape">
                    <wps:wsp>
                      <wps:cNvSpPr/>
                      <wps:spPr>
                        <a:xfrm>
                          <a:off x="0" y="0"/>
                          <a:ext cx="5976000" cy="8496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8739DA4" w14:textId="77777777" w:rsidR="00D45163" w:rsidRDefault="00D45163" w:rsidP="00D45163">
                            <w:pPr>
                              <w:ind w:firstLine="0"/>
                            </w:pPr>
                            <w:r>
                              <w:rPr>
                                <w:rFonts w:cstheme="minorHAnsi"/>
                                <w:color w:val="000000" w:themeColor="text1"/>
                              </w:rPr>
                              <w:t>E</w:t>
                            </w:r>
                            <w:r w:rsidRPr="00D45163">
                              <w:rPr>
                                <w:rFonts w:cstheme="minorHAnsi"/>
                                <w:color w:val="000000" w:themeColor="text1"/>
                              </w:rPr>
                              <w:t>xemple bancaire</w:t>
                            </w:r>
                            <w:r>
                              <w:rPr>
                                <w:rFonts w:cstheme="minorHAnsi"/>
                                <w:color w:val="000000" w:themeColor="text1"/>
                              </w:rPr>
                              <w:t> : I</w:t>
                            </w:r>
                            <w:r w:rsidRPr="00D45163">
                              <w:rPr>
                                <w:rFonts w:cstheme="minorHAnsi"/>
                                <w:color w:val="000000" w:themeColor="text1"/>
                              </w:rPr>
                              <w:t>l serait pertinent de communiquer dans le métaverse en détaillant de manière captivante les valeurs et les engagements ESG de la banque ou du service financier.</w:t>
                            </w:r>
                          </w:p>
                          <w:p w14:paraId="4A304E83" w14:textId="77777777" w:rsidR="00D45163" w:rsidRDefault="00D45163" w:rsidP="00D451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BBB11" id="Frame 7" o:spid="_x0000_s1053" style="position:absolute;left:0;text-align:left;margin-left:0;margin-top:12.9pt;width:470.55pt;height:66.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76000,849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" adj="-11796480,,5400" path="m,l5976000,r,849600l,849600,,xm106200,106200r,637200l5869800,743400r,-637200l106200,106200xe" fillcolor="#4472c4 [3204]" strokecolor="#09101d [484]" strokeweight="1pt">
                <v:stroke joinstyle="miter"/>
                <v:formulas/>
                <v:path arrowok="t" o:connecttype="custom" o:connectlocs="0,0;5976000,0;5976000,849600;0,849600;0,0;106200,106200;106200,743400;5869800,743400;5869800,106200;106200,106200" o:connectangles="0,0,0,0,0,0,0,0,0,0" textboxrect="0,0,5976000,849600"/>
                <v:textbox>
                  <w:txbxContent>
                    <w:p w14:paraId="78739DA4" w14:textId="77777777" w:rsidR="00D45163" w:rsidRDefault="00D45163" w:rsidP="00D45163">
                      <w:pPr>
                        <w:ind w:firstLine="0"/>
                      </w:pPr>
                      <w:r>
                        <w:rPr>
                          <w:rFonts w:cstheme="minorHAnsi"/>
                          <w:color w:val="000000" w:themeColor="text1"/>
                        </w:rPr>
                        <w:t>E</w:t>
                      </w:r>
                      <w:r w:rsidRPr="00D45163">
                        <w:rPr>
                          <w:rFonts w:cstheme="minorHAnsi"/>
                          <w:color w:val="000000" w:themeColor="text1"/>
                        </w:rPr>
                        <w:t>xemple bancaire</w:t>
                      </w:r>
                      <w:r>
                        <w:rPr>
                          <w:rFonts w:cstheme="minorHAnsi"/>
                          <w:color w:val="000000" w:themeColor="text1"/>
                        </w:rPr>
                        <w:t> : I</w:t>
                      </w:r>
                      <w:r w:rsidRPr="00D45163">
                        <w:rPr>
                          <w:rFonts w:cstheme="minorHAnsi"/>
                          <w:color w:val="000000" w:themeColor="text1"/>
                        </w:rPr>
                        <w:t>l serait pertinent de communiquer dans le métaverse en détaillant de manière captivante les valeurs et les engagements ESG de la banque ou du service financier.</w:t>
                      </w:r>
                    </w:p>
                    <w:p w14:paraId="4A304E83" w14:textId="77777777" w:rsidR="00D45163" w:rsidRDefault="00D45163" w:rsidP="00D45163">
                      <w:pPr>
                        <w:jc w:val="center"/>
                      </w:pPr>
                    </w:p>
                  </w:txbxContent>
                </v:textbox>
                <w10:wrap type="topAndBottom"/>
              </v:shape>
            </w:pict>
          </mc:Fallback>
        </mc:AlternateContent>
      </w:r>
    </w:p>
    <w:p w14:paraId="36207CF1" w14:textId="5F4998EE" w:rsidR="00B22F16" w:rsidRDefault="00B22F16" w:rsidP="00B22F16">
      <w:pPr>
        <w:ind w:firstLine="0"/>
      </w:pPr>
      <w:r w:rsidRPr="00B22F16">
        <w:lastRenderedPageBreak/>
        <w:t>Les exemples présentés ici ne constituent qu'un aperçu des possibilités. À mesure que les technologies abordées précédemment évolueront, les possibilités et opportunités offertes par le métaverse pourraient se multiplier. Selon l'étude, il s'agit actuellement d'une phase de « transitory metaverse », ce qui signifie que le métaverse offre des possibilités qui sont dans le champ des capacités actuelles.</w:t>
      </w:r>
    </w:p>
    <w:p w14:paraId="377AC66E" w14:textId="0ED901A3" w:rsidR="003C2D71" w:rsidRPr="00471E86" w:rsidRDefault="00D6790B" w:rsidP="008E3F46">
      <w:pPr>
        <w:pStyle w:val="Heading3"/>
        <w:rPr>
          <w:rFonts w:asciiTheme="minorHAnsi" w:hAnsiTheme="minorHAnsi" w:cstheme="minorHAnsi"/>
          <w:lang w:val="fr-FR"/>
        </w:rPr>
      </w:pPr>
      <w:bookmarkStart w:id="146" w:name="_Toc167208674"/>
      <w:r w:rsidRPr="00A80FF5">
        <w:rPr>
          <w:rFonts w:asciiTheme="minorHAnsi" w:hAnsiTheme="minorHAnsi" w:cstheme="minorHAnsi"/>
          <w:lang w:val="fr-FR"/>
        </w:rPr>
        <w:t xml:space="preserve">2.1.3 </w:t>
      </w:r>
      <w:r w:rsidR="0088320C">
        <w:rPr>
          <w:rFonts w:asciiTheme="minorHAnsi" w:hAnsiTheme="minorHAnsi" w:cstheme="minorHAnsi"/>
          <w:lang w:val="fr-FR"/>
        </w:rPr>
        <w:t>Défis</w:t>
      </w:r>
      <w:r w:rsidRPr="00A80FF5">
        <w:rPr>
          <w:rFonts w:asciiTheme="minorHAnsi" w:hAnsiTheme="minorHAnsi" w:cstheme="minorHAnsi"/>
          <w:lang w:val="fr-FR"/>
        </w:rPr>
        <w:t xml:space="preserve"> dans le re</w:t>
      </w:r>
      <w:r w:rsidR="003B3195" w:rsidRPr="00A80FF5">
        <w:rPr>
          <w:rFonts w:asciiTheme="minorHAnsi" w:hAnsiTheme="minorHAnsi" w:cstheme="minorHAnsi"/>
          <w:lang w:val="fr-FR"/>
        </w:rPr>
        <w:t xml:space="preserve">tail </w:t>
      </w:r>
      <w:r w:rsidR="00E22430">
        <w:rPr>
          <w:rFonts w:asciiTheme="minorHAnsi" w:hAnsiTheme="minorHAnsi" w:cstheme="minorHAnsi"/>
          <w:lang w:val="fr-FR"/>
        </w:rPr>
        <w:t>métaverse</w:t>
      </w:r>
      <w:bookmarkEnd w:id="146"/>
    </w:p>
    <w:p w14:paraId="57CB17CA" w14:textId="7E460563" w:rsidR="0047522C" w:rsidRDefault="00B22F16" w:rsidP="008E3F46">
      <w:pPr>
        <w:ind w:firstLine="0"/>
        <w:rPr>
          <w:rFonts w:cstheme="minorHAnsi"/>
          <w:color w:val="000000" w:themeColor="text1"/>
        </w:rPr>
      </w:pPr>
      <w:r>
        <w:rPr>
          <w:rFonts w:cstheme="minorHAnsi"/>
          <w:color w:val="000000" w:themeColor="text1"/>
        </w:rPr>
        <w:t>L</w:t>
      </w:r>
      <w:r w:rsidR="0088320C" w:rsidRPr="0088320C">
        <w:rPr>
          <w:rFonts w:cstheme="minorHAnsi"/>
          <w:color w:val="000000" w:themeColor="text1"/>
        </w:rPr>
        <w:t xml:space="preserve">e retail dans le </w:t>
      </w:r>
      <w:r w:rsidR="00E22430">
        <w:rPr>
          <w:rFonts w:cstheme="minorHAnsi"/>
          <w:color w:val="000000" w:themeColor="text1"/>
        </w:rPr>
        <w:t>métaverse</w:t>
      </w:r>
      <w:r w:rsidR="0088320C" w:rsidRPr="0088320C">
        <w:rPr>
          <w:rFonts w:cstheme="minorHAnsi"/>
          <w:color w:val="000000" w:themeColor="text1"/>
        </w:rPr>
        <w:t xml:space="preserve"> se heurtera à de nombreux défis. Dans la première partie de ce travail, nous avons examiné les divers obstacles auxquels le </w:t>
      </w:r>
      <w:r w:rsidR="00E22430">
        <w:rPr>
          <w:rFonts w:cstheme="minorHAnsi"/>
          <w:color w:val="000000" w:themeColor="text1"/>
        </w:rPr>
        <w:t>métaverse</w:t>
      </w:r>
      <w:r w:rsidR="0088320C" w:rsidRPr="0088320C">
        <w:rPr>
          <w:rFonts w:cstheme="minorHAnsi"/>
          <w:color w:val="000000" w:themeColor="text1"/>
        </w:rPr>
        <w:t>, de manière générale, pourrait faire face.</w:t>
      </w:r>
      <w:r w:rsidR="00244A08">
        <w:rPr>
          <w:rFonts w:cstheme="minorHAnsi"/>
          <w:color w:val="000000" w:themeColor="text1"/>
        </w:rPr>
        <w:t xml:space="preserve"> </w:t>
      </w:r>
      <w:r w:rsidR="00244A08" w:rsidRPr="00244A08">
        <w:rPr>
          <w:rFonts w:cstheme="minorHAnsi"/>
          <w:color w:val="000000" w:themeColor="text1"/>
        </w:rPr>
        <w:t xml:space="preserve">Ici, l'objectif est d'identifier les éléments auxquels le secteur du retail doit prêter attention avant de se lancer dans l'aventure du </w:t>
      </w:r>
      <w:r w:rsidR="00E22430">
        <w:rPr>
          <w:rFonts w:cstheme="minorHAnsi"/>
          <w:color w:val="000000" w:themeColor="text1"/>
        </w:rPr>
        <w:t>métaverse</w:t>
      </w:r>
      <w:r w:rsidR="00244A08" w:rsidRPr="00244A08">
        <w:rPr>
          <w:rFonts w:cstheme="minorHAnsi"/>
          <w:color w:val="000000" w:themeColor="text1"/>
        </w:rPr>
        <w:t>.</w:t>
      </w:r>
    </w:p>
    <w:p w14:paraId="707CD41F" w14:textId="77777777" w:rsidR="0088320C" w:rsidRPr="00A80FF5" w:rsidRDefault="0088320C" w:rsidP="008E3F46">
      <w:pPr>
        <w:ind w:firstLine="0"/>
        <w:rPr>
          <w:rFonts w:cstheme="minorHAnsi"/>
          <w:color w:val="000000" w:themeColor="text1"/>
          <w:lang w:val="fr-FR"/>
        </w:rPr>
      </w:pPr>
    </w:p>
    <w:p w14:paraId="3896039C" w14:textId="24E54266" w:rsidR="002645BD" w:rsidRPr="004B3EFF" w:rsidRDefault="00244A08" w:rsidP="00A00AD3">
      <w:pPr>
        <w:pStyle w:val="ListParagraph"/>
        <w:numPr>
          <w:ilvl w:val="0"/>
          <w:numId w:val="32"/>
        </w:numPr>
        <w:rPr>
          <w:rFonts w:cstheme="minorHAnsi"/>
          <w:b/>
          <w:bCs/>
          <w:color w:val="000000" w:themeColor="text1"/>
          <w:lang w:val="fr-FR"/>
        </w:rPr>
      </w:pPr>
      <w:r w:rsidRPr="004B3EFF">
        <w:rPr>
          <w:rFonts w:cstheme="minorHAnsi"/>
          <w:b/>
          <w:bCs/>
          <w:color w:val="000000" w:themeColor="text1"/>
          <w:lang w:val="fr-FR"/>
        </w:rPr>
        <w:t>Cybersécurité et protection des données</w:t>
      </w:r>
    </w:p>
    <w:p w14:paraId="6E153D0E" w14:textId="77777777" w:rsidR="00EA1B45" w:rsidRPr="00A80FF5" w:rsidRDefault="00EA1B45" w:rsidP="008E3F46">
      <w:pPr>
        <w:rPr>
          <w:rFonts w:cstheme="minorHAnsi"/>
          <w:color w:val="000000" w:themeColor="text1"/>
          <w:lang w:val="fr-FR"/>
        </w:rPr>
      </w:pPr>
    </w:p>
    <w:p w14:paraId="486557A7" w14:textId="61005516" w:rsidR="00AB614C" w:rsidRDefault="00AE4EDB" w:rsidP="00AE4EDB">
      <w:pPr>
        <w:ind w:firstLine="0"/>
        <w:rPr>
          <w:rFonts w:cstheme="minorHAnsi"/>
          <w:color w:val="000000" w:themeColor="text1"/>
        </w:rPr>
      </w:pPr>
      <w:r w:rsidRPr="00AE4EDB">
        <w:rPr>
          <w:rFonts w:cstheme="minorHAnsi"/>
          <w:color w:val="000000" w:themeColor="text1"/>
        </w:rPr>
        <w:t xml:space="preserve">Le défi principal dans le secteur du retail métaverse réside dans la gestion des données clients. Bien que cette problématique ait déjà été abordée, elle revêt une importance cruciale dans le retail en raison du volume considérable de données manipulées. De plus, plusieurs menaces émergentes concernant la sécurité de ces données ne peuvent être négligées, telles que les deepfakes et le développement du darkverse (Mutzbauer, 2022). Il est impératif de gérer rigoureusement les données clients, en répondant efficacement aux préoccupations de confidentialité et en s'efforçant de prévenir les failles de sécurité. </w:t>
      </w:r>
      <w:r>
        <w:rPr>
          <w:rFonts w:cstheme="minorHAnsi"/>
          <w:color w:val="000000" w:themeColor="text1"/>
        </w:rPr>
        <w:t>(</w:t>
      </w:r>
      <w:r w:rsidRPr="00AE4EDB">
        <w:rPr>
          <w:rFonts w:cstheme="minorHAnsi"/>
          <w:color w:val="000000" w:themeColor="text1"/>
        </w:rPr>
        <w:t>Kapoor, 2023</w:t>
      </w:r>
      <w:r>
        <w:rPr>
          <w:rFonts w:cstheme="minorHAnsi"/>
          <w:color w:val="000000" w:themeColor="text1"/>
        </w:rPr>
        <w:t>)</w:t>
      </w:r>
    </w:p>
    <w:p w14:paraId="134825B6" w14:textId="77777777" w:rsidR="00AE4EDB" w:rsidRPr="00A80FF5" w:rsidRDefault="00AE4EDB" w:rsidP="00AE4EDB">
      <w:pPr>
        <w:ind w:firstLine="0"/>
        <w:rPr>
          <w:rFonts w:cstheme="minorHAnsi"/>
          <w:color w:val="000000" w:themeColor="text1"/>
          <w:lang w:val="fr-FR"/>
        </w:rPr>
      </w:pPr>
    </w:p>
    <w:p w14:paraId="72E083AC" w14:textId="77777777" w:rsidR="00AB614C" w:rsidRPr="004B3EFF" w:rsidRDefault="002645BD" w:rsidP="00A00AD3">
      <w:pPr>
        <w:pStyle w:val="ListParagraph"/>
        <w:numPr>
          <w:ilvl w:val="0"/>
          <w:numId w:val="32"/>
        </w:numPr>
        <w:rPr>
          <w:rFonts w:cstheme="minorHAnsi"/>
          <w:b/>
          <w:bCs/>
          <w:color w:val="000000" w:themeColor="text1"/>
          <w:lang w:val="fr-FR"/>
        </w:rPr>
      </w:pPr>
      <w:r w:rsidRPr="004B3EFF">
        <w:rPr>
          <w:rFonts w:cstheme="minorHAnsi"/>
          <w:b/>
          <w:bCs/>
          <w:color w:val="000000" w:themeColor="text1"/>
          <w:lang w:val="fr-FR"/>
        </w:rPr>
        <w:t xml:space="preserve">Complexité </w:t>
      </w:r>
      <w:r w:rsidR="008356AA" w:rsidRPr="004B3EFF">
        <w:rPr>
          <w:rFonts w:cstheme="minorHAnsi"/>
          <w:b/>
          <w:bCs/>
          <w:color w:val="000000" w:themeColor="text1"/>
          <w:lang w:val="fr-FR"/>
        </w:rPr>
        <w:t>de la stratégie commerciale</w:t>
      </w:r>
    </w:p>
    <w:p w14:paraId="16B4C4AD" w14:textId="77777777" w:rsidR="00D27B97" w:rsidRPr="00A80FF5" w:rsidRDefault="00D27B97" w:rsidP="008E3F46">
      <w:pPr>
        <w:pStyle w:val="ListParagraph"/>
        <w:ind w:firstLine="0"/>
        <w:rPr>
          <w:rFonts w:cstheme="minorHAnsi"/>
          <w:color w:val="000000" w:themeColor="text1"/>
          <w:lang w:val="fr-FR"/>
        </w:rPr>
      </w:pPr>
    </w:p>
    <w:p w14:paraId="7EC46372" w14:textId="3456AC94" w:rsidR="00D27B97" w:rsidRPr="00A80FF5" w:rsidRDefault="00BE262A" w:rsidP="008E3F46">
      <w:pPr>
        <w:ind w:firstLine="0"/>
        <w:rPr>
          <w:rFonts w:cstheme="minorHAnsi"/>
          <w:color w:val="000000" w:themeColor="text1"/>
          <w:lang w:val="fr-FR"/>
        </w:rPr>
      </w:pPr>
      <w:r w:rsidRPr="00BE262A">
        <w:rPr>
          <w:rFonts w:cstheme="minorHAnsi"/>
          <w:color w:val="000000" w:themeColor="text1"/>
        </w:rPr>
        <w:t xml:space="preserve">Relier la stratégie commerciale traditionnelle à la nouvelle stratégie dans le </w:t>
      </w:r>
      <w:r w:rsidR="00E22430">
        <w:rPr>
          <w:rFonts w:cstheme="minorHAnsi"/>
          <w:color w:val="000000" w:themeColor="text1"/>
        </w:rPr>
        <w:t>métaverse</w:t>
      </w:r>
      <w:r w:rsidRPr="00BE262A">
        <w:rPr>
          <w:rFonts w:cstheme="minorHAnsi"/>
          <w:color w:val="000000" w:themeColor="text1"/>
        </w:rPr>
        <w:t xml:space="preserve"> pour créer une approche cohérente représente un défi considérable. Plusieurs questions doivent être posées en amont, notamment sur la manière de concevoir une expérience client qui intègre harmonieusement les aspects physiques et virtuels.</w:t>
      </w:r>
      <w:r w:rsidRPr="00BE262A">
        <w:rPr>
          <w:rFonts w:cstheme="minorHAnsi"/>
          <w:color w:val="000000" w:themeColor="text1"/>
          <w:lang w:val="fr-FR"/>
        </w:rPr>
        <w:t xml:space="preserve"> </w:t>
      </w:r>
      <w:r w:rsidR="00AE4EDB" w:rsidRPr="00AE4EDB">
        <w:rPr>
          <w:rFonts w:cstheme="minorHAnsi"/>
          <w:color w:val="000000" w:themeColor="text1"/>
        </w:rPr>
        <w:t xml:space="preserve">(Chaintechsource, </w:t>
      </w:r>
      <w:r w:rsidR="00204E4F">
        <w:rPr>
          <w:rFonts w:cstheme="minorHAnsi"/>
          <w:color w:val="000000" w:themeColor="text1"/>
        </w:rPr>
        <w:t>S</w:t>
      </w:r>
      <w:r w:rsidR="00AE4EDB" w:rsidRPr="00AE4EDB">
        <w:rPr>
          <w:rFonts w:cstheme="minorHAnsi"/>
          <w:color w:val="000000" w:themeColor="text1"/>
        </w:rPr>
        <w:t>. </w:t>
      </w:r>
      <w:r w:rsidR="00204E4F">
        <w:rPr>
          <w:rFonts w:cstheme="minorHAnsi"/>
          <w:color w:val="000000" w:themeColor="text1"/>
        </w:rPr>
        <w:t>D</w:t>
      </w:r>
      <w:r w:rsidR="00AE4EDB" w:rsidRPr="00AE4EDB">
        <w:rPr>
          <w:rFonts w:cstheme="minorHAnsi"/>
          <w:color w:val="000000" w:themeColor="text1"/>
        </w:rPr>
        <w:t>.)</w:t>
      </w:r>
      <w:r w:rsidR="00AE4EDB">
        <w:rPr>
          <w:rFonts w:cstheme="minorHAnsi"/>
          <w:color w:val="000000" w:themeColor="text1"/>
        </w:rPr>
        <w:t xml:space="preserve"> </w:t>
      </w:r>
      <w:r w:rsidRPr="00BE262A">
        <w:rPr>
          <w:rFonts w:cstheme="minorHAnsi"/>
          <w:color w:val="000000" w:themeColor="text1"/>
        </w:rPr>
        <w:t xml:space="preserve">Cela entraînera une augmentation de la charge de travail pour différents départements, qui devront prendre en compte cette nouvelle variable. De plus, les entreprises devront "éduquer" leurs consommateurs sur les possibilités offertes par le </w:t>
      </w:r>
      <w:r w:rsidR="00E22430">
        <w:rPr>
          <w:rFonts w:cstheme="minorHAnsi"/>
          <w:color w:val="000000" w:themeColor="text1"/>
        </w:rPr>
        <w:t>métaverse</w:t>
      </w:r>
      <w:r w:rsidRPr="00BE262A">
        <w:rPr>
          <w:rFonts w:cstheme="minorHAnsi"/>
          <w:color w:val="000000" w:themeColor="text1"/>
        </w:rPr>
        <w:t xml:space="preserve"> et sur ce qu'il est actuellement possible d'y faire, ce qui nécessitera des ressources considérables.</w:t>
      </w:r>
      <w:r w:rsidRPr="00BE262A">
        <w:rPr>
          <w:rFonts w:cstheme="minorHAnsi"/>
          <w:color w:val="000000" w:themeColor="text1"/>
          <w:lang w:val="fr-FR"/>
        </w:rPr>
        <w:t xml:space="preserve"> </w:t>
      </w:r>
      <w:r w:rsidR="00D27B97">
        <w:rPr>
          <w:rFonts w:cstheme="minorHAnsi"/>
          <w:color w:val="000000" w:themeColor="text1"/>
          <w:lang w:val="fr-FR"/>
        </w:rPr>
        <w:t>(</w:t>
      </w:r>
      <w:r w:rsidR="00AE4EDB">
        <w:rPr>
          <w:rFonts w:cstheme="minorHAnsi"/>
          <w:color w:val="000000" w:themeColor="text1"/>
          <w:lang w:val="fr-FR"/>
        </w:rPr>
        <w:t>Retail</w:t>
      </w:r>
      <w:r w:rsidR="00D27B97">
        <w:rPr>
          <w:rFonts w:cstheme="minorHAnsi"/>
          <w:color w:val="000000" w:themeColor="text1"/>
          <w:lang w:val="fr-FR"/>
        </w:rPr>
        <w:t xml:space="preserve"> </w:t>
      </w:r>
      <w:r w:rsidR="00A571E5">
        <w:rPr>
          <w:rFonts w:cstheme="minorHAnsi"/>
          <w:color w:val="000000" w:themeColor="text1"/>
          <w:lang w:val="fr-FR"/>
        </w:rPr>
        <w:t>i</w:t>
      </w:r>
      <w:r w:rsidR="00D27B97">
        <w:rPr>
          <w:rFonts w:cstheme="minorHAnsi"/>
          <w:color w:val="000000" w:themeColor="text1"/>
          <w:lang w:val="fr-FR"/>
        </w:rPr>
        <w:t>nsider, 2022)</w:t>
      </w:r>
    </w:p>
    <w:p w14:paraId="673D9619" w14:textId="77777777" w:rsidR="00CF325A" w:rsidRPr="00A80FF5" w:rsidRDefault="00CF325A" w:rsidP="008E3F46">
      <w:pPr>
        <w:rPr>
          <w:rFonts w:cstheme="minorHAnsi"/>
          <w:color w:val="000000" w:themeColor="text1"/>
          <w:lang w:val="fr-FR"/>
        </w:rPr>
      </w:pPr>
    </w:p>
    <w:p w14:paraId="40B43B1D" w14:textId="5F07CDA8" w:rsidR="00802E68" w:rsidRPr="004B3EFF" w:rsidRDefault="00D27B97" w:rsidP="00A00AD3">
      <w:pPr>
        <w:pStyle w:val="ListParagraph"/>
        <w:numPr>
          <w:ilvl w:val="0"/>
          <w:numId w:val="32"/>
        </w:numPr>
        <w:rPr>
          <w:rFonts w:cstheme="minorHAnsi"/>
          <w:b/>
          <w:bCs/>
          <w:color w:val="000000" w:themeColor="text1"/>
          <w:lang w:val="fr-FR"/>
        </w:rPr>
      </w:pPr>
      <w:r w:rsidRPr="004B3EFF">
        <w:rPr>
          <w:rFonts w:cstheme="minorHAnsi"/>
          <w:b/>
          <w:bCs/>
          <w:color w:val="000000" w:themeColor="text1"/>
          <w:lang w:val="fr-FR"/>
        </w:rPr>
        <w:t xml:space="preserve">Régulation du </w:t>
      </w:r>
      <w:r w:rsidR="00E22430" w:rsidRPr="004B3EFF">
        <w:rPr>
          <w:rFonts w:cstheme="minorHAnsi"/>
          <w:b/>
          <w:bCs/>
          <w:color w:val="000000" w:themeColor="text1"/>
          <w:lang w:val="fr-FR"/>
        </w:rPr>
        <w:t>métaverse</w:t>
      </w:r>
    </w:p>
    <w:p w14:paraId="3C647368" w14:textId="74AC3A5D" w:rsidR="00AE4EDB" w:rsidRPr="00A80FF5" w:rsidRDefault="00BE262A" w:rsidP="008E3F46">
      <w:pPr>
        <w:ind w:firstLine="0"/>
        <w:rPr>
          <w:rFonts w:cstheme="minorHAnsi"/>
          <w:color w:val="000000" w:themeColor="text1"/>
          <w:lang w:val="fr-FR"/>
        </w:rPr>
      </w:pPr>
      <w:r>
        <w:br/>
      </w:r>
      <w:r w:rsidR="00AE4EDB" w:rsidRPr="00AE4EDB">
        <w:rPr>
          <w:rFonts w:cstheme="minorHAnsi"/>
          <w:color w:val="0D0D0D"/>
          <w:shd w:val="clear" w:color="auto" w:fill="FFFFFF"/>
        </w:rPr>
        <w:t>Il subsiste de nombreuses incertitudes juridiques concernant cette technologie, ce qui est compréhensible étant donné que nous devons encore déterminer les aspects nécessitant une réglementation. Cependant, pour se protéger en tant qu'entreprise et pour protéger ses consommateurs, il est essentiel de créer un cadre légal qui assurera un environnement fiable et sécurisé pour tous. Cela contribuera également à attirer davantage de consommateurs vers cette méthode de consommation.</w:t>
      </w:r>
      <w:r w:rsidR="007B59A8">
        <w:rPr>
          <w:rFonts w:cstheme="minorHAnsi"/>
          <w:color w:val="000000" w:themeColor="text1"/>
          <w:lang w:val="fr-FR"/>
        </w:rPr>
        <w:t xml:space="preserve"> (</w:t>
      </w:r>
      <w:r w:rsidR="00AE4EDB">
        <w:rPr>
          <w:rFonts w:cstheme="minorHAnsi"/>
          <w:color w:val="000000" w:themeColor="text1"/>
          <w:lang w:val="fr-FR"/>
        </w:rPr>
        <w:t>Retail</w:t>
      </w:r>
      <w:r w:rsidR="007B59A8">
        <w:rPr>
          <w:rFonts w:cstheme="minorHAnsi"/>
          <w:color w:val="000000" w:themeColor="text1"/>
          <w:lang w:val="fr-FR"/>
        </w:rPr>
        <w:t xml:space="preserve"> insider, 2022)</w:t>
      </w:r>
    </w:p>
    <w:p w14:paraId="79196024" w14:textId="77777777" w:rsidR="004022C7" w:rsidRPr="00A80FF5" w:rsidRDefault="004022C7" w:rsidP="00AE4EDB">
      <w:pPr>
        <w:ind w:firstLine="0"/>
        <w:rPr>
          <w:rFonts w:cstheme="minorHAnsi"/>
          <w:color w:val="000000" w:themeColor="text1"/>
          <w:lang w:val="fr-FR"/>
        </w:rPr>
      </w:pPr>
    </w:p>
    <w:p w14:paraId="7AC0813E" w14:textId="77777777" w:rsidR="00AE4EDB" w:rsidRDefault="00AE4EDB">
      <w:pPr>
        <w:jc w:val="left"/>
        <w:rPr>
          <w:rFonts w:cstheme="minorHAnsi"/>
          <w:b/>
          <w:bCs/>
          <w:color w:val="000000" w:themeColor="text1"/>
          <w:lang w:val="fr-FR"/>
        </w:rPr>
      </w:pPr>
      <w:r>
        <w:rPr>
          <w:rFonts w:cstheme="minorHAnsi"/>
          <w:b/>
          <w:bCs/>
          <w:color w:val="000000" w:themeColor="text1"/>
          <w:lang w:val="fr-FR"/>
        </w:rPr>
        <w:br w:type="page"/>
      </w:r>
    </w:p>
    <w:p w14:paraId="5D8A5098" w14:textId="0E47FCF8" w:rsidR="00802E68" w:rsidRPr="004B3EFF" w:rsidRDefault="00802E68" w:rsidP="00A00AD3">
      <w:pPr>
        <w:pStyle w:val="ListParagraph"/>
        <w:numPr>
          <w:ilvl w:val="0"/>
          <w:numId w:val="32"/>
        </w:numPr>
        <w:rPr>
          <w:rFonts w:cstheme="minorHAnsi"/>
          <w:b/>
          <w:bCs/>
          <w:color w:val="000000" w:themeColor="text1"/>
          <w:lang w:val="fr-FR"/>
        </w:rPr>
      </w:pPr>
      <w:r w:rsidRPr="004B3EFF">
        <w:rPr>
          <w:rFonts w:cstheme="minorHAnsi"/>
          <w:b/>
          <w:bCs/>
          <w:color w:val="000000" w:themeColor="text1"/>
          <w:lang w:val="fr-FR"/>
        </w:rPr>
        <w:lastRenderedPageBreak/>
        <w:t xml:space="preserve">Conception </w:t>
      </w:r>
      <w:r w:rsidR="007B59A8" w:rsidRPr="004B3EFF">
        <w:rPr>
          <w:rFonts w:cstheme="minorHAnsi"/>
          <w:b/>
          <w:bCs/>
          <w:color w:val="000000" w:themeColor="text1"/>
          <w:lang w:val="fr-FR"/>
        </w:rPr>
        <w:t>des infrastructure</w:t>
      </w:r>
      <w:r w:rsidR="00BE262A" w:rsidRPr="004B3EFF">
        <w:rPr>
          <w:rFonts w:cstheme="minorHAnsi"/>
          <w:b/>
          <w:bCs/>
          <w:color w:val="000000" w:themeColor="text1"/>
          <w:lang w:val="fr-FR"/>
        </w:rPr>
        <w:t>s</w:t>
      </w:r>
      <w:r w:rsidR="007B59A8" w:rsidRPr="004B3EFF">
        <w:rPr>
          <w:rFonts w:cstheme="minorHAnsi"/>
          <w:b/>
          <w:bCs/>
          <w:color w:val="000000" w:themeColor="text1"/>
          <w:lang w:val="fr-FR"/>
        </w:rPr>
        <w:t xml:space="preserve"> numérique</w:t>
      </w:r>
      <w:r w:rsidR="00BE262A" w:rsidRPr="004B3EFF">
        <w:rPr>
          <w:rFonts w:cstheme="minorHAnsi"/>
          <w:b/>
          <w:bCs/>
          <w:color w:val="000000" w:themeColor="text1"/>
          <w:lang w:val="fr-FR"/>
        </w:rPr>
        <w:t>s</w:t>
      </w:r>
      <w:r w:rsidR="007B59A8" w:rsidRPr="004B3EFF">
        <w:rPr>
          <w:rFonts w:cstheme="minorHAnsi"/>
          <w:b/>
          <w:bCs/>
          <w:color w:val="000000" w:themeColor="text1"/>
          <w:lang w:val="fr-FR"/>
        </w:rPr>
        <w:t xml:space="preserve"> et acquisition des talents humain</w:t>
      </w:r>
      <w:r w:rsidR="00BE262A" w:rsidRPr="004B3EFF">
        <w:rPr>
          <w:rFonts w:cstheme="minorHAnsi"/>
          <w:b/>
          <w:bCs/>
          <w:color w:val="000000" w:themeColor="text1"/>
          <w:lang w:val="fr-FR"/>
        </w:rPr>
        <w:t>s</w:t>
      </w:r>
    </w:p>
    <w:p w14:paraId="78841448" w14:textId="446317E0" w:rsidR="00244A08" w:rsidRPr="00A80FF5" w:rsidRDefault="00BE262A" w:rsidP="008E3F46">
      <w:pPr>
        <w:ind w:firstLine="0"/>
        <w:rPr>
          <w:rFonts w:cstheme="minorHAnsi"/>
          <w:color w:val="000000" w:themeColor="text1"/>
          <w:lang w:val="fr-FR"/>
        </w:rPr>
      </w:pPr>
      <w:r w:rsidRPr="004B3EFF">
        <w:rPr>
          <w:rFonts w:cstheme="minorHAnsi"/>
          <w:b/>
          <w:bCs/>
          <w:color w:val="000000" w:themeColor="text1"/>
        </w:rPr>
        <w:br/>
      </w:r>
      <w:r w:rsidRPr="00BE262A">
        <w:rPr>
          <w:rFonts w:cstheme="minorHAnsi"/>
          <w:color w:val="000000" w:themeColor="text1"/>
        </w:rPr>
        <w:t xml:space="preserve">La création de magasins numériques qui complètent les points de vente physiques représente également un défi. Le retour sur investissement est-il suffisamment attractif ? Ou devrions-nous plutôt privilégier la visibilité ? Faut-il utiliser une application tierce ou développer notre propre </w:t>
      </w:r>
      <w:r w:rsidR="00E22430">
        <w:rPr>
          <w:rFonts w:cstheme="minorHAnsi"/>
          <w:color w:val="000000" w:themeColor="text1"/>
        </w:rPr>
        <w:t>métaverse</w:t>
      </w:r>
      <w:r w:rsidRPr="00BE262A">
        <w:rPr>
          <w:rFonts w:cstheme="minorHAnsi"/>
          <w:color w:val="000000" w:themeColor="text1"/>
        </w:rPr>
        <w:t xml:space="preserve"> ?</w:t>
      </w:r>
      <w:r w:rsidRPr="00BE262A">
        <w:rPr>
          <w:rFonts w:cstheme="minorHAnsi"/>
          <w:color w:val="000000" w:themeColor="text1"/>
          <w:lang w:val="fr-FR"/>
        </w:rPr>
        <w:t xml:space="preserve"> </w:t>
      </w:r>
      <w:r w:rsidR="007B59A8">
        <w:rPr>
          <w:rFonts w:cstheme="minorHAnsi"/>
          <w:color w:val="000000" w:themeColor="text1"/>
          <w:lang w:val="fr-FR"/>
        </w:rPr>
        <w:t>(</w:t>
      </w:r>
      <w:r w:rsidR="00AE4EDB">
        <w:rPr>
          <w:rFonts w:cstheme="minorHAnsi"/>
          <w:color w:val="000000" w:themeColor="text1"/>
          <w:lang w:val="fr-FR"/>
        </w:rPr>
        <w:t>G</w:t>
      </w:r>
      <w:r w:rsidR="007B59A8">
        <w:rPr>
          <w:rFonts w:cstheme="minorHAnsi"/>
          <w:color w:val="000000" w:themeColor="text1"/>
          <w:lang w:val="fr-FR"/>
        </w:rPr>
        <w:t xml:space="preserve">irod, 2023) </w:t>
      </w:r>
      <w:r w:rsidRPr="00BE262A">
        <w:rPr>
          <w:rFonts w:cstheme="minorHAnsi"/>
          <w:color w:val="000000" w:themeColor="text1"/>
        </w:rPr>
        <w:t xml:space="preserve">De plus, sur le marché, il n'existe pas encore de nombreux spécialistes du </w:t>
      </w:r>
      <w:r w:rsidR="00E22430">
        <w:rPr>
          <w:rFonts w:cstheme="minorHAnsi"/>
          <w:color w:val="000000" w:themeColor="text1"/>
        </w:rPr>
        <w:t>métaverse</w:t>
      </w:r>
      <w:r w:rsidRPr="00BE262A">
        <w:rPr>
          <w:rFonts w:cstheme="minorHAnsi"/>
          <w:color w:val="000000" w:themeColor="text1"/>
        </w:rPr>
        <w:t xml:space="preserve"> capables de garantir un déroulement optimal des opérations.</w:t>
      </w:r>
      <w:r w:rsidRPr="00BE262A">
        <w:rPr>
          <w:rFonts w:cstheme="minorHAnsi"/>
          <w:color w:val="000000" w:themeColor="text1"/>
          <w:lang w:val="fr-FR"/>
        </w:rPr>
        <w:t xml:space="preserve"> </w:t>
      </w:r>
      <w:r w:rsidR="007B59A8">
        <w:rPr>
          <w:rFonts w:cstheme="minorHAnsi"/>
          <w:color w:val="000000" w:themeColor="text1"/>
          <w:lang w:val="fr-FR"/>
        </w:rPr>
        <w:t>(</w:t>
      </w:r>
      <w:r w:rsidR="00AE4EDB">
        <w:rPr>
          <w:rFonts w:cstheme="minorHAnsi"/>
          <w:color w:val="000000" w:themeColor="text1"/>
          <w:lang w:val="fr-FR"/>
        </w:rPr>
        <w:t>Retail</w:t>
      </w:r>
      <w:r w:rsidR="007B59A8">
        <w:rPr>
          <w:rFonts w:cstheme="minorHAnsi"/>
          <w:color w:val="000000" w:themeColor="text1"/>
          <w:lang w:val="fr-FR"/>
        </w:rPr>
        <w:t xml:space="preserve"> insider, 2022)</w:t>
      </w:r>
    </w:p>
    <w:p w14:paraId="713930CA" w14:textId="10C4B091" w:rsidR="00BE262A" w:rsidRPr="001F3522" w:rsidRDefault="001019DB" w:rsidP="008E3F46">
      <w:pPr>
        <w:pStyle w:val="Heading3"/>
        <w:rPr>
          <w:rFonts w:asciiTheme="minorHAnsi" w:hAnsiTheme="minorHAnsi" w:cstheme="minorHAnsi"/>
          <w:lang w:val="fr-FR"/>
        </w:rPr>
      </w:pPr>
      <w:bookmarkStart w:id="147" w:name="_Toc167208675"/>
      <w:r w:rsidRPr="00A80FF5">
        <w:rPr>
          <w:rFonts w:asciiTheme="minorHAnsi" w:hAnsiTheme="minorHAnsi" w:cstheme="minorHAnsi"/>
          <w:lang w:val="fr-FR"/>
        </w:rPr>
        <w:t>2.1.4 Conclusion</w:t>
      </w:r>
      <w:bookmarkEnd w:id="147"/>
    </w:p>
    <w:p w14:paraId="22721A61" w14:textId="0563BDA0" w:rsidR="001F3522" w:rsidRDefault="001F3522" w:rsidP="008E3F46">
      <w:pPr>
        <w:ind w:firstLine="0"/>
        <w:rPr>
          <w:rFonts w:cstheme="minorHAnsi"/>
          <w:color w:val="000000" w:themeColor="text1"/>
        </w:rPr>
      </w:pPr>
      <w:r w:rsidRPr="001F3522">
        <w:rPr>
          <w:rFonts w:cstheme="minorHAnsi"/>
          <w:color w:val="000000" w:themeColor="text1"/>
        </w:rPr>
        <w:t>Depuis les débuts d'internet, l'</w:t>
      </w:r>
      <w:r w:rsidR="00A571E5">
        <w:rPr>
          <w:rFonts w:cstheme="minorHAnsi"/>
          <w:color w:val="000000" w:themeColor="text1"/>
        </w:rPr>
        <w:t>E</w:t>
      </w:r>
      <w:r w:rsidRPr="001F3522">
        <w:rPr>
          <w:rFonts w:cstheme="minorHAnsi"/>
          <w:color w:val="000000" w:themeColor="text1"/>
        </w:rPr>
        <w:t xml:space="preserve">-commerce a pris de plus en plus d'ampleur et on s'attend à ce que sa dominance continue de croître à l'avenir. Le </w:t>
      </w:r>
      <w:r w:rsidR="00E22430">
        <w:rPr>
          <w:rFonts w:cstheme="minorHAnsi"/>
          <w:color w:val="000000" w:themeColor="text1"/>
        </w:rPr>
        <w:t>métaverse</w:t>
      </w:r>
      <w:r w:rsidRPr="001F3522">
        <w:rPr>
          <w:rFonts w:cstheme="minorHAnsi"/>
          <w:color w:val="000000" w:themeColor="text1"/>
        </w:rPr>
        <w:t xml:space="preserve"> peut être considéré comme l'évolution naturelle de l'</w:t>
      </w:r>
      <w:r w:rsidR="00D11F9B">
        <w:rPr>
          <w:rFonts w:cstheme="minorHAnsi"/>
          <w:color w:val="000000" w:themeColor="text1"/>
        </w:rPr>
        <w:t>E</w:t>
      </w:r>
      <w:r w:rsidRPr="001F3522">
        <w:rPr>
          <w:rFonts w:cstheme="minorHAnsi"/>
          <w:color w:val="000000" w:themeColor="text1"/>
        </w:rPr>
        <w:t>-commerce, où la frontière entre le virtuel et le réel s'estompe.</w:t>
      </w:r>
      <w:r w:rsidR="00B22F16">
        <w:rPr>
          <w:rFonts w:cstheme="minorHAnsi"/>
          <w:color w:val="000000" w:themeColor="text1"/>
        </w:rPr>
        <w:t xml:space="preserve"> </w:t>
      </w:r>
      <w:r w:rsidRPr="001F3522">
        <w:rPr>
          <w:rFonts w:cstheme="minorHAnsi"/>
          <w:color w:val="000000" w:themeColor="text1"/>
        </w:rPr>
        <w:t>Bien entendu, plusieurs défis subsistent, mais avec des stratégies bien fondées et des profils clés, il est possible de les surmonter. L'essentiel est de bien se préparer pour réussir cette transformation et offrir un contenu de qualité sous une forme immersive.</w:t>
      </w:r>
    </w:p>
    <w:p w14:paraId="1A9DD4CB" w14:textId="77777777" w:rsidR="00B22F16" w:rsidRDefault="00B22F16" w:rsidP="007479D7">
      <w:pPr>
        <w:ind w:firstLine="0"/>
        <w:rPr>
          <w:rFonts w:cstheme="minorHAnsi"/>
          <w:color w:val="000000" w:themeColor="text1"/>
          <w:lang w:val="en-BE"/>
        </w:rPr>
      </w:pPr>
    </w:p>
    <w:p w14:paraId="0F5D72DC" w14:textId="3542237F" w:rsidR="00D442BC" w:rsidRPr="00B22F16" w:rsidRDefault="00B22F16" w:rsidP="007479D7">
      <w:pPr>
        <w:ind w:firstLine="0"/>
        <w:rPr>
          <w:rFonts w:cstheme="minorHAnsi"/>
          <w:color w:val="000000" w:themeColor="text1"/>
        </w:rPr>
      </w:pPr>
      <w:r w:rsidRPr="00B22F16">
        <w:rPr>
          <w:rFonts w:cstheme="minorHAnsi"/>
          <w:color w:val="000000" w:themeColor="text1"/>
        </w:rPr>
        <w:t>Concernant le secteur financier, et plus particulièrement le secteur bancaire, la pertinence de se lancer dans cette aventure se pose : la plus-value en vaut-elle la peine ? La prochaine section analysera la première transition numérique que les banques ont dû opérer il y a quelques années : le passage de la banque traditionnelle à l'online banking. Cette analyse permettra d'observer certaines évolutions qui sont survenues et de comprendre pourquoi il était nécessaire de disposer d'une application bancaire et d'avoir une présence numérique à l'époque actuelle.</w:t>
      </w:r>
    </w:p>
    <w:p w14:paraId="27733152" w14:textId="117813ED" w:rsidR="00525E1A" w:rsidRPr="00F72D1E" w:rsidRDefault="000141DF" w:rsidP="00A00AD3">
      <w:pPr>
        <w:pStyle w:val="Heading2"/>
        <w:numPr>
          <w:ilvl w:val="0"/>
          <w:numId w:val="37"/>
        </w:numPr>
        <w:rPr>
          <w:rFonts w:asciiTheme="minorHAnsi" w:hAnsiTheme="minorHAnsi" w:cstheme="minorHAnsi"/>
          <w:lang w:val="fr-FR"/>
        </w:rPr>
      </w:pPr>
      <w:r>
        <w:rPr>
          <w:rFonts w:asciiTheme="minorHAnsi" w:hAnsiTheme="minorHAnsi" w:cstheme="minorHAnsi"/>
          <w:lang w:val="fr-FR"/>
        </w:rPr>
        <w:t xml:space="preserve"> </w:t>
      </w:r>
      <w:bookmarkStart w:id="148" w:name="_Toc167208676"/>
      <w:r w:rsidR="006469DD" w:rsidRPr="00A80FF5">
        <w:rPr>
          <w:rFonts w:asciiTheme="minorHAnsi" w:hAnsiTheme="minorHAnsi" w:cstheme="minorHAnsi"/>
          <w:lang w:val="fr-FR"/>
        </w:rPr>
        <w:t>Le changement de la banque traditionnel</w:t>
      </w:r>
      <w:r w:rsidR="00A571E5">
        <w:rPr>
          <w:rFonts w:asciiTheme="minorHAnsi" w:hAnsiTheme="minorHAnsi" w:cstheme="minorHAnsi"/>
          <w:lang w:val="fr-FR"/>
        </w:rPr>
        <w:t>le</w:t>
      </w:r>
      <w:r w:rsidR="006469DD" w:rsidRPr="00A80FF5">
        <w:rPr>
          <w:rFonts w:asciiTheme="minorHAnsi" w:hAnsiTheme="minorHAnsi" w:cstheme="minorHAnsi"/>
          <w:lang w:val="fr-FR"/>
        </w:rPr>
        <w:t xml:space="preserve"> vers </w:t>
      </w:r>
      <w:r w:rsidR="001F3522" w:rsidRPr="00A80FF5">
        <w:rPr>
          <w:rFonts w:asciiTheme="minorHAnsi" w:hAnsiTheme="minorHAnsi" w:cstheme="minorHAnsi"/>
          <w:lang w:val="fr-FR"/>
        </w:rPr>
        <w:t xml:space="preserve">l’online </w:t>
      </w:r>
      <w:r w:rsidR="001F3522">
        <w:rPr>
          <w:rFonts w:asciiTheme="minorHAnsi" w:hAnsiTheme="minorHAnsi" w:cstheme="minorHAnsi"/>
          <w:lang w:val="fr-FR"/>
        </w:rPr>
        <w:t>banking</w:t>
      </w:r>
      <w:bookmarkEnd w:id="148"/>
    </w:p>
    <w:p w14:paraId="16F1AF33" w14:textId="2E7ABAF0" w:rsidR="00F72D1E" w:rsidRPr="00A33BD2" w:rsidRDefault="00602EE3" w:rsidP="008E3F46">
      <w:pPr>
        <w:pStyle w:val="Heading3"/>
        <w:rPr>
          <w:rFonts w:asciiTheme="minorHAnsi" w:hAnsiTheme="minorHAnsi" w:cstheme="minorHAnsi"/>
          <w:lang w:val="fr-FR"/>
        </w:rPr>
      </w:pPr>
      <w:bookmarkStart w:id="149" w:name="_Toc167208677"/>
      <w:r w:rsidRPr="00A80FF5">
        <w:rPr>
          <w:rFonts w:asciiTheme="minorHAnsi" w:hAnsiTheme="minorHAnsi" w:cstheme="minorHAnsi"/>
          <w:lang w:val="fr-FR"/>
        </w:rPr>
        <w:t xml:space="preserve">2.2.1 </w:t>
      </w:r>
      <w:r w:rsidR="00A571E5">
        <w:rPr>
          <w:rFonts w:asciiTheme="minorHAnsi" w:hAnsiTheme="minorHAnsi" w:cstheme="minorHAnsi"/>
          <w:lang w:val="fr-FR"/>
        </w:rPr>
        <w:t>L</w:t>
      </w:r>
      <w:r w:rsidRPr="00A80FF5">
        <w:rPr>
          <w:rFonts w:asciiTheme="minorHAnsi" w:hAnsiTheme="minorHAnsi" w:cstheme="minorHAnsi"/>
          <w:lang w:val="fr-FR"/>
        </w:rPr>
        <w:t>a banque traditionnelle</w:t>
      </w:r>
      <w:bookmarkEnd w:id="149"/>
    </w:p>
    <w:p w14:paraId="67B8F2D4" w14:textId="033C7C58" w:rsidR="006C7BE8" w:rsidRDefault="00B22F16" w:rsidP="008E3F46">
      <w:pPr>
        <w:ind w:firstLine="0"/>
        <w:rPr>
          <w:rFonts w:cstheme="minorHAnsi"/>
        </w:rPr>
      </w:pPr>
      <w:r w:rsidRPr="00B22F16">
        <w:rPr>
          <w:rFonts w:cstheme="minorHAnsi"/>
        </w:rPr>
        <w:t>Il convient de commencer par définir ce qu'est une banque traditionnelle.</w:t>
      </w:r>
      <w:r>
        <w:rPr>
          <w:rFonts w:cstheme="minorHAnsi"/>
        </w:rPr>
        <w:t xml:space="preserve"> </w:t>
      </w:r>
      <w:r w:rsidR="005D47D3" w:rsidRPr="005D47D3">
        <w:rPr>
          <w:rFonts w:cstheme="minorHAnsi"/>
        </w:rPr>
        <w:t>Selon le Café de la Bourse, une banque traditionnelle est « une institution possédant des agences physiques où les clients peuvent se rendre pour bénéficier de nombreux services bancaires » (Tanguy, 2023).</w:t>
      </w:r>
      <w:r w:rsidR="005D47D3">
        <w:rPr>
          <w:rFonts w:cstheme="minorHAnsi"/>
        </w:rPr>
        <w:t xml:space="preserve"> </w:t>
      </w:r>
      <w:r w:rsidR="005D47D3" w:rsidRPr="005D47D3">
        <w:rPr>
          <w:rFonts w:cstheme="minorHAnsi"/>
        </w:rPr>
        <w:t>Ces banques disposent de licences bancaires et offrent une gamme complète de services financiers. Cela inclut les comptes courants, les cartes de débit et de crédit, les prêts, les investissements, les assurances, entre autres. Parmi les exemples de banques traditionnelles en Belgique figurent KBC, ING, BNP Paribas Fortis et Belfius.</w:t>
      </w:r>
    </w:p>
    <w:p w14:paraId="79749716" w14:textId="77777777" w:rsidR="00A33BD2" w:rsidRPr="00A80FF5" w:rsidRDefault="00A33BD2" w:rsidP="008E3F46">
      <w:pPr>
        <w:ind w:firstLine="0"/>
        <w:rPr>
          <w:rFonts w:cstheme="minorHAnsi"/>
          <w:lang w:val="fr-FR"/>
        </w:rPr>
      </w:pPr>
    </w:p>
    <w:p w14:paraId="7F38717E" w14:textId="77777777" w:rsidR="00B22F16" w:rsidRDefault="005D47D3" w:rsidP="008E3F46">
      <w:pPr>
        <w:ind w:firstLine="0"/>
        <w:rPr>
          <w:rFonts w:cstheme="minorHAnsi"/>
        </w:rPr>
      </w:pPr>
      <w:r w:rsidRPr="005D47D3">
        <w:rPr>
          <w:rFonts w:cstheme="minorHAnsi"/>
        </w:rPr>
        <w:t xml:space="preserve">Outre leurs fonctions financières, les banques traditionnelles possèdent plusieurs agences dans divers emplacements, facilitant l'accès aux services bancaires dans différentes régions. Bien </w:t>
      </w:r>
      <w:r w:rsidR="008C266C">
        <w:rPr>
          <w:rFonts w:cstheme="minorHAnsi"/>
        </w:rPr>
        <w:t>qu</w:t>
      </w:r>
      <w:r w:rsidR="00A571E5">
        <w:rPr>
          <w:rFonts w:cstheme="minorHAnsi"/>
        </w:rPr>
        <w:t>’</w:t>
      </w:r>
      <w:r w:rsidR="008C266C">
        <w:rPr>
          <w:rFonts w:cstheme="minorHAnsi"/>
        </w:rPr>
        <w:t xml:space="preserve">elles </w:t>
      </w:r>
      <w:r w:rsidRPr="005D47D3">
        <w:rPr>
          <w:rFonts w:cstheme="minorHAnsi"/>
        </w:rPr>
        <w:t>proposent désormais également des services bancaires en ligne, cette dimension est généralement considérée comme un complément à leurs services principaux</w:t>
      </w:r>
      <w:r w:rsidR="00A33BD2">
        <w:rPr>
          <w:rFonts w:cstheme="minorHAnsi"/>
        </w:rPr>
        <w:t xml:space="preserve"> </w:t>
      </w:r>
      <w:r w:rsidR="00A33BD2" w:rsidRPr="00A33BD2">
        <w:rPr>
          <w:rFonts w:cstheme="minorHAnsi"/>
        </w:rPr>
        <w:t>même si dans l'ère actuelle, la tendance change et l'online banking devient de plus en plus prépondérant.</w:t>
      </w:r>
      <w:r w:rsidR="008C266C">
        <w:rPr>
          <w:rFonts w:cstheme="minorHAnsi"/>
        </w:rPr>
        <w:t xml:space="preserve"> </w:t>
      </w:r>
    </w:p>
    <w:p w14:paraId="0F18BC80" w14:textId="77777777" w:rsidR="00B22F16" w:rsidRDefault="00B22F16">
      <w:pPr>
        <w:jc w:val="left"/>
        <w:rPr>
          <w:rFonts w:cstheme="minorHAnsi"/>
        </w:rPr>
      </w:pPr>
      <w:r>
        <w:rPr>
          <w:rFonts w:cstheme="minorHAnsi"/>
        </w:rPr>
        <w:br w:type="page"/>
      </w:r>
    </w:p>
    <w:p w14:paraId="031CCFAA" w14:textId="3366F02D" w:rsidR="008C266C" w:rsidRDefault="008C266C" w:rsidP="008E3F46">
      <w:pPr>
        <w:ind w:firstLine="0"/>
        <w:rPr>
          <w:rFonts w:cstheme="minorHAnsi"/>
        </w:rPr>
      </w:pPr>
      <w:r>
        <w:rPr>
          <w:rFonts w:cstheme="minorHAnsi"/>
        </w:rPr>
        <w:lastRenderedPageBreak/>
        <w:t>Une banque traditionnelle est principalement</w:t>
      </w:r>
      <w:r w:rsidR="00C06DFC">
        <w:rPr>
          <w:rFonts w:cstheme="minorHAnsi"/>
        </w:rPr>
        <w:t xml:space="preserve"> dotée des caractéristiques suivantes </w:t>
      </w:r>
      <w:r w:rsidR="00C06DFC" w:rsidRPr="00C06DFC">
        <w:rPr>
          <w:rFonts w:cstheme="minorHAnsi"/>
        </w:rPr>
        <w:t>(Uzoma, 2024)</w:t>
      </w:r>
      <w:r w:rsidR="00C06DFC">
        <w:rPr>
          <w:rFonts w:cstheme="minorHAnsi"/>
        </w:rPr>
        <w:t xml:space="preserve"> </w:t>
      </w:r>
      <w:r>
        <w:rPr>
          <w:rFonts w:cstheme="minorHAnsi"/>
        </w:rPr>
        <w:t>:</w:t>
      </w:r>
    </w:p>
    <w:p w14:paraId="14FCA39F" w14:textId="77777777" w:rsidR="00B22F16" w:rsidRDefault="00B22F16" w:rsidP="008E3F46">
      <w:pPr>
        <w:ind w:firstLine="0"/>
        <w:rPr>
          <w:rFonts w:cstheme="minorHAnsi"/>
        </w:rPr>
      </w:pPr>
    </w:p>
    <w:p w14:paraId="47FFC59F" w14:textId="5E6AE13A" w:rsidR="008C266C" w:rsidRDefault="008C266C" w:rsidP="00A00AD3">
      <w:pPr>
        <w:pStyle w:val="ListParagraph"/>
        <w:numPr>
          <w:ilvl w:val="0"/>
          <w:numId w:val="22"/>
        </w:numPr>
        <w:rPr>
          <w:rFonts w:cstheme="minorHAnsi"/>
        </w:rPr>
      </w:pPr>
      <w:r w:rsidRPr="008C266C">
        <w:rPr>
          <w:rFonts w:cstheme="minorHAnsi"/>
          <w:b/>
          <w:bCs/>
        </w:rPr>
        <w:t>Présence physique</w:t>
      </w:r>
      <w:r>
        <w:rPr>
          <w:rFonts w:cstheme="minorHAnsi"/>
        </w:rPr>
        <w:t> : Agences dans divers emplacements.</w:t>
      </w:r>
    </w:p>
    <w:p w14:paraId="070E2B41" w14:textId="454F4450" w:rsidR="008C266C" w:rsidRDefault="008C266C" w:rsidP="00A00AD3">
      <w:pPr>
        <w:pStyle w:val="ListParagraph"/>
        <w:numPr>
          <w:ilvl w:val="0"/>
          <w:numId w:val="22"/>
        </w:numPr>
        <w:rPr>
          <w:rFonts w:cstheme="minorHAnsi"/>
        </w:rPr>
      </w:pPr>
      <w:r w:rsidRPr="008C266C">
        <w:rPr>
          <w:rFonts w:cstheme="minorHAnsi"/>
          <w:b/>
          <w:bCs/>
        </w:rPr>
        <w:t>Sièges régionaux</w:t>
      </w:r>
      <w:r>
        <w:rPr>
          <w:rFonts w:cstheme="minorHAnsi"/>
        </w:rPr>
        <w:t> : Un siège dans chaque pays d’activité.</w:t>
      </w:r>
    </w:p>
    <w:p w14:paraId="26081488" w14:textId="0CFC8D87" w:rsidR="008C266C" w:rsidRDefault="008C266C" w:rsidP="00A00AD3">
      <w:pPr>
        <w:pStyle w:val="ListParagraph"/>
        <w:numPr>
          <w:ilvl w:val="0"/>
          <w:numId w:val="22"/>
        </w:numPr>
        <w:rPr>
          <w:rFonts w:cstheme="minorHAnsi"/>
        </w:rPr>
      </w:pPr>
      <w:r w:rsidRPr="008C266C">
        <w:rPr>
          <w:rFonts w:cstheme="minorHAnsi"/>
          <w:b/>
          <w:bCs/>
        </w:rPr>
        <w:t>Distributeur</w:t>
      </w:r>
      <w:r>
        <w:rPr>
          <w:rFonts w:cstheme="minorHAnsi"/>
          <w:b/>
          <w:bCs/>
        </w:rPr>
        <w:t>s</w:t>
      </w:r>
      <w:r w:rsidRPr="008C266C">
        <w:rPr>
          <w:rFonts w:cstheme="minorHAnsi"/>
          <w:b/>
          <w:bCs/>
        </w:rPr>
        <w:t xml:space="preserve"> de billet</w:t>
      </w:r>
      <w:r>
        <w:rPr>
          <w:rFonts w:cstheme="minorHAnsi"/>
          <w:b/>
          <w:bCs/>
        </w:rPr>
        <w:t>s</w:t>
      </w:r>
      <w:r w:rsidRPr="008C266C">
        <w:rPr>
          <w:rFonts w:cstheme="minorHAnsi"/>
          <w:b/>
          <w:bCs/>
        </w:rPr>
        <w:t xml:space="preserve"> portant la marque</w:t>
      </w:r>
      <w:r>
        <w:rPr>
          <w:rFonts w:cstheme="minorHAnsi"/>
        </w:rPr>
        <w:t> : Non-pertinent en Belgique en raison des cash points.</w:t>
      </w:r>
    </w:p>
    <w:p w14:paraId="033E5917" w14:textId="500AB2E8" w:rsidR="008C266C" w:rsidRDefault="008C266C" w:rsidP="00A00AD3">
      <w:pPr>
        <w:pStyle w:val="ListParagraph"/>
        <w:numPr>
          <w:ilvl w:val="0"/>
          <w:numId w:val="22"/>
        </w:numPr>
        <w:rPr>
          <w:rFonts w:cstheme="minorHAnsi"/>
        </w:rPr>
      </w:pPr>
      <w:r w:rsidRPr="008C266C">
        <w:rPr>
          <w:rFonts w:cstheme="minorHAnsi"/>
          <w:b/>
          <w:bCs/>
        </w:rPr>
        <w:t>Nombre d’employés</w:t>
      </w:r>
      <w:r>
        <w:rPr>
          <w:rFonts w:cstheme="minorHAnsi"/>
        </w:rPr>
        <w:t> : Effectif important pour diverses opérations.</w:t>
      </w:r>
    </w:p>
    <w:p w14:paraId="38184B46" w14:textId="62D3C71D" w:rsidR="008C266C" w:rsidRPr="008C266C" w:rsidRDefault="008C266C" w:rsidP="00A00AD3">
      <w:pPr>
        <w:pStyle w:val="ListParagraph"/>
        <w:numPr>
          <w:ilvl w:val="0"/>
          <w:numId w:val="22"/>
        </w:numPr>
        <w:rPr>
          <w:rFonts w:cstheme="minorHAnsi"/>
        </w:rPr>
      </w:pPr>
      <w:r w:rsidRPr="008C266C">
        <w:rPr>
          <w:rFonts w:cstheme="minorHAnsi"/>
          <w:b/>
          <w:bCs/>
        </w:rPr>
        <w:t>Service client en personne</w:t>
      </w:r>
      <w:r>
        <w:rPr>
          <w:rFonts w:cstheme="minorHAnsi"/>
        </w:rPr>
        <w:t> : Une assistance directe et parfois un gestionnaire de compte.</w:t>
      </w:r>
      <w:r w:rsidR="00C06DFC">
        <w:rPr>
          <w:rFonts w:cstheme="minorHAnsi"/>
        </w:rPr>
        <w:t xml:space="preserve"> </w:t>
      </w:r>
    </w:p>
    <w:p w14:paraId="362C0727" w14:textId="77777777" w:rsidR="005D47D3" w:rsidRPr="00A80FF5" w:rsidRDefault="005D47D3" w:rsidP="008E3F46">
      <w:pPr>
        <w:ind w:firstLine="0"/>
        <w:rPr>
          <w:rFonts w:cstheme="minorHAnsi"/>
          <w:lang w:val="fr-FR"/>
        </w:rPr>
      </w:pPr>
    </w:p>
    <w:p w14:paraId="07DAEBA9" w14:textId="69549968" w:rsidR="006C7BE8" w:rsidRPr="00A80FF5" w:rsidRDefault="00A33BD2" w:rsidP="008E3F46">
      <w:pPr>
        <w:ind w:firstLine="0"/>
        <w:rPr>
          <w:rFonts w:cstheme="minorHAnsi"/>
          <w:lang w:val="fr-FR"/>
        </w:rPr>
      </w:pPr>
      <w:r w:rsidRPr="00A33BD2">
        <w:rPr>
          <w:rFonts w:cstheme="minorHAnsi"/>
        </w:rPr>
        <w:t>Cependant, cette gamme étendue de services entraîne des coûts associés, et les clients peuvent s'attendre à payer un prix conséquent pour ces services. Ces banques se distinguent des néo-banques telles que N26 ou Revolut, qui opèrent entièrement en ligne.</w:t>
      </w:r>
      <w:r w:rsidR="008C266C" w:rsidRPr="008C266C">
        <w:rPr>
          <w:rFonts w:ascii="-webkit-standard" w:hAnsi="-webkit-standard"/>
          <w:color w:val="000000"/>
          <w:sz w:val="27"/>
          <w:szCs w:val="27"/>
        </w:rPr>
        <w:t xml:space="preserve"> </w:t>
      </w:r>
      <w:r w:rsidR="008C266C" w:rsidRPr="008C266C">
        <w:rPr>
          <w:rFonts w:cstheme="minorHAnsi"/>
        </w:rPr>
        <w:t>(Staub, 2022)</w:t>
      </w:r>
    </w:p>
    <w:p w14:paraId="3C9749EF" w14:textId="3E2FCC35" w:rsidR="008E62B6" w:rsidRPr="00A33BD2" w:rsidRDefault="008E62B6" w:rsidP="008E3F46">
      <w:pPr>
        <w:pStyle w:val="Heading3"/>
        <w:rPr>
          <w:rFonts w:asciiTheme="minorHAnsi" w:hAnsiTheme="minorHAnsi" w:cstheme="minorHAnsi"/>
          <w:lang w:val="fr-FR"/>
        </w:rPr>
      </w:pPr>
      <w:bookmarkStart w:id="150" w:name="_2.2.2_La_transition"/>
      <w:bookmarkStart w:id="151" w:name="_Toc167208678"/>
      <w:bookmarkEnd w:id="150"/>
      <w:r w:rsidRPr="00A80FF5">
        <w:rPr>
          <w:rFonts w:asciiTheme="minorHAnsi" w:hAnsiTheme="minorHAnsi" w:cstheme="minorHAnsi"/>
          <w:lang w:val="fr-FR"/>
        </w:rPr>
        <w:t xml:space="preserve">2.2.2 La transition vers </w:t>
      </w:r>
      <w:r w:rsidR="00061A7A" w:rsidRPr="00A80FF5">
        <w:rPr>
          <w:rFonts w:asciiTheme="minorHAnsi" w:hAnsiTheme="minorHAnsi" w:cstheme="minorHAnsi"/>
          <w:lang w:val="fr-FR"/>
        </w:rPr>
        <w:t>l'online</w:t>
      </w:r>
      <w:r w:rsidRPr="00A80FF5">
        <w:rPr>
          <w:rFonts w:asciiTheme="minorHAnsi" w:hAnsiTheme="minorHAnsi" w:cstheme="minorHAnsi"/>
          <w:lang w:val="fr-FR"/>
        </w:rPr>
        <w:t xml:space="preserve"> banking</w:t>
      </w:r>
      <w:bookmarkEnd w:id="151"/>
    </w:p>
    <w:p w14:paraId="7EAC6C5D" w14:textId="0017D054" w:rsidR="006E7351" w:rsidRPr="00B22F16" w:rsidRDefault="005273DB" w:rsidP="008E3F46">
      <w:pPr>
        <w:ind w:firstLine="0"/>
        <w:rPr>
          <w:rFonts w:cstheme="minorHAnsi"/>
        </w:rPr>
      </w:pPr>
      <w:r w:rsidRPr="005273DB">
        <w:rPr>
          <w:rFonts w:cstheme="minorHAnsi"/>
        </w:rPr>
        <w:t xml:space="preserve">L'online banking offre les mêmes services bancaires qu'une banque traditionnelle, mais de manière numérique, via un ordinateur, une application mobile ou une tablette. </w:t>
      </w:r>
      <w:r w:rsidR="00257DAD">
        <w:rPr>
          <w:rFonts w:cstheme="minorHAnsi"/>
        </w:rPr>
        <w:t>(Ivey, 2023)</w:t>
      </w:r>
      <w:r w:rsidR="00B22F16">
        <w:rPr>
          <w:rFonts w:cstheme="minorHAnsi"/>
        </w:rPr>
        <w:t xml:space="preserve"> </w:t>
      </w:r>
      <w:r w:rsidRPr="005273DB">
        <w:rPr>
          <w:rFonts w:cstheme="minorHAnsi"/>
        </w:rPr>
        <w:t>Depuis l'émergence de l'internet vers la fin des années 90 et le début des années 2000, les premières introductions à l'online banking ont été réalisées.</w:t>
      </w:r>
      <w:r w:rsidR="00257DAD">
        <w:rPr>
          <w:rFonts w:cstheme="minorHAnsi"/>
          <w:lang w:val="fr-FR"/>
        </w:rPr>
        <w:t xml:space="preserve"> (Ivey, 2023)</w:t>
      </w:r>
      <w:r w:rsidR="0053177B" w:rsidRPr="00A80FF5">
        <w:rPr>
          <w:rFonts w:cstheme="minorHAnsi"/>
          <w:lang w:val="fr-FR"/>
        </w:rPr>
        <w:t xml:space="preserve"> </w:t>
      </w:r>
      <w:r w:rsidR="00ED7A72" w:rsidRPr="00ED7A72">
        <w:rPr>
          <w:rFonts w:cstheme="minorHAnsi"/>
        </w:rPr>
        <w:t>Les banques ont perçu l'online banking comme une opportunité et une solution leur permettant d'augmenter leurs revenus, d'optimiser leur structure de coûts et, par la même occasion, d'améliorer l'expérience client en proposant un service plus complet.</w:t>
      </w:r>
      <w:r w:rsidR="00C06DFC">
        <w:rPr>
          <w:rFonts w:cstheme="minorHAnsi"/>
          <w:lang w:val="fr-FR"/>
        </w:rPr>
        <w:t xml:space="preserve"> </w:t>
      </w:r>
      <w:r w:rsidR="00C06DFC" w:rsidRPr="00C06DFC">
        <w:rPr>
          <w:rFonts w:cstheme="minorHAnsi"/>
        </w:rPr>
        <w:t>(Kaur &amp; Arora, 2023)</w:t>
      </w:r>
    </w:p>
    <w:p w14:paraId="32C54309" w14:textId="77777777" w:rsidR="00257DAD" w:rsidRDefault="00257DAD" w:rsidP="008E3F46">
      <w:pPr>
        <w:ind w:firstLine="0"/>
        <w:rPr>
          <w:rFonts w:cstheme="minorHAnsi"/>
          <w:lang w:val="fr-FR"/>
        </w:rPr>
      </w:pPr>
    </w:p>
    <w:p w14:paraId="16DC6808" w14:textId="140CAA02" w:rsidR="001854D6" w:rsidRDefault="00ED7A72" w:rsidP="008E3F46">
      <w:pPr>
        <w:ind w:firstLine="0"/>
        <w:rPr>
          <w:rFonts w:cstheme="minorHAnsi"/>
        </w:rPr>
      </w:pPr>
      <w:r w:rsidRPr="00ED7A72">
        <w:rPr>
          <w:rFonts w:cstheme="minorHAnsi"/>
        </w:rPr>
        <w:t>Le principe est que l'on peut avoir son banquier dans sa poche grâce à son smartphone ou à la maison via son ordinateur. Les banques ont à plusieurs reprises encouragé leurs clients à utiliser ces services en ligne.</w:t>
      </w:r>
      <w:r w:rsidR="008A5BDA">
        <w:rPr>
          <w:rFonts w:cstheme="minorHAnsi"/>
          <w:lang w:val="fr-FR"/>
        </w:rPr>
        <w:t xml:space="preserve"> </w:t>
      </w:r>
      <w:r w:rsidR="00C06DFC" w:rsidRPr="00C06DFC">
        <w:rPr>
          <w:rFonts w:cstheme="minorHAnsi"/>
        </w:rPr>
        <w:t>(Kaur &amp; Arora, 2023)</w:t>
      </w:r>
      <w:r w:rsidR="00C06DFC">
        <w:rPr>
          <w:rFonts w:cstheme="minorHAnsi"/>
        </w:rPr>
        <w:t xml:space="preserve"> </w:t>
      </w:r>
      <w:r w:rsidRPr="00ED7A72">
        <w:rPr>
          <w:rFonts w:cstheme="minorHAnsi"/>
        </w:rPr>
        <w:t>Mais c'est surtout une tendance qui s'est accentuée depuis l'émergence des applications mobiles, où des avantages non négligeables ont été recensés, tels que la facilité d'utilisation, l'absence de déplacement nécessaire et l'aspect instantané du mobile banking.</w:t>
      </w:r>
      <w:r w:rsidR="001854D6">
        <w:rPr>
          <w:rFonts w:cstheme="minorHAnsi"/>
        </w:rPr>
        <w:t xml:space="preserve"> (Li &amp; Zhong, 2005)</w:t>
      </w:r>
    </w:p>
    <w:p w14:paraId="08307CD8" w14:textId="77777777" w:rsidR="00B22F16" w:rsidRDefault="00B22F16" w:rsidP="008E3F46">
      <w:pPr>
        <w:ind w:firstLine="0"/>
        <w:rPr>
          <w:rFonts w:cstheme="minorHAnsi"/>
        </w:rPr>
      </w:pPr>
    </w:p>
    <w:p w14:paraId="673BFA8F" w14:textId="67A84A9C" w:rsidR="001854D6" w:rsidRDefault="00537F68" w:rsidP="008E3F46">
      <w:pPr>
        <w:ind w:firstLine="0"/>
        <w:rPr>
          <w:rFonts w:cstheme="minorHAnsi"/>
        </w:rPr>
      </w:pPr>
      <w:r w:rsidRPr="00537F68">
        <w:rPr>
          <w:rFonts w:cstheme="minorHAnsi"/>
        </w:rPr>
        <w:t>D’après un article de Febelfin, le nombre d’abonnements à la banque mobile et en ligne ne cesse d’augmenter en Belgique. Comme vous pouvez le voir sur les graphiques ci-dessous, le nombre d’utilisateurs de la banque en ligne augmente chaque année, avec une croissance encore plus marquée pour les services bancaires mobiles</w:t>
      </w:r>
      <w:r w:rsidR="00B22F16">
        <w:rPr>
          <w:rFonts w:cstheme="minorHAnsi"/>
        </w:rPr>
        <w:t>.</w:t>
      </w:r>
      <w:r w:rsidRPr="00537F68">
        <w:rPr>
          <w:rFonts w:cstheme="minorHAnsi"/>
        </w:rPr>
        <w:t xml:space="preserve"> (Febelfin, 202</w:t>
      </w:r>
      <w:r>
        <w:rPr>
          <w:rFonts w:cstheme="minorHAnsi"/>
        </w:rPr>
        <w:t>3</w:t>
      </w:r>
      <w:r w:rsidRPr="00537F68">
        <w:rPr>
          <w:rFonts w:cstheme="minorHAnsi"/>
        </w:rPr>
        <w:t>)</w:t>
      </w:r>
    </w:p>
    <w:p w14:paraId="3549BE78" w14:textId="77777777" w:rsidR="00B22F16" w:rsidRDefault="00B22F16" w:rsidP="008E3F46">
      <w:pPr>
        <w:ind w:firstLine="0"/>
        <w:rPr>
          <w:rFonts w:cstheme="minorHAnsi"/>
          <w:lang w:val="fr-FR"/>
        </w:rPr>
      </w:pPr>
    </w:p>
    <w:p w14:paraId="6E4A0D12" w14:textId="1163F079" w:rsidR="001854D6" w:rsidRDefault="00537F68" w:rsidP="008E3F46">
      <w:pPr>
        <w:ind w:firstLine="0"/>
        <w:rPr>
          <w:rFonts w:cstheme="minorHAnsi"/>
          <w:lang w:val="fr-FR"/>
        </w:rPr>
      </w:pPr>
      <w:r>
        <w:rPr>
          <w:rFonts w:cstheme="minorHAnsi"/>
          <w:noProof/>
          <w:lang w:val="fr-FR"/>
        </w:rPr>
        <w:drawing>
          <wp:anchor distT="0" distB="0" distL="114300" distR="114300" simplePos="0" relativeHeight="251794432" behindDoc="1" locked="0" layoutInCell="1" allowOverlap="1" wp14:anchorId="1E08DF0A" wp14:editId="753A17C8">
            <wp:simplePos x="0" y="0"/>
            <wp:positionH relativeFrom="column">
              <wp:posOffset>3238500</wp:posOffset>
            </wp:positionH>
            <wp:positionV relativeFrom="paragraph">
              <wp:posOffset>28575</wp:posOffset>
            </wp:positionV>
            <wp:extent cx="2388015" cy="1436400"/>
            <wp:effectExtent l="0" t="0" r="0" b="0"/>
            <wp:wrapTight wrapText="bothSides">
              <wp:wrapPolygon edited="0">
                <wp:start x="0" y="0"/>
                <wp:lineTo x="0" y="21390"/>
                <wp:lineTo x="21485" y="21390"/>
                <wp:lineTo x="21485" y="0"/>
                <wp:lineTo x="0" y="0"/>
              </wp:wrapPolygon>
            </wp:wrapTight>
            <wp:docPr id="251455773" name="Picture 10"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5773" name="Picture 10" descr="A graph of a number of people&#10;&#10;Description automatically generated with medium confidenc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88015" cy="1436400"/>
                    </a:xfrm>
                    <a:prstGeom prst="rect">
                      <a:avLst/>
                    </a:prstGeom>
                  </pic:spPr>
                </pic:pic>
              </a:graphicData>
            </a:graphic>
            <wp14:sizeRelH relativeFrom="page">
              <wp14:pctWidth>0</wp14:pctWidth>
            </wp14:sizeRelH>
            <wp14:sizeRelV relativeFrom="page">
              <wp14:pctHeight>0</wp14:pctHeight>
            </wp14:sizeRelV>
          </wp:anchor>
        </w:drawing>
      </w:r>
    </w:p>
    <w:p w14:paraId="543093B1" w14:textId="420D085B" w:rsidR="001854D6" w:rsidRDefault="00537F68" w:rsidP="008E3F46">
      <w:pPr>
        <w:ind w:firstLine="0"/>
        <w:rPr>
          <w:rFonts w:cstheme="minorHAnsi"/>
          <w:lang w:val="fr-FR"/>
        </w:rPr>
      </w:pPr>
      <w:r>
        <w:rPr>
          <w:rFonts w:cstheme="minorHAnsi"/>
          <w:noProof/>
          <w:lang w:val="fr-FR"/>
        </w:rPr>
        <w:drawing>
          <wp:anchor distT="0" distB="0" distL="114300" distR="114300" simplePos="0" relativeHeight="251793408" behindDoc="1" locked="0" layoutInCell="1" allowOverlap="1" wp14:anchorId="782A572C" wp14:editId="010C8D75">
            <wp:simplePos x="0" y="0"/>
            <wp:positionH relativeFrom="column">
              <wp:posOffset>1270</wp:posOffset>
            </wp:positionH>
            <wp:positionV relativeFrom="paragraph">
              <wp:posOffset>-90170</wp:posOffset>
            </wp:positionV>
            <wp:extent cx="2753995" cy="1439545"/>
            <wp:effectExtent l="0" t="0" r="1905" b="0"/>
            <wp:wrapTight wrapText="bothSides">
              <wp:wrapPolygon edited="0">
                <wp:start x="0" y="0"/>
                <wp:lineTo x="0" y="21343"/>
                <wp:lineTo x="21515" y="21343"/>
                <wp:lineTo x="21515" y="0"/>
                <wp:lineTo x="0" y="0"/>
              </wp:wrapPolygon>
            </wp:wrapTight>
            <wp:docPr id="936606160" name="Picture 9"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06160" name="Picture 9" descr="A graph of a number of people&#10;&#10;Description automatically generated with medium confidenc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753995" cy="1439545"/>
                    </a:xfrm>
                    <a:prstGeom prst="rect">
                      <a:avLst/>
                    </a:prstGeom>
                  </pic:spPr>
                </pic:pic>
              </a:graphicData>
            </a:graphic>
            <wp14:sizeRelH relativeFrom="page">
              <wp14:pctWidth>0</wp14:pctWidth>
            </wp14:sizeRelH>
            <wp14:sizeRelV relativeFrom="page">
              <wp14:pctHeight>0</wp14:pctHeight>
            </wp14:sizeRelV>
          </wp:anchor>
        </w:drawing>
      </w:r>
    </w:p>
    <w:p w14:paraId="77809CC2" w14:textId="7A34D074" w:rsidR="001854D6" w:rsidRDefault="001854D6" w:rsidP="008E3F46">
      <w:pPr>
        <w:ind w:firstLine="0"/>
        <w:rPr>
          <w:rFonts w:cstheme="minorHAnsi"/>
          <w:lang w:val="fr-FR"/>
        </w:rPr>
      </w:pPr>
    </w:p>
    <w:p w14:paraId="64C8D95E" w14:textId="7712B612" w:rsidR="001854D6" w:rsidRDefault="001854D6" w:rsidP="008E3F46">
      <w:pPr>
        <w:ind w:firstLine="0"/>
        <w:rPr>
          <w:rFonts w:cstheme="minorHAnsi"/>
          <w:lang w:val="fr-FR"/>
        </w:rPr>
      </w:pPr>
    </w:p>
    <w:p w14:paraId="4795EA77" w14:textId="23178D47" w:rsidR="001854D6" w:rsidRDefault="001854D6" w:rsidP="008E3F46">
      <w:pPr>
        <w:ind w:firstLine="0"/>
        <w:rPr>
          <w:rFonts w:cstheme="minorHAnsi"/>
          <w:lang w:val="fr-FR"/>
        </w:rPr>
      </w:pPr>
    </w:p>
    <w:p w14:paraId="7C8EA6BB" w14:textId="3EFED060" w:rsidR="001854D6" w:rsidRDefault="001854D6" w:rsidP="008E3F46">
      <w:pPr>
        <w:ind w:firstLine="0"/>
        <w:rPr>
          <w:rFonts w:cstheme="minorHAnsi"/>
          <w:lang w:val="fr-FR"/>
        </w:rPr>
      </w:pPr>
    </w:p>
    <w:p w14:paraId="08122161" w14:textId="09E02486" w:rsidR="001854D6" w:rsidRDefault="001854D6" w:rsidP="008E3F46">
      <w:pPr>
        <w:ind w:firstLine="0"/>
        <w:rPr>
          <w:rFonts w:cstheme="minorHAnsi"/>
          <w:lang w:val="fr-FR"/>
        </w:rPr>
      </w:pPr>
    </w:p>
    <w:p w14:paraId="57B04617" w14:textId="60B086AF" w:rsidR="001854D6" w:rsidRDefault="001854D6" w:rsidP="008E3F46">
      <w:pPr>
        <w:ind w:firstLine="0"/>
        <w:rPr>
          <w:rFonts w:cstheme="minorHAnsi"/>
          <w:lang w:val="fr-FR"/>
        </w:rPr>
      </w:pPr>
    </w:p>
    <w:p w14:paraId="1328F8A8" w14:textId="0DD1CDE4" w:rsidR="001854D6" w:rsidRDefault="00537F68" w:rsidP="008E3F46">
      <w:pPr>
        <w:ind w:firstLine="0"/>
        <w:rPr>
          <w:rFonts w:cstheme="minorHAnsi"/>
          <w:lang w:val="fr-FR"/>
        </w:rPr>
      </w:pPr>
      <w:r>
        <w:rPr>
          <w:noProof/>
        </w:rPr>
        <mc:AlternateContent>
          <mc:Choice Requires="wps">
            <w:drawing>
              <wp:anchor distT="0" distB="0" distL="114300" distR="114300" simplePos="0" relativeHeight="251798528" behindDoc="1" locked="0" layoutInCell="1" allowOverlap="1" wp14:anchorId="175FC348" wp14:editId="23C18107">
                <wp:simplePos x="0" y="0"/>
                <wp:positionH relativeFrom="column">
                  <wp:posOffset>3237703</wp:posOffset>
                </wp:positionH>
                <wp:positionV relativeFrom="paragraph">
                  <wp:posOffset>132080</wp:posOffset>
                </wp:positionV>
                <wp:extent cx="2393950" cy="635"/>
                <wp:effectExtent l="0" t="0" r="6350" b="635"/>
                <wp:wrapTight wrapText="bothSides">
                  <wp:wrapPolygon edited="0">
                    <wp:start x="0" y="0"/>
                    <wp:lineTo x="0" y="20665"/>
                    <wp:lineTo x="21543" y="20665"/>
                    <wp:lineTo x="21543" y="0"/>
                    <wp:lineTo x="0" y="0"/>
                  </wp:wrapPolygon>
                </wp:wrapTight>
                <wp:docPr id="847168932" name="Text Box 1"/>
                <wp:cNvGraphicFramePr/>
                <a:graphic xmlns:a="http://schemas.openxmlformats.org/drawingml/2006/main">
                  <a:graphicData uri="http://schemas.microsoft.com/office/word/2010/wordprocessingShape">
                    <wps:wsp>
                      <wps:cNvSpPr txBox="1"/>
                      <wps:spPr>
                        <a:xfrm>
                          <a:off x="0" y="0"/>
                          <a:ext cx="2393950" cy="635"/>
                        </a:xfrm>
                        <a:prstGeom prst="rect">
                          <a:avLst/>
                        </a:prstGeom>
                        <a:solidFill>
                          <a:prstClr val="white"/>
                        </a:solidFill>
                        <a:ln>
                          <a:noFill/>
                        </a:ln>
                      </wps:spPr>
                      <wps:txbx>
                        <w:txbxContent>
                          <w:p w14:paraId="3F4E4462" w14:textId="6FC27F55" w:rsidR="002B24FB" w:rsidRPr="00370EC6" w:rsidRDefault="002B24FB" w:rsidP="002B24FB">
                            <w:pPr>
                              <w:pStyle w:val="Caption"/>
                              <w:ind w:firstLine="0"/>
                              <w:rPr>
                                <w:rFonts w:cstheme="minorHAnsi"/>
                                <w:noProof/>
                                <w:szCs w:val="22"/>
                                <w:lang w:val="fr-FR"/>
                              </w:rPr>
                            </w:pPr>
                            <w:bookmarkStart w:id="152" w:name="_Toc166612320"/>
                            <w:bookmarkStart w:id="153" w:name="_Toc166928367"/>
                            <w:bookmarkStart w:id="154" w:name="_Toc167208745"/>
                            <w:r>
                              <w:t xml:space="preserve">Figure </w:t>
                            </w:r>
                            <w:fldSimple w:instr=" SEQ Figure \* ARABIC ">
                              <w:r w:rsidR="00E135AF">
                                <w:rPr>
                                  <w:noProof/>
                                </w:rPr>
                                <w:t>23</w:t>
                              </w:r>
                            </w:fldSimple>
                            <w:r>
                              <w:t xml:space="preserve"> Nombre d'abonnements à la banque mobile (Febelfin, 202</w:t>
                            </w:r>
                            <w:r w:rsidR="00537F68">
                              <w:t>3</w:t>
                            </w:r>
                            <w:r>
                              <w:t>)</w:t>
                            </w:r>
                            <w:bookmarkEnd w:id="152"/>
                            <w:bookmarkEnd w:id="153"/>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5FC348" id="_x0000_s1054" type="#_x0000_t202" style="position:absolute;left:0;text-align:left;margin-left:254.95pt;margin-top:10.4pt;width:188.5pt;height:.05pt;z-index:-25151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" stroked="f">
                <v:textbox style="mso-fit-shape-to-text:t" inset="0,0,0,0">
                  <w:txbxContent>
                    <w:p w14:paraId="3F4E4462" w14:textId="6FC27F55" w:rsidR="002B24FB" w:rsidRPr="00370EC6" w:rsidRDefault="002B24FB" w:rsidP="002B24FB">
                      <w:pPr>
                        <w:pStyle w:val="Caption"/>
                        <w:ind w:firstLine="0"/>
                        <w:rPr>
                          <w:rFonts w:cstheme="minorHAnsi"/>
                          <w:noProof/>
                          <w:szCs w:val="22"/>
                          <w:lang w:val="fr-FR"/>
                        </w:rPr>
                      </w:pPr>
                      <w:bookmarkStart w:id="246" w:name="_Toc166612320"/>
                      <w:bookmarkStart w:id="247" w:name="_Toc166928367"/>
                      <w:bookmarkStart w:id="248" w:name="_Toc167208745"/>
                      <w:r>
                        <w:t xml:space="preserve">Figure </w:t>
                      </w:r>
                      <w:r>
                        <w:fldChar w:fldCharType="begin"/>
                      </w:r>
                      <w:r>
                        <w:instrText xml:space="preserve"> SEQ Figure \* ARABIC </w:instrText>
                      </w:r>
                      <w:r>
                        <w:fldChar w:fldCharType="separate"/>
                      </w:r>
                      <w:r w:rsidR="00E135AF">
                        <w:rPr>
                          <w:noProof/>
                        </w:rPr>
                        <w:t>23</w:t>
                      </w:r>
                      <w:r>
                        <w:rPr>
                          <w:noProof/>
                        </w:rPr>
                        <w:fldChar w:fldCharType="end"/>
                      </w:r>
                      <w:r>
                        <w:t xml:space="preserve"> Nombre d'abonnements à la banque mobile (</w:t>
                      </w:r>
                      <w:proofErr w:type="spellStart"/>
                      <w:r>
                        <w:t>Febelfin</w:t>
                      </w:r>
                      <w:proofErr w:type="spellEnd"/>
                      <w:r>
                        <w:t>, 202</w:t>
                      </w:r>
                      <w:r w:rsidR="00537F68">
                        <w:t>3</w:t>
                      </w:r>
                      <w:r>
                        <w:t>)</w:t>
                      </w:r>
                      <w:bookmarkEnd w:id="246"/>
                      <w:bookmarkEnd w:id="247"/>
                      <w:bookmarkEnd w:id="248"/>
                    </w:p>
                  </w:txbxContent>
                </v:textbox>
                <w10:wrap type="tight"/>
              </v:shape>
            </w:pict>
          </mc:Fallback>
        </mc:AlternateContent>
      </w:r>
      <w:r>
        <w:rPr>
          <w:noProof/>
        </w:rPr>
        <mc:AlternateContent>
          <mc:Choice Requires="wps">
            <w:drawing>
              <wp:anchor distT="0" distB="0" distL="114300" distR="114300" simplePos="0" relativeHeight="251796480" behindDoc="1" locked="0" layoutInCell="1" allowOverlap="1" wp14:anchorId="40E81988" wp14:editId="65197C15">
                <wp:simplePos x="0" y="0"/>
                <wp:positionH relativeFrom="column">
                  <wp:posOffset>-162</wp:posOffset>
                </wp:positionH>
                <wp:positionV relativeFrom="paragraph">
                  <wp:posOffset>151411</wp:posOffset>
                </wp:positionV>
                <wp:extent cx="2753995" cy="635"/>
                <wp:effectExtent l="0" t="0" r="1905" b="635"/>
                <wp:wrapTight wrapText="bothSides">
                  <wp:wrapPolygon edited="0">
                    <wp:start x="0" y="0"/>
                    <wp:lineTo x="0" y="20665"/>
                    <wp:lineTo x="21515" y="20665"/>
                    <wp:lineTo x="21515" y="0"/>
                    <wp:lineTo x="0" y="0"/>
                  </wp:wrapPolygon>
                </wp:wrapTight>
                <wp:docPr id="91841933" name="Text Box 1"/>
                <wp:cNvGraphicFramePr/>
                <a:graphic xmlns:a="http://schemas.openxmlformats.org/drawingml/2006/main">
                  <a:graphicData uri="http://schemas.microsoft.com/office/word/2010/wordprocessingShape">
                    <wps:wsp>
                      <wps:cNvSpPr txBox="1"/>
                      <wps:spPr>
                        <a:xfrm>
                          <a:off x="0" y="0"/>
                          <a:ext cx="2753995" cy="635"/>
                        </a:xfrm>
                        <a:prstGeom prst="rect">
                          <a:avLst/>
                        </a:prstGeom>
                        <a:solidFill>
                          <a:prstClr val="white"/>
                        </a:solidFill>
                        <a:ln>
                          <a:noFill/>
                        </a:ln>
                      </wps:spPr>
                      <wps:txbx>
                        <w:txbxContent>
                          <w:p w14:paraId="4E22442E" w14:textId="11954A7C" w:rsidR="002B24FB" w:rsidRPr="00C13C28" w:rsidRDefault="002B24FB" w:rsidP="002B24FB">
                            <w:pPr>
                              <w:pStyle w:val="Caption"/>
                              <w:ind w:firstLine="0"/>
                              <w:rPr>
                                <w:rFonts w:cstheme="minorHAnsi"/>
                                <w:noProof/>
                                <w:szCs w:val="22"/>
                                <w:lang w:val="fr-FR"/>
                              </w:rPr>
                            </w:pPr>
                            <w:bookmarkStart w:id="155" w:name="_Toc166612321"/>
                            <w:bookmarkStart w:id="156" w:name="_Toc166928368"/>
                            <w:bookmarkStart w:id="157" w:name="_Toc167208746"/>
                            <w:r>
                              <w:t xml:space="preserve">Figure </w:t>
                            </w:r>
                            <w:fldSimple w:instr=" SEQ Figure \* ARABIC ">
                              <w:r w:rsidR="00E135AF">
                                <w:rPr>
                                  <w:noProof/>
                                </w:rPr>
                                <w:t>24</w:t>
                              </w:r>
                            </w:fldSimple>
                            <w:r>
                              <w:t xml:space="preserve"> nombre d'abonnements à la banque en ligne (Febelfin, 202</w:t>
                            </w:r>
                            <w:r w:rsidR="00537F68">
                              <w:t>3</w:t>
                            </w:r>
                            <w:r>
                              <w:t>)</w:t>
                            </w:r>
                            <w:bookmarkEnd w:id="155"/>
                            <w:bookmarkEnd w:id="156"/>
                            <w:bookmarkEnd w:id="1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E81988" id="_x0000_s1055" type="#_x0000_t202" style="position:absolute;left:0;text-align:left;margin-left:0;margin-top:11.9pt;width:216.85pt;height:.05pt;z-index:-25152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" stroked="f">
                <v:textbox style="mso-fit-shape-to-text:t" inset="0,0,0,0">
                  <w:txbxContent>
                    <w:p w14:paraId="4E22442E" w14:textId="11954A7C" w:rsidR="002B24FB" w:rsidRPr="00C13C28" w:rsidRDefault="002B24FB" w:rsidP="002B24FB">
                      <w:pPr>
                        <w:pStyle w:val="Caption"/>
                        <w:ind w:firstLine="0"/>
                        <w:rPr>
                          <w:rFonts w:cstheme="minorHAnsi"/>
                          <w:noProof/>
                          <w:szCs w:val="22"/>
                          <w:lang w:val="fr-FR"/>
                        </w:rPr>
                      </w:pPr>
                      <w:bookmarkStart w:id="252" w:name="_Toc166612321"/>
                      <w:bookmarkStart w:id="253" w:name="_Toc166928368"/>
                      <w:bookmarkStart w:id="254" w:name="_Toc167208746"/>
                      <w:r>
                        <w:t xml:space="preserve">Figure </w:t>
                      </w:r>
                      <w:r>
                        <w:fldChar w:fldCharType="begin"/>
                      </w:r>
                      <w:r>
                        <w:instrText xml:space="preserve"> SEQ Figure \* ARABIC </w:instrText>
                      </w:r>
                      <w:r>
                        <w:fldChar w:fldCharType="separate"/>
                      </w:r>
                      <w:r w:rsidR="00E135AF">
                        <w:rPr>
                          <w:noProof/>
                        </w:rPr>
                        <w:t>24</w:t>
                      </w:r>
                      <w:r>
                        <w:rPr>
                          <w:noProof/>
                        </w:rPr>
                        <w:fldChar w:fldCharType="end"/>
                      </w:r>
                      <w:r>
                        <w:t xml:space="preserve"> nombre d'abonnements à la banque en ligne (</w:t>
                      </w:r>
                      <w:proofErr w:type="spellStart"/>
                      <w:r>
                        <w:t>Febelfin</w:t>
                      </w:r>
                      <w:proofErr w:type="spellEnd"/>
                      <w:r>
                        <w:t>, 202</w:t>
                      </w:r>
                      <w:r w:rsidR="00537F68">
                        <w:t>3</w:t>
                      </w:r>
                      <w:r>
                        <w:t>)</w:t>
                      </w:r>
                      <w:bookmarkEnd w:id="252"/>
                      <w:bookmarkEnd w:id="253"/>
                      <w:bookmarkEnd w:id="254"/>
                    </w:p>
                  </w:txbxContent>
                </v:textbox>
                <w10:wrap type="tight"/>
              </v:shape>
            </w:pict>
          </mc:Fallback>
        </mc:AlternateContent>
      </w:r>
    </w:p>
    <w:p w14:paraId="6B792CF9" w14:textId="0CBF2B33" w:rsidR="001854D6" w:rsidRDefault="001854D6" w:rsidP="008E3F46">
      <w:pPr>
        <w:ind w:firstLine="0"/>
        <w:rPr>
          <w:rFonts w:cstheme="minorHAnsi"/>
          <w:lang w:val="fr-FR"/>
        </w:rPr>
      </w:pPr>
    </w:p>
    <w:p w14:paraId="1AD69BA7" w14:textId="35908A6C" w:rsidR="001854D6" w:rsidRDefault="001854D6" w:rsidP="008E3F46">
      <w:pPr>
        <w:ind w:firstLine="0"/>
        <w:rPr>
          <w:rFonts w:cstheme="minorHAnsi"/>
          <w:lang w:val="fr-FR"/>
        </w:rPr>
      </w:pPr>
    </w:p>
    <w:p w14:paraId="3D0ED70C" w14:textId="657A112E" w:rsidR="001854D6" w:rsidRDefault="002B24FB" w:rsidP="008E3F46">
      <w:pPr>
        <w:ind w:firstLine="0"/>
        <w:rPr>
          <w:rFonts w:cstheme="minorHAnsi"/>
          <w:lang w:val="fr-FR"/>
        </w:rPr>
      </w:pPr>
      <w:r>
        <w:rPr>
          <w:rFonts w:cstheme="minorHAnsi"/>
          <w:lang w:val="fr-FR"/>
        </w:rPr>
        <w:lastRenderedPageBreak/>
        <w:t>Plusieurs informations dans le rapport sont d’une pertinence notable</w:t>
      </w:r>
      <w:r w:rsidR="00537F68">
        <w:rPr>
          <w:rFonts w:cstheme="minorHAnsi"/>
          <w:lang w:val="fr-FR"/>
        </w:rPr>
        <w:t xml:space="preserve"> </w:t>
      </w:r>
      <w:r w:rsidR="00537F68" w:rsidRPr="00537F68">
        <w:rPr>
          <w:rFonts w:cstheme="minorHAnsi"/>
        </w:rPr>
        <w:t>(Febelfin, 2023)</w:t>
      </w:r>
      <w:r>
        <w:rPr>
          <w:rFonts w:cstheme="minorHAnsi"/>
          <w:lang w:val="fr-FR"/>
        </w:rPr>
        <w:t xml:space="preserve"> : </w:t>
      </w:r>
    </w:p>
    <w:p w14:paraId="30F71D77" w14:textId="77777777" w:rsidR="002B24FB" w:rsidRDefault="002B24FB" w:rsidP="008E3F46">
      <w:pPr>
        <w:ind w:firstLine="0"/>
        <w:rPr>
          <w:rFonts w:cstheme="minorHAnsi"/>
          <w:lang w:val="fr-FR"/>
        </w:rPr>
      </w:pPr>
    </w:p>
    <w:p w14:paraId="0567C134" w14:textId="63FA2625" w:rsidR="002B24FB" w:rsidRDefault="00537F68" w:rsidP="00A00AD3">
      <w:pPr>
        <w:pStyle w:val="ListParagraph"/>
        <w:numPr>
          <w:ilvl w:val="0"/>
          <w:numId w:val="33"/>
        </w:numPr>
        <w:rPr>
          <w:rFonts w:cstheme="minorHAnsi"/>
          <w:lang w:val="en-BE"/>
        </w:rPr>
      </w:pPr>
      <w:r w:rsidRPr="00537F68">
        <w:rPr>
          <w:rFonts w:cstheme="minorHAnsi"/>
          <w:lang w:val="en-BE"/>
        </w:rPr>
        <w:t>8 % de la population n’effectuent pas encore de transactions bancaires en ligne pour trois raisons principales : une préférence pour la banque physique, la complexité des opérations en ligne et la crainte d’être victime d’abus.</w:t>
      </w:r>
    </w:p>
    <w:p w14:paraId="5BCE3992" w14:textId="77777777" w:rsidR="00B365A3" w:rsidRPr="00537F68" w:rsidRDefault="00B365A3" w:rsidP="00B365A3">
      <w:pPr>
        <w:pStyle w:val="ListParagraph"/>
        <w:ind w:firstLine="0"/>
        <w:rPr>
          <w:rFonts w:cstheme="minorHAnsi"/>
          <w:lang w:val="en-BE"/>
        </w:rPr>
      </w:pPr>
    </w:p>
    <w:p w14:paraId="0A12A5AE" w14:textId="7787FE5F" w:rsidR="002B24FB" w:rsidRDefault="00537F68" w:rsidP="00A00AD3">
      <w:pPr>
        <w:pStyle w:val="ListParagraph"/>
        <w:numPr>
          <w:ilvl w:val="0"/>
          <w:numId w:val="33"/>
        </w:numPr>
        <w:rPr>
          <w:rFonts w:cstheme="minorHAnsi"/>
          <w:lang w:val="en-BE"/>
        </w:rPr>
      </w:pPr>
      <w:r w:rsidRPr="00537F68">
        <w:rPr>
          <w:rFonts w:cstheme="minorHAnsi"/>
          <w:lang w:val="en-BE"/>
        </w:rPr>
        <w:t>Un Belge sur cinq (18 %) gère son épargne en ligne et la proportion augmente d’année en année. Les jeunes de moins de 34 ans constituent le plus grand segment affirmant cela.</w:t>
      </w:r>
    </w:p>
    <w:p w14:paraId="7C8723F7" w14:textId="77777777" w:rsidR="00B365A3" w:rsidRPr="00B365A3" w:rsidRDefault="00B365A3" w:rsidP="00B365A3">
      <w:pPr>
        <w:ind w:firstLine="0"/>
        <w:rPr>
          <w:rFonts w:cstheme="minorHAnsi"/>
          <w:lang w:val="en-BE"/>
        </w:rPr>
      </w:pPr>
    </w:p>
    <w:p w14:paraId="10C2CD36" w14:textId="77777777" w:rsidR="00537F68" w:rsidRPr="00B365A3" w:rsidRDefault="001B53B6" w:rsidP="00A00AD3">
      <w:pPr>
        <w:pStyle w:val="ListParagraph"/>
        <w:numPr>
          <w:ilvl w:val="0"/>
          <w:numId w:val="33"/>
        </w:numPr>
        <w:rPr>
          <w:rFonts w:cstheme="minorHAnsi"/>
          <w:lang w:val="fr-FR"/>
        </w:rPr>
      </w:pPr>
      <w:r w:rsidRPr="00537F68">
        <w:rPr>
          <w:rFonts w:cstheme="minorHAnsi"/>
          <w:lang w:val="fr-FR"/>
        </w:rPr>
        <w:t xml:space="preserve">Actuellement </w:t>
      </w:r>
      <w:r w:rsidR="00537F68" w:rsidRPr="00537F68">
        <w:rPr>
          <w:rFonts w:cstheme="minorHAnsi"/>
        </w:rPr>
        <w:t>les services en ligne sont principalement utilisés pour trois raisons : les paiements, la consultation des soldes et des transactions, et les virements entre comptes propres.</w:t>
      </w:r>
    </w:p>
    <w:p w14:paraId="1A5FBBF8" w14:textId="77777777" w:rsidR="00B365A3" w:rsidRPr="00B365A3" w:rsidRDefault="00B365A3" w:rsidP="00B365A3">
      <w:pPr>
        <w:ind w:firstLine="0"/>
        <w:rPr>
          <w:rFonts w:cstheme="minorHAnsi"/>
          <w:lang w:val="fr-FR"/>
        </w:rPr>
      </w:pPr>
    </w:p>
    <w:p w14:paraId="2223CBEF" w14:textId="3BC63828" w:rsidR="001B53B6" w:rsidRPr="00B365A3" w:rsidRDefault="001B53B6" w:rsidP="00A00AD3">
      <w:pPr>
        <w:pStyle w:val="ListParagraph"/>
        <w:numPr>
          <w:ilvl w:val="0"/>
          <w:numId w:val="33"/>
        </w:numPr>
        <w:rPr>
          <w:rFonts w:cstheme="minorHAnsi"/>
          <w:lang w:val="fr-FR"/>
        </w:rPr>
      </w:pPr>
      <w:r w:rsidRPr="00537F68">
        <w:rPr>
          <w:rFonts w:cstheme="minorHAnsi"/>
          <w:lang w:val="fr-FR"/>
        </w:rPr>
        <w:t xml:space="preserve">Les offres de services en ligne </w:t>
      </w:r>
      <w:r w:rsidR="00537F68" w:rsidRPr="00537F68">
        <w:rPr>
          <w:rFonts w:cstheme="minorHAnsi"/>
        </w:rPr>
        <w:t>réduisent la fréquentation des agences bancaires, avec plus de 50 % des agences ayant disparu en moins de 10 ans.</w:t>
      </w:r>
    </w:p>
    <w:p w14:paraId="47EAC331" w14:textId="77777777" w:rsidR="00B365A3" w:rsidRPr="00B365A3" w:rsidRDefault="00B365A3" w:rsidP="00B365A3">
      <w:pPr>
        <w:ind w:firstLine="0"/>
        <w:rPr>
          <w:rFonts w:cstheme="minorHAnsi"/>
          <w:lang w:val="fr-FR"/>
        </w:rPr>
      </w:pPr>
    </w:p>
    <w:p w14:paraId="2E1A9CA8" w14:textId="67717E53" w:rsidR="001B53B6" w:rsidRPr="00B365A3" w:rsidRDefault="001B53B6" w:rsidP="00A00AD3">
      <w:pPr>
        <w:pStyle w:val="ListParagraph"/>
        <w:numPr>
          <w:ilvl w:val="0"/>
          <w:numId w:val="33"/>
        </w:numPr>
        <w:rPr>
          <w:rFonts w:cstheme="minorHAnsi"/>
          <w:lang w:val="fr-FR"/>
        </w:rPr>
      </w:pPr>
      <w:r>
        <w:rPr>
          <w:rFonts w:cstheme="minorHAnsi"/>
          <w:lang w:val="fr-FR"/>
        </w:rPr>
        <w:t>Plus de 20</w:t>
      </w:r>
      <w:r w:rsidR="00A571E5">
        <w:rPr>
          <w:rFonts w:cstheme="minorHAnsi"/>
          <w:lang w:val="fr-FR"/>
        </w:rPr>
        <w:t xml:space="preserve"> </w:t>
      </w:r>
      <w:r>
        <w:rPr>
          <w:rFonts w:cstheme="minorHAnsi"/>
          <w:lang w:val="fr-FR"/>
        </w:rPr>
        <w:t xml:space="preserve">% de la population </w:t>
      </w:r>
      <w:r w:rsidR="00A571E5">
        <w:rPr>
          <w:rFonts w:cstheme="minorHAnsi"/>
        </w:rPr>
        <w:t>b</w:t>
      </w:r>
      <w:r w:rsidR="00537F68" w:rsidRPr="00537F68">
        <w:rPr>
          <w:rFonts w:cstheme="minorHAnsi"/>
        </w:rPr>
        <w:t>elge ne prennent jamais de rendez-vous avec leur banque et 40 % en prennent moins d’une fois par an.</w:t>
      </w:r>
    </w:p>
    <w:p w14:paraId="64843A35" w14:textId="77777777" w:rsidR="00B365A3" w:rsidRPr="00B365A3" w:rsidRDefault="00B365A3" w:rsidP="00B365A3">
      <w:pPr>
        <w:ind w:firstLine="0"/>
        <w:rPr>
          <w:rFonts w:cstheme="minorHAnsi"/>
          <w:lang w:val="fr-FR"/>
        </w:rPr>
      </w:pPr>
    </w:p>
    <w:p w14:paraId="585B9B30" w14:textId="5F49F07D" w:rsidR="001B53B6" w:rsidRPr="00B365A3" w:rsidRDefault="001B53B6" w:rsidP="00A00AD3">
      <w:pPr>
        <w:pStyle w:val="ListParagraph"/>
        <w:numPr>
          <w:ilvl w:val="0"/>
          <w:numId w:val="33"/>
        </w:numPr>
        <w:rPr>
          <w:rFonts w:cstheme="minorHAnsi"/>
          <w:lang w:val="fr-FR"/>
        </w:rPr>
      </w:pPr>
      <w:r>
        <w:rPr>
          <w:rFonts w:cstheme="minorHAnsi"/>
          <w:lang w:val="fr-FR"/>
        </w:rPr>
        <w:t xml:space="preserve">S’il y a une visite </w:t>
      </w:r>
      <w:r w:rsidR="00537F68" w:rsidRPr="00537F68">
        <w:rPr>
          <w:rFonts w:cstheme="minorHAnsi"/>
        </w:rPr>
        <w:t>en agence, les trois raisons principales sont : assurer le suivi des investissements et demander des conseils, voir les possibilités concernant la situation financière personnelle, et demander et gérer des crédits.</w:t>
      </w:r>
    </w:p>
    <w:p w14:paraId="4A130DC1" w14:textId="77777777" w:rsidR="00B365A3" w:rsidRPr="00B365A3" w:rsidRDefault="00B365A3" w:rsidP="00B365A3">
      <w:pPr>
        <w:ind w:firstLine="0"/>
        <w:rPr>
          <w:rFonts w:cstheme="minorHAnsi"/>
          <w:lang w:val="fr-FR"/>
        </w:rPr>
      </w:pPr>
    </w:p>
    <w:p w14:paraId="4570AF10" w14:textId="37AAA26B" w:rsidR="001B53B6" w:rsidRPr="002B24FB" w:rsidRDefault="001B53B6" w:rsidP="00A00AD3">
      <w:pPr>
        <w:pStyle w:val="ListParagraph"/>
        <w:numPr>
          <w:ilvl w:val="0"/>
          <w:numId w:val="33"/>
        </w:numPr>
        <w:rPr>
          <w:rFonts w:cstheme="minorHAnsi"/>
          <w:lang w:val="fr-FR"/>
        </w:rPr>
      </w:pPr>
      <w:r>
        <w:rPr>
          <w:rFonts w:cstheme="minorHAnsi"/>
          <w:lang w:val="fr-FR"/>
        </w:rPr>
        <w:t xml:space="preserve">Les Belges sont généralement favorables </w:t>
      </w:r>
      <w:r w:rsidR="00537F68" w:rsidRPr="00537F68">
        <w:rPr>
          <w:rFonts w:cstheme="minorHAnsi"/>
        </w:rPr>
        <w:t>à une intensification des contacts en ligne, avec 44 % des Belges ouverts à avoir davantage de contacts en ligne avec leur banque. Ce pourcentage est encore plus élevé chez les jeunes (59 %).</w:t>
      </w:r>
    </w:p>
    <w:p w14:paraId="6512D0AA" w14:textId="77777777" w:rsidR="00537F68" w:rsidRDefault="00537F68" w:rsidP="00537F68">
      <w:pPr>
        <w:ind w:firstLine="0"/>
        <w:rPr>
          <w:rFonts w:cstheme="minorHAnsi"/>
        </w:rPr>
      </w:pPr>
    </w:p>
    <w:p w14:paraId="66DD9850" w14:textId="083CC685" w:rsidR="001854D6" w:rsidRDefault="00537F68" w:rsidP="008E3F46">
      <w:pPr>
        <w:ind w:firstLine="0"/>
        <w:rPr>
          <w:rFonts w:cstheme="minorHAnsi"/>
          <w:lang w:val="fr-FR"/>
        </w:rPr>
      </w:pPr>
      <w:r w:rsidRPr="00ED7A72">
        <w:rPr>
          <w:rFonts w:cstheme="minorHAnsi"/>
        </w:rPr>
        <w:t>Les néo-banques, comme évoqué précédemment, ont également influencé l'accélération de la digitalisation. Ces banques, qui proposent uniquement des services en ligne et simplifient l'ouverture et l'accès aux comptes bancaires, placent le client au centre de leurs préoccupations. Elles offrent des personnalisations dans l'application et exploitent au maximum les technologies disruptives en finance.</w:t>
      </w:r>
      <w:r w:rsidRPr="00ED7A72">
        <w:rPr>
          <w:rFonts w:cstheme="minorHAnsi"/>
          <w:lang w:val="fr-FR"/>
        </w:rPr>
        <w:t xml:space="preserve"> </w:t>
      </w:r>
      <w:r>
        <w:rPr>
          <w:rFonts w:cstheme="minorHAnsi"/>
          <w:lang w:val="fr-FR"/>
        </w:rPr>
        <w:t xml:space="preserve">(Chhatwal, 2024) </w:t>
      </w:r>
      <w:r w:rsidRPr="001854D6">
        <w:rPr>
          <w:rFonts w:cstheme="minorHAnsi"/>
        </w:rPr>
        <w:t>De plus, ces dernières années, les réseaux sociaux ont révolutionné la manière dont les banques interagissent avec leurs clients. De nombreuses institutions financières ont dû adapter leur communication en se focalisant davantage sur le numérique pour atteindre leur public.</w:t>
      </w:r>
      <w:r w:rsidRPr="001854D6">
        <w:rPr>
          <w:rFonts w:cstheme="minorHAnsi"/>
          <w:lang w:val="fr-FR"/>
        </w:rPr>
        <w:t xml:space="preserve"> </w:t>
      </w:r>
      <w:r>
        <w:rPr>
          <w:rFonts w:cstheme="minorHAnsi"/>
          <w:lang w:val="fr-FR"/>
        </w:rPr>
        <w:t xml:space="preserve">(Dubey, 2019) </w:t>
      </w:r>
    </w:p>
    <w:p w14:paraId="141517BF" w14:textId="77777777" w:rsidR="00B22F16" w:rsidRPr="00537F68" w:rsidRDefault="00B22F16" w:rsidP="008E3F46">
      <w:pPr>
        <w:ind w:firstLine="0"/>
        <w:rPr>
          <w:rFonts w:cstheme="minorHAnsi"/>
        </w:rPr>
      </w:pPr>
    </w:p>
    <w:p w14:paraId="7637EC4D" w14:textId="4D6B5BA0" w:rsidR="009711EE" w:rsidRDefault="009711EE" w:rsidP="009711EE">
      <w:pPr>
        <w:ind w:firstLine="0"/>
      </w:pPr>
      <w:r w:rsidRPr="009711EE">
        <w:t>Tous ces facteurs</w:t>
      </w:r>
      <w:r w:rsidR="00B22F16">
        <w:t xml:space="preserve"> </w:t>
      </w:r>
      <w:r w:rsidRPr="009711EE">
        <w:t>ont donc incité les banques à adopter l'online banking, qui offre de nombreux avantages tant pour les institutions que pour leurs clients. À l'heure actuelle, ne pas disposer d'une application équivaut à se mettre en désavantage concurrentiel. De plus, d’après Febelfin, cette digitalisation, en voyant les chiffres, n’est pas prête à s’arrêter, mais au contraire risque de prendre une plus grande ampleur. La jeune génération de moins de 34 ans semble particulièrement encline à utiliser le numérique sous toutes ses facettes.</w:t>
      </w:r>
    </w:p>
    <w:p w14:paraId="61D932D2" w14:textId="77777777" w:rsidR="00B22F16" w:rsidRDefault="00B22F16">
      <w:pPr>
        <w:jc w:val="left"/>
        <w:rPr>
          <w:rFonts w:eastAsiaTheme="majorEastAsia" w:cstheme="minorHAnsi"/>
          <w:color w:val="8EAADB" w:themeColor="accent1" w:themeTint="99"/>
          <w:szCs w:val="24"/>
          <w:lang w:val="fr-FR"/>
        </w:rPr>
      </w:pPr>
      <w:r>
        <w:rPr>
          <w:rFonts w:cstheme="minorHAnsi"/>
          <w:lang w:val="fr-FR"/>
        </w:rPr>
        <w:br w:type="page"/>
      </w:r>
    </w:p>
    <w:p w14:paraId="597E2C69" w14:textId="2AA6F386" w:rsidR="00D57D4F" w:rsidRPr="00524C7C" w:rsidRDefault="00D57D4F" w:rsidP="008E3F46">
      <w:pPr>
        <w:pStyle w:val="Heading3"/>
        <w:rPr>
          <w:rFonts w:asciiTheme="minorHAnsi" w:hAnsiTheme="minorHAnsi" w:cstheme="minorHAnsi"/>
          <w:lang w:val="fr-FR"/>
        </w:rPr>
      </w:pPr>
      <w:bookmarkStart w:id="158" w:name="_Toc167208679"/>
      <w:r w:rsidRPr="00A80FF5">
        <w:rPr>
          <w:rFonts w:asciiTheme="minorHAnsi" w:hAnsiTheme="minorHAnsi" w:cstheme="minorHAnsi"/>
          <w:lang w:val="fr-FR"/>
        </w:rPr>
        <w:lastRenderedPageBreak/>
        <w:t xml:space="preserve">2.2.3 </w:t>
      </w:r>
      <w:r w:rsidR="00A571E5">
        <w:rPr>
          <w:rFonts w:asciiTheme="minorHAnsi" w:hAnsiTheme="minorHAnsi" w:cstheme="minorHAnsi"/>
          <w:lang w:val="fr-FR"/>
        </w:rPr>
        <w:t>L</w:t>
      </w:r>
      <w:r w:rsidRPr="00A80FF5">
        <w:rPr>
          <w:rFonts w:asciiTheme="minorHAnsi" w:hAnsiTheme="minorHAnsi" w:cstheme="minorHAnsi"/>
          <w:lang w:val="fr-FR"/>
        </w:rPr>
        <w:t xml:space="preserve">es acteurs principaux </w:t>
      </w:r>
      <w:r w:rsidR="00314487" w:rsidRPr="00A80FF5">
        <w:rPr>
          <w:rFonts w:asciiTheme="minorHAnsi" w:hAnsiTheme="minorHAnsi" w:cstheme="minorHAnsi"/>
          <w:lang w:val="fr-FR"/>
        </w:rPr>
        <w:t>de l’online</w:t>
      </w:r>
      <w:r w:rsidRPr="00A80FF5">
        <w:rPr>
          <w:rFonts w:asciiTheme="minorHAnsi" w:hAnsiTheme="minorHAnsi" w:cstheme="minorHAnsi"/>
          <w:lang w:val="fr-FR"/>
        </w:rPr>
        <w:t xml:space="preserve"> banking en Belgique</w:t>
      </w:r>
      <w:bookmarkEnd w:id="158"/>
    </w:p>
    <w:p w14:paraId="73A954CC" w14:textId="0693495F" w:rsidR="00B65C0D" w:rsidRDefault="00524C7C" w:rsidP="008E3F46">
      <w:pPr>
        <w:ind w:firstLine="0"/>
        <w:rPr>
          <w:rFonts w:cstheme="minorHAnsi"/>
        </w:rPr>
      </w:pPr>
      <w:r w:rsidRPr="00524C7C">
        <w:rPr>
          <w:rFonts w:cstheme="minorHAnsi"/>
        </w:rPr>
        <w:t>En Belgique, plusieurs acteurs se distinguent particulièrement dans le domaine de l'online banking. Selon la société de conseil Sia Partners, KBC occupe la première position sur le marché belge, suivi</w:t>
      </w:r>
      <w:r w:rsidR="00A571E5">
        <w:rPr>
          <w:rFonts w:cstheme="minorHAnsi"/>
        </w:rPr>
        <w:t>e</w:t>
      </w:r>
      <w:r w:rsidRPr="00524C7C">
        <w:rPr>
          <w:rFonts w:cstheme="minorHAnsi"/>
        </w:rPr>
        <w:t xml:space="preserve"> de Belfius. </w:t>
      </w:r>
      <w:r w:rsidR="00CF12BE" w:rsidRPr="00CF12BE">
        <w:rPr>
          <w:rFonts w:cstheme="minorHAnsi"/>
          <w:lang w:val="fr-FR"/>
        </w:rPr>
        <w:t xml:space="preserve">Sur le plan international, Sia </w:t>
      </w:r>
      <w:r w:rsidR="00A571E5">
        <w:rPr>
          <w:rFonts w:cstheme="minorHAnsi"/>
          <w:lang w:val="fr-FR"/>
        </w:rPr>
        <w:t>P</w:t>
      </w:r>
      <w:r w:rsidR="00CF12BE" w:rsidRPr="00CF12BE">
        <w:rPr>
          <w:rFonts w:cstheme="minorHAnsi"/>
          <w:lang w:val="fr-FR"/>
        </w:rPr>
        <w:t xml:space="preserve">artners </w:t>
      </w:r>
      <w:r w:rsidR="00A571E5">
        <w:rPr>
          <w:rFonts w:cstheme="minorHAnsi"/>
          <w:lang w:val="fr-FR"/>
        </w:rPr>
        <w:t>a</w:t>
      </w:r>
      <w:r w:rsidR="00CF12BE" w:rsidRPr="00CF12BE">
        <w:rPr>
          <w:rFonts w:cstheme="minorHAnsi"/>
          <w:lang w:val="fr-FR"/>
        </w:rPr>
        <w:t xml:space="preserve"> effectu</w:t>
      </w:r>
      <w:r w:rsidR="00A571E5">
        <w:rPr>
          <w:rFonts w:cstheme="minorHAnsi"/>
          <w:lang w:val="fr-FR"/>
        </w:rPr>
        <w:t>é</w:t>
      </w:r>
      <w:r w:rsidR="00CF12BE" w:rsidRPr="00CF12BE">
        <w:rPr>
          <w:rFonts w:cstheme="minorHAnsi"/>
          <w:lang w:val="fr-FR"/>
        </w:rPr>
        <w:t xml:space="preserve"> aussi une étude de marché. La Belgique se défend très bien avec leur application bancaire, KBC se retrouve en 2023 en troisième position suivi</w:t>
      </w:r>
      <w:r w:rsidR="00A571E5">
        <w:rPr>
          <w:rFonts w:cstheme="minorHAnsi"/>
          <w:lang w:val="fr-FR"/>
        </w:rPr>
        <w:t>e</w:t>
      </w:r>
      <w:r w:rsidR="00CF12BE" w:rsidRPr="00CF12BE">
        <w:rPr>
          <w:rFonts w:cstheme="minorHAnsi"/>
          <w:lang w:val="fr-FR"/>
        </w:rPr>
        <w:t xml:space="preserve"> par Belfius en </w:t>
      </w:r>
      <w:r w:rsidR="00A571E5">
        <w:rPr>
          <w:rFonts w:cstheme="minorHAnsi"/>
          <w:lang w:val="fr-FR"/>
        </w:rPr>
        <w:t>quatrième</w:t>
      </w:r>
      <w:r w:rsidR="00CF12BE" w:rsidRPr="00CF12BE">
        <w:rPr>
          <w:rFonts w:cstheme="minorHAnsi"/>
          <w:lang w:val="fr-FR"/>
        </w:rPr>
        <w:t xml:space="preserve"> position.</w:t>
      </w:r>
    </w:p>
    <w:p w14:paraId="0B36DF3D" w14:textId="77777777" w:rsidR="00B22F16" w:rsidRPr="00CF12BE" w:rsidRDefault="00B22F16" w:rsidP="008E3F46">
      <w:pPr>
        <w:ind w:firstLine="0"/>
        <w:rPr>
          <w:rFonts w:cstheme="minorHAnsi"/>
        </w:rPr>
      </w:pPr>
    </w:p>
    <w:p w14:paraId="6F39BC1F" w14:textId="7B1AFCB3" w:rsidR="00150447" w:rsidRPr="00A80FF5" w:rsidRDefault="00CF12BE" w:rsidP="008E3F46">
      <w:pPr>
        <w:rPr>
          <w:rFonts w:cstheme="minorHAnsi"/>
          <w:lang w:val="fr-FR"/>
        </w:rPr>
      </w:pPr>
      <w:r>
        <w:rPr>
          <w:rFonts w:cstheme="minorHAnsi"/>
          <w:noProof/>
          <w:lang w:val="fr-FR"/>
        </w:rPr>
        <w:drawing>
          <wp:anchor distT="0" distB="0" distL="114300" distR="114300" simplePos="0" relativeHeight="251678720" behindDoc="1" locked="0" layoutInCell="1" allowOverlap="1" wp14:anchorId="3871D2E5" wp14:editId="4D71E612">
            <wp:simplePos x="0" y="0"/>
            <wp:positionH relativeFrom="column">
              <wp:posOffset>3906520</wp:posOffset>
            </wp:positionH>
            <wp:positionV relativeFrom="paragraph">
              <wp:posOffset>58420</wp:posOffset>
            </wp:positionV>
            <wp:extent cx="1519200" cy="2160000"/>
            <wp:effectExtent l="0" t="0" r="5080" b="0"/>
            <wp:wrapTight wrapText="bothSides">
              <wp:wrapPolygon edited="0">
                <wp:start x="0" y="0"/>
                <wp:lineTo x="0" y="21467"/>
                <wp:lineTo x="21492" y="21467"/>
                <wp:lineTo x="21492" y="0"/>
                <wp:lineTo x="0" y="0"/>
              </wp:wrapPolygon>
            </wp:wrapTight>
            <wp:docPr id="3624559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5974" name="Picture 362455974"/>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519200" cy="2160000"/>
                    </a:xfrm>
                    <a:prstGeom prst="rect">
                      <a:avLst/>
                    </a:prstGeom>
                  </pic:spPr>
                </pic:pic>
              </a:graphicData>
            </a:graphic>
            <wp14:sizeRelH relativeFrom="page">
              <wp14:pctWidth>0</wp14:pctWidth>
            </wp14:sizeRelH>
            <wp14:sizeRelV relativeFrom="page">
              <wp14:pctHeight>0</wp14:pctHeight>
            </wp14:sizeRelV>
          </wp:anchor>
        </w:drawing>
      </w:r>
      <w:r w:rsidRPr="00A80FF5">
        <w:rPr>
          <w:rFonts w:cstheme="minorHAnsi"/>
          <w:noProof/>
          <w:lang w:val="fr-FR"/>
        </w:rPr>
        <w:drawing>
          <wp:anchor distT="0" distB="0" distL="114300" distR="114300" simplePos="0" relativeHeight="251663360" behindDoc="1" locked="0" layoutInCell="1" allowOverlap="1" wp14:anchorId="568B3579" wp14:editId="323C46B9">
            <wp:simplePos x="0" y="0"/>
            <wp:positionH relativeFrom="column">
              <wp:posOffset>99695</wp:posOffset>
            </wp:positionH>
            <wp:positionV relativeFrom="paragraph">
              <wp:posOffset>58420</wp:posOffset>
            </wp:positionV>
            <wp:extent cx="1717200" cy="2160000"/>
            <wp:effectExtent l="0" t="0" r="0" b="0"/>
            <wp:wrapTight wrapText="bothSides">
              <wp:wrapPolygon edited="0">
                <wp:start x="0" y="0"/>
                <wp:lineTo x="0" y="21467"/>
                <wp:lineTo x="21408" y="21467"/>
                <wp:lineTo x="2140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17200" cy="2160000"/>
                    </a:xfrm>
                    <a:prstGeom prst="rect">
                      <a:avLst/>
                    </a:prstGeom>
                  </pic:spPr>
                </pic:pic>
              </a:graphicData>
            </a:graphic>
            <wp14:sizeRelH relativeFrom="margin">
              <wp14:pctWidth>0</wp14:pctWidth>
            </wp14:sizeRelH>
            <wp14:sizeRelV relativeFrom="margin">
              <wp14:pctHeight>0</wp14:pctHeight>
            </wp14:sizeRelV>
          </wp:anchor>
        </w:drawing>
      </w:r>
    </w:p>
    <w:p w14:paraId="0E850E30" w14:textId="2AF00DAC" w:rsidR="00CF12BE" w:rsidRDefault="00CF12BE" w:rsidP="008E3F46">
      <w:pPr>
        <w:ind w:firstLine="0"/>
        <w:rPr>
          <w:rFonts w:cstheme="minorHAnsi"/>
          <w:lang w:val="fr-FR"/>
        </w:rPr>
      </w:pPr>
    </w:p>
    <w:p w14:paraId="77AE2495" w14:textId="1615DE09" w:rsidR="00CF12BE" w:rsidRDefault="00CF12BE" w:rsidP="008E3F46">
      <w:pPr>
        <w:ind w:firstLine="0"/>
        <w:rPr>
          <w:rFonts w:cstheme="minorHAnsi"/>
          <w:lang w:val="fr-FR"/>
        </w:rPr>
      </w:pPr>
    </w:p>
    <w:p w14:paraId="1ADD693C" w14:textId="571E3824" w:rsidR="00CF12BE" w:rsidRDefault="00CF12BE" w:rsidP="008E3F46">
      <w:pPr>
        <w:ind w:firstLine="0"/>
        <w:rPr>
          <w:rFonts w:cstheme="minorHAnsi"/>
          <w:lang w:val="fr-FR"/>
        </w:rPr>
      </w:pPr>
    </w:p>
    <w:p w14:paraId="0F2DD205" w14:textId="659D0FFE" w:rsidR="00CF12BE" w:rsidRDefault="00CF12BE" w:rsidP="008E3F46">
      <w:pPr>
        <w:ind w:firstLine="0"/>
        <w:rPr>
          <w:rFonts w:cstheme="minorHAnsi"/>
          <w:lang w:val="fr-FR"/>
        </w:rPr>
      </w:pPr>
    </w:p>
    <w:p w14:paraId="5B783343" w14:textId="36546E9A" w:rsidR="00CF12BE" w:rsidRDefault="00CF12BE" w:rsidP="008E3F46">
      <w:pPr>
        <w:ind w:firstLine="0"/>
        <w:rPr>
          <w:rFonts w:cstheme="minorHAnsi"/>
          <w:lang w:val="fr-FR"/>
        </w:rPr>
      </w:pPr>
    </w:p>
    <w:p w14:paraId="74F5CD5D" w14:textId="63FACC09" w:rsidR="00CF12BE" w:rsidRDefault="00CF12BE" w:rsidP="008E3F46">
      <w:pPr>
        <w:ind w:firstLine="0"/>
        <w:rPr>
          <w:rFonts w:cstheme="minorHAnsi"/>
          <w:lang w:val="fr-FR"/>
        </w:rPr>
      </w:pPr>
    </w:p>
    <w:p w14:paraId="2FEFB025" w14:textId="2B34613C" w:rsidR="00CF12BE" w:rsidRDefault="00CF12BE" w:rsidP="008E3F46">
      <w:pPr>
        <w:ind w:firstLine="0"/>
        <w:rPr>
          <w:rFonts w:cstheme="minorHAnsi"/>
          <w:lang w:val="fr-FR"/>
        </w:rPr>
      </w:pPr>
    </w:p>
    <w:p w14:paraId="149A94AF" w14:textId="1F22ECD9" w:rsidR="00CF12BE" w:rsidRDefault="00CF12BE" w:rsidP="008E3F46">
      <w:pPr>
        <w:ind w:firstLine="0"/>
        <w:rPr>
          <w:rFonts w:cstheme="minorHAnsi"/>
          <w:lang w:val="fr-FR"/>
        </w:rPr>
      </w:pPr>
    </w:p>
    <w:p w14:paraId="7947E2C7" w14:textId="256A2AE8" w:rsidR="00CF12BE" w:rsidRDefault="00CF12BE" w:rsidP="008E3F46">
      <w:pPr>
        <w:ind w:firstLine="0"/>
        <w:rPr>
          <w:rFonts w:cstheme="minorHAnsi"/>
          <w:lang w:val="fr-FR"/>
        </w:rPr>
      </w:pPr>
    </w:p>
    <w:p w14:paraId="2ACDEABB" w14:textId="7493FF4C" w:rsidR="00CF12BE" w:rsidRDefault="00CF12BE" w:rsidP="008E3F46">
      <w:pPr>
        <w:ind w:firstLine="0"/>
        <w:rPr>
          <w:rFonts w:cstheme="minorHAnsi"/>
          <w:lang w:val="fr-FR"/>
        </w:rPr>
      </w:pPr>
      <w:r>
        <w:rPr>
          <w:noProof/>
        </w:rPr>
        <mc:AlternateContent>
          <mc:Choice Requires="wps">
            <w:drawing>
              <wp:anchor distT="0" distB="0" distL="114300" distR="114300" simplePos="0" relativeHeight="251800576" behindDoc="0" locked="0" layoutInCell="1" allowOverlap="1" wp14:anchorId="5D6528C1" wp14:editId="3F913957">
                <wp:simplePos x="0" y="0"/>
                <wp:positionH relativeFrom="column">
                  <wp:posOffset>31115</wp:posOffset>
                </wp:positionH>
                <wp:positionV relativeFrom="paragraph">
                  <wp:posOffset>481965</wp:posOffset>
                </wp:positionV>
                <wp:extent cx="2303780" cy="635"/>
                <wp:effectExtent l="0" t="0" r="0" b="12065"/>
                <wp:wrapTopAndBottom/>
                <wp:docPr id="13202606" name="Text Box 1"/>
                <wp:cNvGraphicFramePr/>
                <a:graphic xmlns:a="http://schemas.openxmlformats.org/drawingml/2006/main">
                  <a:graphicData uri="http://schemas.microsoft.com/office/word/2010/wordprocessingShape">
                    <wps:wsp>
                      <wps:cNvSpPr txBox="1"/>
                      <wps:spPr>
                        <a:xfrm>
                          <a:off x="0" y="0"/>
                          <a:ext cx="2303780" cy="635"/>
                        </a:xfrm>
                        <a:prstGeom prst="rect">
                          <a:avLst/>
                        </a:prstGeom>
                        <a:solidFill>
                          <a:prstClr val="white"/>
                        </a:solidFill>
                        <a:ln>
                          <a:noFill/>
                        </a:ln>
                      </wps:spPr>
                      <wps:txbx>
                        <w:txbxContent>
                          <w:p w14:paraId="65E680C3" w14:textId="2F7F4ABE" w:rsidR="009711EE" w:rsidRPr="00457D8E" w:rsidRDefault="009711EE" w:rsidP="009711EE">
                            <w:pPr>
                              <w:pStyle w:val="Caption"/>
                              <w:rPr>
                                <w:rFonts w:cstheme="minorHAnsi"/>
                                <w:noProof/>
                                <w:szCs w:val="22"/>
                                <w:lang w:val="fr-FR"/>
                              </w:rPr>
                            </w:pPr>
                            <w:bookmarkStart w:id="159" w:name="_Toc166612322"/>
                            <w:bookmarkStart w:id="160" w:name="_Toc166928369"/>
                            <w:bookmarkStart w:id="161" w:name="_Toc167208747"/>
                            <w:r>
                              <w:t xml:space="preserve">Figure </w:t>
                            </w:r>
                            <w:fldSimple w:instr=" SEQ Figure \* ARABIC ">
                              <w:r w:rsidR="00E135AF">
                                <w:rPr>
                                  <w:noProof/>
                                </w:rPr>
                                <w:t>25</w:t>
                              </w:r>
                            </w:fldSimple>
                            <w:r>
                              <w:t xml:space="preserve"> Sia Partners</w:t>
                            </w:r>
                            <w:bookmarkEnd w:id="159"/>
                            <w:bookmarkEnd w:id="160"/>
                            <w:bookmarkEnd w:id="1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D6528C1" id="_x0000_s1056" type="#_x0000_t202" style="position:absolute;left:0;text-align:left;margin-left:2.45pt;margin-top:37.95pt;width:181.4pt;height:.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" stroked="f">
                <v:textbox style="mso-fit-shape-to-text:t" inset="0,0,0,0">
                  <w:txbxContent>
                    <w:p w14:paraId="65E680C3" w14:textId="2F7F4ABE" w:rsidR="009711EE" w:rsidRPr="00457D8E" w:rsidRDefault="009711EE" w:rsidP="009711EE">
                      <w:pPr>
                        <w:pStyle w:val="Caption"/>
                        <w:rPr>
                          <w:rFonts w:cstheme="minorHAnsi"/>
                          <w:noProof/>
                          <w:szCs w:val="22"/>
                          <w:lang w:val="fr-FR"/>
                        </w:rPr>
                      </w:pPr>
                      <w:bookmarkStart w:id="259" w:name="_Toc166612322"/>
                      <w:bookmarkStart w:id="260" w:name="_Toc166928369"/>
                      <w:bookmarkStart w:id="261" w:name="_Toc167208747"/>
                      <w:r>
                        <w:t xml:space="preserve">Figure </w:t>
                      </w:r>
                      <w:r>
                        <w:fldChar w:fldCharType="begin"/>
                      </w:r>
                      <w:r>
                        <w:instrText xml:space="preserve"> SEQ Figure \* ARABIC </w:instrText>
                      </w:r>
                      <w:r>
                        <w:fldChar w:fldCharType="separate"/>
                      </w:r>
                      <w:r w:rsidR="00E135AF">
                        <w:rPr>
                          <w:noProof/>
                        </w:rPr>
                        <w:t>25</w:t>
                      </w:r>
                      <w:r>
                        <w:rPr>
                          <w:noProof/>
                        </w:rPr>
                        <w:fldChar w:fldCharType="end"/>
                      </w:r>
                      <w:r>
                        <w:t xml:space="preserve"> Sia Partners</w:t>
                      </w:r>
                      <w:bookmarkEnd w:id="259"/>
                      <w:bookmarkEnd w:id="260"/>
                      <w:bookmarkEnd w:id="261"/>
                    </w:p>
                  </w:txbxContent>
                </v:textbox>
                <w10:wrap type="topAndBottom"/>
              </v:shape>
            </w:pict>
          </mc:Fallback>
        </mc:AlternateContent>
      </w:r>
    </w:p>
    <w:p w14:paraId="352C8E01" w14:textId="51F5F327" w:rsidR="00CF12BE" w:rsidRDefault="00CF12BE" w:rsidP="008E3F46">
      <w:pPr>
        <w:ind w:firstLine="0"/>
        <w:rPr>
          <w:rFonts w:cstheme="minorHAnsi"/>
        </w:rPr>
      </w:pPr>
      <w:r>
        <w:rPr>
          <w:noProof/>
        </w:rPr>
        <mc:AlternateContent>
          <mc:Choice Requires="wps">
            <w:drawing>
              <wp:anchor distT="0" distB="0" distL="114300" distR="114300" simplePos="0" relativeHeight="251802624" behindDoc="0" locked="0" layoutInCell="1" allowOverlap="1" wp14:anchorId="78F93A8E" wp14:editId="7CBB230B">
                <wp:simplePos x="0" y="0"/>
                <wp:positionH relativeFrom="column">
                  <wp:posOffset>3672840</wp:posOffset>
                </wp:positionH>
                <wp:positionV relativeFrom="paragraph">
                  <wp:posOffset>295275</wp:posOffset>
                </wp:positionV>
                <wp:extent cx="1753870" cy="635"/>
                <wp:effectExtent l="0" t="0" r="0" b="0"/>
                <wp:wrapTopAndBottom/>
                <wp:docPr id="596418889" name="Text Box 1"/>
                <wp:cNvGraphicFramePr/>
                <a:graphic xmlns:a="http://schemas.openxmlformats.org/drawingml/2006/main">
                  <a:graphicData uri="http://schemas.microsoft.com/office/word/2010/wordprocessingShape">
                    <wps:wsp>
                      <wps:cNvSpPr txBox="1"/>
                      <wps:spPr>
                        <a:xfrm>
                          <a:off x="0" y="0"/>
                          <a:ext cx="1753870" cy="635"/>
                        </a:xfrm>
                        <a:prstGeom prst="rect">
                          <a:avLst/>
                        </a:prstGeom>
                        <a:solidFill>
                          <a:prstClr val="white"/>
                        </a:solidFill>
                        <a:ln>
                          <a:noFill/>
                        </a:ln>
                      </wps:spPr>
                      <wps:txbx>
                        <w:txbxContent>
                          <w:p w14:paraId="13F1A746" w14:textId="488EC779" w:rsidR="009711EE" w:rsidRPr="00061FCF" w:rsidRDefault="009711EE" w:rsidP="009711EE">
                            <w:pPr>
                              <w:pStyle w:val="Caption"/>
                              <w:ind w:firstLine="0"/>
                              <w:rPr>
                                <w:rFonts w:cstheme="minorHAnsi"/>
                                <w:noProof/>
                                <w:szCs w:val="22"/>
                                <w:lang w:val="fr-FR"/>
                              </w:rPr>
                            </w:pPr>
                            <w:bookmarkStart w:id="162" w:name="_Toc166612323"/>
                            <w:bookmarkStart w:id="163" w:name="_Toc166928370"/>
                            <w:bookmarkStart w:id="164" w:name="_Toc167208748"/>
                            <w:r>
                              <w:t xml:space="preserve">Figure </w:t>
                            </w:r>
                            <w:fldSimple w:instr=" SEQ Figure \* ARABIC ">
                              <w:r w:rsidR="00E135AF">
                                <w:rPr>
                                  <w:noProof/>
                                </w:rPr>
                                <w:t>26</w:t>
                              </w:r>
                            </w:fldSimple>
                            <w:r>
                              <w:t xml:space="preserve"> Sia Partners </w:t>
                            </w:r>
                            <w:r w:rsidRPr="005B68A1">
                              <w:t>(Wolf, 2024)</w:t>
                            </w:r>
                            <w:bookmarkEnd w:id="162"/>
                            <w:bookmarkEnd w:id="163"/>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F93A8E" id="_x0000_s1057" type="#_x0000_t202" style="position:absolute;left:0;text-align:left;margin-left:289.2pt;margin-top:23.25pt;width:138.1pt;height:.0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" stroked="f">
                <v:textbox style="mso-fit-shape-to-text:t" inset="0,0,0,0">
                  <w:txbxContent>
                    <w:p w14:paraId="13F1A746" w14:textId="488EC779" w:rsidR="009711EE" w:rsidRPr="00061FCF" w:rsidRDefault="009711EE" w:rsidP="009711EE">
                      <w:pPr>
                        <w:pStyle w:val="Caption"/>
                        <w:ind w:firstLine="0"/>
                        <w:rPr>
                          <w:rFonts w:cstheme="minorHAnsi"/>
                          <w:noProof/>
                          <w:szCs w:val="22"/>
                          <w:lang w:val="fr-FR"/>
                        </w:rPr>
                      </w:pPr>
                      <w:bookmarkStart w:id="265" w:name="_Toc166612323"/>
                      <w:bookmarkStart w:id="266" w:name="_Toc166928370"/>
                      <w:bookmarkStart w:id="267" w:name="_Toc167208748"/>
                      <w:r>
                        <w:t xml:space="preserve">Figure </w:t>
                      </w:r>
                      <w:r>
                        <w:fldChar w:fldCharType="begin"/>
                      </w:r>
                      <w:r>
                        <w:instrText xml:space="preserve"> SEQ Figure \* ARABIC </w:instrText>
                      </w:r>
                      <w:r>
                        <w:fldChar w:fldCharType="separate"/>
                      </w:r>
                      <w:r w:rsidR="00E135AF">
                        <w:rPr>
                          <w:noProof/>
                        </w:rPr>
                        <w:t>26</w:t>
                      </w:r>
                      <w:r>
                        <w:rPr>
                          <w:noProof/>
                        </w:rPr>
                        <w:fldChar w:fldCharType="end"/>
                      </w:r>
                      <w:r>
                        <w:t xml:space="preserve"> Sia Partners </w:t>
                      </w:r>
                      <w:r w:rsidRPr="005B68A1">
                        <w:t>(Wolf, 2024)</w:t>
                      </w:r>
                      <w:bookmarkEnd w:id="265"/>
                      <w:bookmarkEnd w:id="266"/>
                      <w:bookmarkEnd w:id="267"/>
                    </w:p>
                  </w:txbxContent>
                </v:textbox>
                <w10:wrap type="topAndBottom"/>
              </v:shape>
            </w:pict>
          </mc:Fallback>
        </mc:AlternateContent>
      </w:r>
    </w:p>
    <w:p w14:paraId="05FD3439" w14:textId="77777777" w:rsidR="00B22F16" w:rsidRDefault="00B22F16" w:rsidP="008E3F46">
      <w:pPr>
        <w:ind w:firstLine="0"/>
        <w:rPr>
          <w:rFonts w:cstheme="minorHAnsi"/>
        </w:rPr>
      </w:pPr>
    </w:p>
    <w:p w14:paraId="7125C626" w14:textId="778C12B6" w:rsidR="00CF12BE" w:rsidRDefault="00A550F9" w:rsidP="008E3F46">
      <w:pPr>
        <w:ind w:firstLine="0"/>
        <w:rPr>
          <w:rFonts w:cstheme="minorHAnsi"/>
        </w:rPr>
      </w:pPr>
      <w:r w:rsidRPr="00A550F9">
        <w:rPr>
          <w:rFonts w:cstheme="minorHAnsi"/>
        </w:rPr>
        <w:t xml:space="preserve">Pour se distinguer et figurer parmi les leaders numériques, il est essentiel de fournir un service </w:t>
      </w:r>
      <w:r w:rsidR="00A571E5">
        <w:rPr>
          <w:rFonts w:cstheme="minorHAnsi"/>
        </w:rPr>
        <w:t>numérique</w:t>
      </w:r>
      <w:r w:rsidRPr="00A550F9">
        <w:rPr>
          <w:rFonts w:cstheme="minorHAnsi"/>
        </w:rPr>
        <w:t xml:space="preserve"> complet et des services innovants. Par exemple, il convient d'intégrer les normes ESG</w:t>
      </w:r>
      <w:r w:rsidR="003A0AD2">
        <w:rPr>
          <w:rStyle w:val="FootnoteReference"/>
          <w:rFonts w:cstheme="minorHAnsi"/>
        </w:rPr>
        <w:footnoteReference w:id="7"/>
      </w:r>
      <w:r w:rsidR="00B22F16">
        <w:rPr>
          <w:rFonts w:cstheme="minorHAnsi"/>
        </w:rPr>
        <w:t xml:space="preserve"> dans les </w:t>
      </w:r>
      <w:r w:rsidR="003A0AD2">
        <w:rPr>
          <w:rFonts w:cstheme="minorHAnsi"/>
        </w:rPr>
        <w:t>fonds d’investissements</w:t>
      </w:r>
      <w:r w:rsidRPr="00A550F9">
        <w:rPr>
          <w:rFonts w:cstheme="minorHAnsi"/>
        </w:rPr>
        <w:t>, de mettre en place un gestionnaire de finances personnelles, d'utiliser des chatbots, et de tenter d'aller au-delà de ce que peut offrir un service bancaire traditionnel.</w:t>
      </w:r>
      <w:r w:rsidR="000025ED">
        <w:rPr>
          <w:rFonts w:cstheme="minorHAnsi"/>
        </w:rPr>
        <w:t xml:space="preserve"> (Wolf, 2023)</w:t>
      </w:r>
      <w:r w:rsidR="00CF12BE">
        <w:rPr>
          <w:rFonts w:cstheme="minorHAnsi"/>
        </w:rPr>
        <w:t xml:space="preserve"> </w:t>
      </w:r>
      <w:r w:rsidRPr="00A550F9">
        <w:rPr>
          <w:rFonts w:cstheme="minorHAnsi"/>
        </w:rPr>
        <w:t>Pour continuer à performer et rester parmi les leaders numériques mondiaux, l'auteur de chez Sia</w:t>
      </w:r>
      <w:r w:rsidR="00CF12BE">
        <w:rPr>
          <w:rFonts w:cstheme="minorHAnsi"/>
        </w:rPr>
        <w:t xml:space="preserve"> </w:t>
      </w:r>
      <w:r w:rsidRPr="00A550F9">
        <w:rPr>
          <w:rFonts w:cstheme="minorHAnsi"/>
        </w:rPr>
        <w:t>Partners propose plusieurs pistes.</w:t>
      </w:r>
    </w:p>
    <w:p w14:paraId="539F8152" w14:textId="77777777" w:rsidR="00B22F16" w:rsidRDefault="00B22F16" w:rsidP="008E3F46">
      <w:pPr>
        <w:ind w:firstLine="0"/>
        <w:rPr>
          <w:rFonts w:cstheme="minorHAnsi"/>
        </w:rPr>
      </w:pPr>
    </w:p>
    <w:p w14:paraId="5470CDD1" w14:textId="60C17C58" w:rsidR="003A0AD2" w:rsidRDefault="003A0AD2" w:rsidP="003A0AD2">
      <w:pPr>
        <w:pStyle w:val="Caption"/>
        <w:keepNext/>
        <w:ind w:firstLine="0"/>
      </w:pPr>
      <w:bookmarkStart w:id="165" w:name="_Toc167206189"/>
      <w:r>
        <w:t xml:space="preserve">Table </w:t>
      </w:r>
      <w:fldSimple w:instr=" SEQ Table \* ARABIC ">
        <w:r>
          <w:rPr>
            <w:noProof/>
          </w:rPr>
          <w:t>2</w:t>
        </w:r>
      </w:fldSimple>
      <w:r>
        <w:t xml:space="preserve"> </w:t>
      </w:r>
      <w:r w:rsidRPr="005B12ED">
        <w:t>Sia Partners (Wolf, 2023)</w:t>
      </w:r>
      <w:bookmarkEnd w:id="165"/>
    </w:p>
    <w:p w14:paraId="316BCF2F" w14:textId="5EE0A316" w:rsidR="003A0AD2" w:rsidRPr="003A0AD2" w:rsidRDefault="000025ED" w:rsidP="003A0AD2">
      <w:pPr>
        <w:ind w:firstLine="0"/>
        <w:rPr>
          <w:rFonts w:cstheme="minorHAnsi"/>
        </w:rPr>
      </w:pPr>
      <w:r>
        <w:rPr>
          <w:noProof/>
        </w:rPr>
        <w:drawing>
          <wp:inline distT="0" distB="0" distL="0" distR="0" wp14:anchorId="6FC336FE" wp14:editId="7E9B0B84">
            <wp:extent cx="6019800" cy="2990626"/>
            <wp:effectExtent l="25400" t="0" r="12700" b="0"/>
            <wp:docPr id="803983720"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3973991A" w14:textId="6C91D380" w:rsidR="006C7BE8" w:rsidRPr="00A80FF5" w:rsidRDefault="00BA3574" w:rsidP="008E3F46">
      <w:pPr>
        <w:pStyle w:val="Heading3"/>
        <w:rPr>
          <w:rFonts w:asciiTheme="minorHAnsi" w:hAnsiTheme="minorHAnsi" w:cstheme="minorHAnsi"/>
          <w:lang w:val="fr-FR"/>
        </w:rPr>
      </w:pPr>
      <w:bookmarkStart w:id="166" w:name="_Toc167208680"/>
      <w:r w:rsidRPr="00A80FF5">
        <w:rPr>
          <w:rFonts w:asciiTheme="minorHAnsi" w:hAnsiTheme="minorHAnsi" w:cstheme="minorHAnsi"/>
          <w:lang w:val="fr-FR"/>
        </w:rPr>
        <w:lastRenderedPageBreak/>
        <w:t>2.2.</w:t>
      </w:r>
      <w:r w:rsidR="00324CFB" w:rsidRPr="00A80FF5">
        <w:rPr>
          <w:rFonts w:asciiTheme="minorHAnsi" w:hAnsiTheme="minorHAnsi" w:cstheme="minorHAnsi"/>
          <w:lang w:val="fr-FR"/>
        </w:rPr>
        <w:t xml:space="preserve">4 </w:t>
      </w:r>
      <w:r w:rsidR="00A571E5">
        <w:rPr>
          <w:rFonts w:asciiTheme="minorHAnsi" w:hAnsiTheme="minorHAnsi" w:cstheme="minorHAnsi"/>
          <w:lang w:val="fr-FR"/>
        </w:rPr>
        <w:t>P</w:t>
      </w:r>
      <w:r w:rsidR="00324CFB" w:rsidRPr="00A80FF5">
        <w:rPr>
          <w:rFonts w:asciiTheme="minorHAnsi" w:hAnsiTheme="minorHAnsi" w:cstheme="minorHAnsi"/>
          <w:lang w:val="fr-FR"/>
        </w:rPr>
        <w:t>rochaine étape après l’online banking ?</w:t>
      </w:r>
      <w:bookmarkEnd w:id="166"/>
    </w:p>
    <w:p w14:paraId="428F893F" w14:textId="4DDD3468" w:rsidR="00AE5131" w:rsidRDefault="00216165" w:rsidP="008E3F46">
      <w:pPr>
        <w:ind w:firstLine="0"/>
        <w:rPr>
          <w:rFonts w:cstheme="minorHAnsi"/>
        </w:rPr>
      </w:pPr>
      <w:r w:rsidRPr="00216165">
        <w:rPr>
          <w:rFonts w:cstheme="minorHAnsi"/>
        </w:rPr>
        <w:t>L</w:t>
      </w:r>
      <w:r w:rsidR="00A571E5">
        <w:rPr>
          <w:rFonts w:cstheme="minorHAnsi"/>
        </w:rPr>
        <w:t>’</w:t>
      </w:r>
      <w:r w:rsidRPr="00216165">
        <w:rPr>
          <w:rFonts w:cstheme="minorHAnsi"/>
        </w:rPr>
        <w:t>online banking, désormais service essentiel, est devenu incontournable pour toute banque traditionnelle. Toutes les banques belges en ont pris conscience, bien que certaines aient été plus lentes à développer leurs projets numériques, impactant ainsi leurs services actuels et leur capacité à suivre la tendance.</w:t>
      </w:r>
    </w:p>
    <w:p w14:paraId="3FEDCEC3" w14:textId="77777777" w:rsidR="00216165" w:rsidRDefault="00216165" w:rsidP="008E3F46">
      <w:pPr>
        <w:ind w:firstLine="0"/>
        <w:rPr>
          <w:rFonts w:cstheme="minorHAnsi"/>
          <w:lang w:val="fr-FR"/>
        </w:rPr>
      </w:pPr>
    </w:p>
    <w:p w14:paraId="59E5F0CD" w14:textId="3E92BDB9" w:rsidR="00A550F9" w:rsidRDefault="00216165" w:rsidP="008E3F46">
      <w:pPr>
        <w:ind w:firstLine="0"/>
        <w:rPr>
          <w:rFonts w:cstheme="minorHAnsi"/>
        </w:rPr>
      </w:pPr>
      <w:r w:rsidRPr="00216165">
        <w:rPr>
          <w:rFonts w:cstheme="minorHAnsi"/>
        </w:rPr>
        <w:t xml:space="preserve">Selon </w:t>
      </w:r>
      <w:r w:rsidR="003306DB">
        <w:rPr>
          <w:rFonts w:cstheme="minorHAnsi"/>
        </w:rPr>
        <w:t>l</w:t>
      </w:r>
      <w:r w:rsidR="00A571E5">
        <w:rPr>
          <w:rFonts w:cstheme="minorHAnsi"/>
        </w:rPr>
        <w:t>’</w:t>
      </w:r>
      <w:r w:rsidRPr="00216165">
        <w:rPr>
          <w:rFonts w:cstheme="minorHAnsi"/>
        </w:rPr>
        <w:t>analyse, l'online banking ne disparaîtra pas de sitôt compte tenu des avantages qu'il offre aux clients et aux banques. Au contraire, le développement des applications continuera à évoluer en réponse aux tendances et aux demandes des clients.</w:t>
      </w:r>
      <w:r>
        <w:rPr>
          <w:rFonts w:cstheme="minorHAnsi"/>
        </w:rPr>
        <w:t xml:space="preserve"> </w:t>
      </w:r>
      <w:r w:rsidRPr="00216165">
        <w:rPr>
          <w:rFonts w:cstheme="minorHAnsi"/>
        </w:rPr>
        <w:t>Cependant, quelle sera la réaction des banques face à la prochaine évolution technologique ?</w:t>
      </w:r>
    </w:p>
    <w:p w14:paraId="1582A3B1" w14:textId="77777777" w:rsidR="00216165" w:rsidRDefault="00216165" w:rsidP="008E3F46">
      <w:pPr>
        <w:ind w:firstLine="0"/>
        <w:rPr>
          <w:rFonts w:cstheme="minorHAnsi"/>
          <w:lang w:val="fr-FR"/>
        </w:rPr>
      </w:pPr>
    </w:p>
    <w:p w14:paraId="27F90628" w14:textId="386AD2A1" w:rsidR="00216165" w:rsidRDefault="003A0AD2" w:rsidP="008E3F46">
      <w:pPr>
        <w:ind w:firstLine="0"/>
        <w:rPr>
          <w:rFonts w:cstheme="minorHAnsi"/>
        </w:rPr>
      </w:pPr>
      <w:r w:rsidRPr="003A0AD2">
        <w:rPr>
          <w:rFonts w:cstheme="minorHAnsi"/>
        </w:rPr>
        <w:t>Le métavers</w:t>
      </w:r>
      <w:r>
        <w:rPr>
          <w:rFonts w:cstheme="minorHAnsi"/>
        </w:rPr>
        <w:t>e</w:t>
      </w:r>
      <w:r w:rsidRPr="003A0AD2">
        <w:rPr>
          <w:rFonts w:cstheme="minorHAnsi"/>
        </w:rPr>
        <w:t xml:space="preserve"> représente l’avenir de la numérisation. Il est le fruit de la fusion de plusieurs technologies qui permettent de créer un nombre incalculable de possibilités. Le « </w:t>
      </w:r>
      <w:r>
        <w:rPr>
          <w:rFonts w:cstheme="minorHAnsi"/>
        </w:rPr>
        <w:t>m</w:t>
      </w:r>
      <w:r w:rsidRPr="003A0AD2">
        <w:rPr>
          <w:rFonts w:cstheme="minorHAnsi"/>
        </w:rPr>
        <w:t xml:space="preserve">étaverse </w:t>
      </w:r>
      <w:r>
        <w:rPr>
          <w:rFonts w:cstheme="minorHAnsi"/>
        </w:rPr>
        <w:t>b</w:t>
      </w:r>
      <w:r w:rsidRPr="003A0AD2">
        <w:rPr>
          <w:rFonts w:cstheme="minorHAnsi"/>
        </w:rPr>
        <w:t>an</w:t>
      </w:r>
      <w:r>
        <w:rPr>
          <w:rFonts w:cstheme="minorHAnsi"/>
        </w:rPr>
        <w:t>k</w:t>
      </w:r>
      <w:r w:rsidRPr="003A0AD2">
        <w:rPr>
          <w:rFonts w:cstheme="minorHAnsi"/>
        </w:rPr>
        <w:t xml:space="preserve">ing » ne cherche pas à remplacer les services bancaires en ligne, mais plutôt à leur donner une alternative en proposant des expériences différentes. </w:t>
      </w:r>
    </w:p>
    <w:p w14:paraId="395B41C4" w14:textId="77777777" w:rsidR="003A0AD2" w:rsidRDefault="003A0AD2" w:rsidP="008E3F46">
      <w:pPr>
        <w:ind w:firstLine="0"/>
        <w:rPr>
          <w:rFonts w:cstheme="minorHAnsi"/>
          <w:lang w:val="fr-FR"/>
        </w:rPr>
      </w:pPr>
    </w:p>
    <w:p w14:paraId="20B17DBC" w14:textId="23A1583F" w:rsidR="00AA60B7" w:rsidRPr="00216165" w:rsidRDefault="00D11F9B" w:rsidP="003A0AD2">
      <w:pPr>
        <w:ind w:firstLine="0"/>
        <w:rPr>
          <w:rFonts w:cstheme="minorHAnsi"/>
        </w:rPr>
      </w:pPr>
      <w:r w:rsidRPr="00D11F9B">
        <w:rPr>
          <w:rFonts w:cstheme="minorHAnsi"/>
        </w:rPr>
        <w:t>Dans ce contexte, les banques pourraient développer des services financiers intégrés au métavers</w:t>
      </w:r>
      <w:r>
        <w:rPr>
          <w:rFonts w:cstheme="minorHAnsi"/>
        </w:rPr>
        <w:t>e</w:t>
      </w:r>
      <w:r w:rsidRPr="00D11F9B">
        <w:rPr>
          <w:rFonts w:cstheme="minorHAnsi"/>
        </w:rPr>
        <w:t>, offrant ainsi des expériences immersives et interactives à leurs clients. Ces services incluront non seulement des transactions bancaires, mais aussi des conseils financiers et des interactions avec des avatars dans des espaces virtuels. La prochaine étape de l’évolution bancaire ne se limite pas à la simple numérisation des services existants ; elle implique plutôt une immersion dans un nouvel écosystème numérique.</w:t>
      </w:r>
    </w:p>
    <w:p w14:paraId="55130F68" w14:textId="24D15E48" w:rsidR="00D82436" w:rsidRPr="00C4583E" w:rsidRDefault="000141DF" w:rsidP="00A00AD3">
      <w:pPr>
        <w:pStyle w:val="Heading2"/>
        <w:numPr>
          <w:ilvl w:val="0"/>
          <w:numId w:val="38"/>
        </w:numPr>
        <w:rPr>
          <w:rFonts w:asciiTheme="minorHAnsi" w:hAnsiTheme="minorHAnsi" w:cstheme="minorHAnsi"/>
          <w:lang w:val="fr-FR"/>
        </w:rPr>
      </w:pPr>
      <w:r>
        <w:rPr>
          <w:rFonts w:asciiTheme="minorHAnsi" w:hAnsiTheme="minorHAnsi" w:cstheme="minorHAnsi"/>
        </w:rPr>
        <w:t xml:space="preserve"> </w:t>
      </w:r>
      <w:bookmarkStart w:id="167" w:name="_Toc167208681"/>
      <w:r w:rsidR="00D82436" w:rsidRPr="00A80FF5">
        <w:rPr>
          <w:rFonts w:asciiTheme="minorHAnsi" w:hAnsiTheme="minorHAnsi" w:cstheme="minorHAnsi"/>
          <w:lang w:val="fr-FR"/>
        </w:rPr>
        <w:t>Les possibilités du monde financier &amp; bancaire dans l</w:t>
      </w:r>
      <w:r w:rsidR="00897178" w:rsidRPr="00A80FF5">
        <w:rPr>
          <w:rFonts w:asciiTheme="minorHAnsi" w:hAnsiTheme="minorHAnsi" w:cstheme="minorHAnsi"/>
          <w:lang w:val="fr-FR"/>
        </w:rPr>
        <w:t>a</w:t>
      </w:r>
      <w:r w:rsidR="00D82436" w:rsidRPr="00A80FF5">
        <w:rPr>
          <w:rFonts w:asciiTheme="minorHAnsi" w:hAnsiTheme="minorHAnsi" w:cstheme="minorHAnsi"/>
          <w:lang w:val="fr-FR"/>
        </w:rPr>
        <w:t xml:space="preserve"> </w:t>
      </w:r>
      <w:r w:rsidR="00E22430">
        <w:rPr>
          <w:rFonts w:asciiTheme="minorHAnsi" w:hAnsiTheme="minorHAnsi" w:cstheme="minorHAnsi"/>
          <w:lang w:val="fr-FR"/>
        </w:rPr>
        <w:t>métaverse</w:t>
      </w:r>
      <w:bookmarkEnd w:id="167"/>
    </w:p>
    <w:p w14:paraId="59280E0D" w14:textId="6595A227" w:rsidR="007274B6" w:rsidRPr="00C4583E" w:rsidRDefault="00CD6A0E" w:rsidP="008E3F46">
      <w:pPr>
        <w:pStyle w:val="Heading3"/>
        <w:rPr>
          <w:rFonts w:asciiTheme="minorHAnsi" w:hAnsiTheme="minorHAnsi" w:cstheme="minorHAnsi"/>
          <w:lang w:val="fr-FR"/>
        </w:rPr>
      </w:pPr>
      <w:bookmarkStart w:id="168" w:name="_Toc167208682"/>
      <w:r w:rsidRPr="00A80FF5">
        <w:rPr>
          <w:rFonts w:asciiTheme="minorHAnsi" w:hAnsiTheme="minorHAnsi" w:cstheme="minorHAnsi"/>
          <w:lang w:val="fr-FR"/>
        </w:rPr>
        <w:t>2.3</w:t>
      </w:r>
      <w:r w:rsidR="00AA60B7" w:rsidRPr="00A80FF5">
        <w:rPr>
          <w:rFonts w:asciiTheme="minorHAnsi" w:hAnsiTheme="minorHAnsi" w:cstheme="minorHAnsi"/>
          <w:lang w:val="fr-FR"/>
        </w:rPr>
        <w:t>.1</w:t>
      </w:r>
      <w:r w:rsidRPr="00A80FF5">
        <w:rPr>
          <w:rFonts w:asciiTheme="minorHAnsi" w:hAnsiTheme="minorHAnsi" w:cstheme="minorHAnsi"/>
          <w:lang w:val="fr-FR"/>
        </w:rPr>
        <w:t xml:space="preserve"> </w:t>
      </w:r>
      <w:r w:rsidR="00314487" w:rsidRPr="00A80FF5">
        <w:rPr>
          <w:rFonts w:asciiTheme="minorHAnsi" w:hAnsiTheme="minorHAnsi" w:cstheme="minorHAnsi"/>
          <w:lang w:val="fr-FR"/>
        </w:rPr>
        <w:t xml:space="preserve">Une </w:t>
      </w:r>
      <w:r w:rsidR="00216165">
        <w:rPr>
          <w:rFonts w:asciiTheme="minorHAnsi" w:hAnsiTheme="minorHAnsi" w:cstheme="minorHAnsi"/>
          <w:lang w:val="fr-FR"/>
        </w:rPr>
        <w:t xml:space="preserve">convergence entre </w:t>
      </w:r>
      <w:r w:rsidRPr="00A80FF5">
        <w:rPr>
          <w:rFonts w:asciiTheme="minorHAnsi" w:hAnsiTheme="minorHAnsi" w:cstheme="minorHAnsi"/>
          <w:lang w:val="fr-FR"/>
        </w:rPr>
        <w:t xml:space="preserve">l’online banking </w:t>
      </w:r>
      <w:r w:rsidR="00216165">
        <w:rPr>
          <w:rFonts w:asciiTheme="minorHAnsi" w:hAnsiTheme="minorHAnsi" w:cstheme="minorHAnsi"/>
          <w:lang w:val="fr-FR"/>
        </w:rPr>
        <w:t>et</w:t>
      </w:r>
      <w:r w:rsidRPr="00A80FF5">
        <w:rPr>
          <w:rFonts w:asciiTheme="minorHAnsi" w:hAnsiTheme="minorHAnsi" w:cstheme="minorHAnsi"/>
          <w:lang w:val="fr-FR"/>
        </w:rPr>
        <w:t xml:space="preserve"> le </w:t>
      </w:r>
      <w:r w:rsidR="00E22430">
        <w:rPr>
          <w:rFonts w:asciiTheme="minorHAnsi" w:hAnsiTheme="minorHAnsi" w:cstheme="minorHAnsi"/>
          <w:lang w:val="fr-FR"/>
        </w:rPr>
        <w:t>métaverse</w:t>
      </w:r>
      <w:r w:rsidRPr="00A80FF5">
        <w:rPr>
          <w:rFonts w:asciiTheme="minorHAnsi" w:hAnsiTheme="minorHAnsi" w:cstheme="minorHAnsi"/>
          <w:lang w:val="fr-FR"/>
        </w:rPr>
        <w:t xml:space="preserve"> banking</w:t>
      </w:r>
      <w:r w:rsidR="00314487" w:rsidRPr="00A80FF5">
        <w:rPr>
          <w:rFonts w:asciiTheme="minorHAnsi" w:hAnsiTheme="minorHAnsi" w:cstheme="minorHAnsi"/>
          <w:lang w:val="fr-FR"/>
        </w:rPr>
        <w:t> ?</w:t>
      </w:r>
      <w:bookmarkEnd w:id="168"/>
    </w:p>
    <w:p w14:paraId="17254E5A" w14:textId="5E6E4691" w:rsidR="00906CF9" w:rsidRDefault="00906CF9" w:rsidP="008E3F46">
      <w:pPr>
        <w:ind w:firstLine="0"/>
        <w:rPr>
          <w:rFonts w:cstheme="minorHAnsi"/>
        </w:rPr>
      </w:pPr>
      <w:r w:rsidRPr="00906CF9">
        <w:rPr>
          <w:rFonts w:cstheme="minorHAnsi"/>
        </w:rPr>
        <w:t xml:space="preserve">L'intégration de la banque en ligne par les banques traditionnelles a représenté une transition à la fois naturelle et cruciale pour assurer leur survie dans l'ère numérique. Cette nécessité a été clairement perçue par la majorité des institutions bancaires. Cependant, il est essentiel de reconnaître que la digitalisation, comme évoqué précédemment, ne s'arrête pas là ; elle continue d'évoluer. De ce fait, le secteur bancaire doit impérativement suivre cette tendance pour répondre à l'accroissement de l'intérêt pour le numérique. </w:t>
      </w:r>
    </w:p>
    <w:p w14:paraId="27067AD0" w14:textId="67C92B9B" w:rsidR="00865392" w:rsidRDefault="00906CF9" w:rsidP="008E3F46">
      <w:pPr>
        <w:rPr>
          <w:rFonts w:cstheme="minorHAnsi"/>
        </w:rPr>
      </w:pPr>
      <w:r w:rsidRPr="00906CF9">
        <w:rPr>
          <w:rFonts w:cstheme="minorHAnsi"/>
        </w:rPr>
        <w:br/>
        <w:t xml:space="preserve">Depuis 2021, l'intérêt pour le </w:t>
      </w:r>
      <w:r w:rsidR="00E22430">
        <w:rPr>
          <w:rFonts w:cstheme="minorHAnsi"/>
        </w:rPr>
        <w:t>métaverse</w:t>
      </w:r>
      <w:r w:rsidRPr="00906CF9">
        <w:rPr>
          <w:rFonts w:cstheme="minorHAnsi"/>
        </w:rPr>
        <w:t xml:space="preserve"> a énormément attiré les investisseurs, et le secteur bancaire n'a pas échappé à cette volonté de se différencier de la concurrence. Le terme "</w:t>
      </w:r>
      <w:r w:rsidR="00E22430">
        <w:rPr>
          <w:rFonts w:cstheme="minorHAnsi"/>
        </w:rPr>
        <w:t>métaverse</w:t>
      </w:r>
      <w:r w:rsidRPr="00906CF9">
        <w:rPr>
          <w:rFonts w:cstheme="minorHAnsi"/>
        </w:rPr>
        <w:t xml:space="preserve"> banking" commence de plus en plus à être évoqué par différents dirigeants de grandes entreprises bancaires.</w:t>
      </w:r>
    </w:p>
    <w:p w14:paraId="15FBE650" w14:textId="77777777" w:rsidR="00906CF9" w:rsidRPr="00A80FF5" w:rsidRDefault="00906CF9" w:rsidP="008E3F46">
      <w:pPr>
        <w:rPr>
          <w:rFonts w:cstheme="minorHAnsi"/>
        </w:rPr>
      </w:pPr>
    </w:p>
    <w:p w14:paraId="3EA24B90" w14:textId="701855A0" w:rsidR="00865392" w:rsidRPr="00A80FF5" w:rsidRDefault="00906CF9" w:rsidP="008E3F46">
      <w:pPr>
        <w:ind w:firstLine="0"/>
        <w:rPr>
          <w:rFonts w:cstheme="minorHAnsi"/>
        </w:rPr>
      </w:pPr>
      <w:r w:rsidRPr="00906CF9">
        <w:rPr>
          <w:rFonts w:cstheme="minorHAnsi"/>
        </w:rPr>
        <w:t xml:space="preserve">Bien qu'il soit logique que le </w:t>
      </w:r>
      <w:r w:rsidR="00E22430">
        <w:rPr>
          <w:rFonts w:cstheme="minorHAnsi"/>
        </w:rPr>
        <w:t>métaverse</w:t>
      </w:r>
      <w:r w:rsidRPr="00906CF9">
        <w:rPr>
          <w:rFonts w:cstheme="minorHAnsi"/>
        </w:rPr>
        <w:t xml:space="preserve"> banking ne devienne pas le seul canal de communication des banques dans le futur, il n'en demeure pas moins vrai qu'il ne doit pas être négligé ou mis de côté, sous peine de se faire dépasser par la concurrence proposant des produits innovants. Il est essentiel de rester compétitif et de suivre l'évolution du marché bancaire. </w:t>
      </w:r>
      <w:r>
        <w:rPr>
          <w:rFonts w:cstheme="minorHAnsi"/>
        </w:rPr>
        <w:t>(Pai, 2022)</w:t>
      </w:r>
    </w:p>
    <w:p w14:paraId="7339B085" w14:textId="77777777" w:rsidR="00A3231B" w:rsidRPr="00A80FF5" w:rsidRDefault="00A3231B" w:rsidP="008E3F46">
      <w:pPr>
        <w:rPr>
          <w:rFonts w:cstheme="minorHAnsi"/>
        </w:rPr>
      </w:pPr>
    </w:p>
    <w:p w14:paraId="606FB92F" w14:textId="77777777" w:rsidR="00D11F9B" w:rsidRDefault="00D11F9B">
      <w:pPr>
        <w:jc w:val="left"/>
        <w:rPr>
          <w:rFonts w:cstheme="minorHAnsi"/>
        </w:rPr>
      </w:pPr>
      <w:r>
        <w:rPr>
          <w:rFonts w:cstheme="minorHAnsi"/>
        </w:rPr>
        <w:br w:type="page"/>
      </w:r>
    </w:p>
    <w:p w14:paraId="5E70A183" w14:textId="4795FF4B" w:rsidR="00007B0B" w:rsidRDefault="00906CF9" w:rsidP="008E3F46">
      <w:pPr>
        <w:ind w:firstLine="0"/>
        <w:rPr>
          <w:rFonts w:cstheme="minorHAnsi"/>
          <w:color w:val="0D0D0D"/>
          <w:shd w:val="clear" w:color="auto" w:fill="FFFFFF"/>
        </w:rPr>
      </w:pPr>
      <w:r>
        <w:rPr>
          <w:rFonts w:cstheme="minorHAnsi"/>
        </w:rPr>
        <w:lastRenderedPageBreak/>
        <w:t>Pour rappel, l</w:t>
      </w:r>
      <w:r w:rsidR="00A3231B" w:rsidRPr="00A80FF5">
        <w:rPr>
          <w:rFonts w:cstheme="minorHAnsi"/>
        </w:rPr>
        <w:t xml:space="preserve">’online banking peut se définir comme étant : </w:t>
      </w:r>
      <w:r w:rsidR="00A3231B" w:rsidRPr="00A80FF5">
        <w:rPr>
          <w:rFonts w:cstheme="minorHAnsi"/>
          <w:color w:val="0D0D0D"/>
          <w:shd w:val="clear" w:color="auto" w:fill="FFFFFF"/>
        </w:rPr>
        <w:t>« la substitution des transactions traditionnelles basées sur le papier par des services de e-Banking, et la fourniture d</w:t>
      </w:r>
      <w:r w:rsidR="00A571E5">
        <w:rPr>
          <w:rFonts w:cstheme="minorHAnsi"/>
          <w:color w:val="0D0D0D"/>
          <w:shd w:val="clear" w:color="auto" w:fill="FFFFFF"/>
        </w:rPr>
        <w:t>’</w:t>
      </w:r>
      <w:r w:rsidR="00A3231B" w:rsidRPr="00A80FF5">
        <w:rPr>
          <w:rFonts w:cstheme="minorHAnsi"/>
          <w:color w:val="0D0D0D"/>
          <w:shd w:val="clear" w:color="auto" w:fill="FFFFFF"/>
        </w:rPr>
        <w:t>informations et de transactions instantanées via le site web de la banque et les technologies</w:t>
      </w:r>
      <w:r w:rsidR="00007B0B">
        <w:rPr>
          <w:rFonts w:cstheme="minorHAnsi"/>
          <w:color w:val="0D0D0D"/>
          <w:shd w:val="clear" w:color="auto" w:fill="FFFFFF"/>
        </w:rPr>
        <w:t xml:space="preserve"> </w:t>
      </w:r>
      <w:r w:rsidR="00A3231B" w:rsidRPr="00A80FF5">
        <w:rPr>
          <w:rFonts w:cstheme="minorHAnsi"/>
          <w:color w:val="0D0D0D"/>
          <w:shd w:val="clear" w:color="auto" w:fill="FFFFFF"/>
        </w:rPr>
        <w:t>mobiles</w:t>
      </w:r>
      <w:r w:rsidR="00600907">
        <w:rPr>
          <w:rFonts w:cstheme="minorHAnsi"/>
          <w:color w:val="0D0D0D"/>
          <w:shd w:val="clear" w:color="auto" w:fill="FFFFFF"/>
        </w:rPr>
        <w:t xml:space="preserve"> </w:t>
      </w:r>
      <w:r w:rsidR="00A3231B" w:rsidRPr="00A80FF5">
        <w:rPr>
          <w:rFonts w:cstheme="minorHAnsi"/>
          <w:color w:val="0D0D0D"/>
          <w:shd w:val="clear" w:color="auto" w:fill="FFFFFF"/>
        </w:rPr>
        <w:t>»</w:t>
      </w:r>
      <w:r w:rsidR="00007B0B" w:rsidRPr="00007B0B">
        <w:rPr>
          <w:rFonts w:ascii="-webkit-standard" w:hAnsi="-webkit-standard"/>
          <w:color w:val="000000"/>
          <w:sz w:val="27"/>
          <w:szCs w:val="27"/>
        </w:rPr>
        <w:t xml:space="preserve"> </w:t>
      </w:r>
      <w:r w:rsidR="00007B0B" w:rsidRPr="00007B0B">
        <w:rPr>
          <w:rFonts w:cstheme="minorHAnsi"/>
          <w:color w:val="0D0D0D"/>
          <w:shd w:val="clear" w:color="auto" w:fill="FFFFFF"/>
        </w:rPr>
        <w:t>(Alawneh &amp; Younis, 2014)</w:t>
      </w:r>
      <w:r w:rsidR="00A3231B" w:rsidRPr="00A80FF5">
        <w:rPr>
          <w:rFonts w:cstheme="minorHAnsi"/>
          <w:color w:val="0D0D0D"/>
          <w:shd w:val="clear" w:color="auto" w:fill="FFFFFF"/>
        </w:rPr>
        <w:t xml:space="preserve"> </w:t>
      </w:r>
    </w:p>
    <w:p w14:paraId="36998D10" w14:textId="77777777" w:rsidR="00007B0B" w:rsidRDefault="00007B0B" w:rsidP="008E3F46">
      <w:pPr>
        <w:ind w:firstLine="0"/>
        <w:rPr>
          <w:rFonts w:cstheme="minorHAnsi"/>
          <w:color w:val="0D0D0D"/>
          <w:shd w:val="clear" w:color="auto" w:fill="FFFFFF"/>
        </w:rPr>
      </w:pPr>
    </w:p>
    <w:p w14:paraId="45260E5B" w14:textId="530CF094" w:rsidR="00743B15" w:rsidRPr="00600907" w:rsidRDefault="00B26708" w:rsidP="008E3F46">
      <w:pPr>
        <w:ind w:firstLine="0"/>
        <w:rPr>
          <w:rFonts w:cstheme="minorHAnsi"/>
          <w:color w:val="0D0D0D"/>
          <w:shd w:val="clear" w:color="auto" w:fill="FFFFFF"/>
        </w:rPr>
      </w:pPr>
      <w:r w:rsidRPr="00600907">
        <w:rPr>
          <w:rFonts w:cstheme="minorHAnsi"/>
          <w:color w:val="0D0D0D"/>
          <w:shd w:val="clear" w:color="auto" w:fill="FFFFFF"/>
        </w:rPr>
        <w:t>L'online banking a</w:t>
      </w:r>
      <w:r w:rsidR="00D11F9B">
        <w:rPr>
          <w:rFonts w:cstheme="minorHAnsi"/>
          <w:color w:val="0D0D0D"/>
          <w:shd w:val="clear" w:color="auto" w:fill="FFFFFF"/>
        </w:rPr>
        <w:t xml:space="preserve"> </w:t>
      </w:r>
      <w:r w:rsidRPr="00600907">
        <w:rPr>
          <w:rFonts w:cstheme="minorHAnsi"/>
          <w:color w:val="0D0D0D"/>
          <w:shd w:val="clear" w:color="auto" w:fill="FFFFFF"/>
        </w:rPr>
        <w:t>bien évolué au cours des dernières années et est devenu une norme générale pour effectuer ses opérations bancaires</w:t>
      </w:r>
      <w:r w:rsidR="00A3231B" w:rsidRPr="00600907">
        <w:rPr>
          <w:rFonts w:cstheme="minorHAnsi"/>
          <w:color w:val="0D0D0D"/>
          <w:shd w:val="clear" w:color="auto" w:fill="FFFFFF"/>
        </w:rPr>
        <w:t>.</w:t>
      </w:r>
      <w:r w:rsidR="00007B0B" w:rsidRPr="00007B0B">
        <w:rPr>
          <w:rFonts w:ascii="-webkit-standard" w:hAnsi="-webkit-standard"/>
          <w:color w:val="000000"/>
          <w:sz w:val="27"/>
          <w:szCs w:val="27"/>
        </w:rPr>
        <w:t xml:space="preserve"> </w:t>
      </w:r>
      <w:r w:rsidR="00007B0B" w:rsidRPr="00007B0B">
        <w:rPr>
          <w:rFonts w:cstheme="minorHAnsi"/>
          <w:color w:val="0D0D0D"/>
          <w:shd w:val="clear" w:color="auto" w:fill="FFFFFF"/>
        </w:rPr>
        <w:t>(Ling &amp; Ismail, 2021)</w:t>
      </w:r>
      <w:r w:rsidR="00600907">
        <w:rPr>
          <w:rFonts w:cstheme="minorHAnsi"/>
          <w:color w:val="0D0D0D"/>
          <w:shd w:val="clear" w:color="auto" w:fill="FFFFFF"/>
        </w:rPr>
        <w:t xml:space="preserve"> </w:t>
      </w:r>
      <w:r w:rsidRPr="00600907">
        <w:rPr>
          <w:rFonts w:cstheme="minorHAnsi"/>
          <w:color w:val="0D0D0D"/>
          <w:shd w:val="clear" w:color="auto" w:fill="FFFFFF"/>
        </w:rPr>
        <w:t>Avec l'émergence de nouvelles technologies, les applications deviennent chaque année de plus en plus performantes et apportent</w:t>
      </w:r>
      <w:r w:rsidR="00D11F9B">
        <w:rPr>
          <w:rFonts w:cstheme="minorHAnsi"/>
          <w:color w:val="0D0D0D"/>
          <w:shd w:val="clear" w:color="auto" w:fill="FFFFFF"/>
        </w:rPr>
        <w:t xml:space="preserve"> </w:t>
      </w:r>
      <w:r w:rsidRPr="00600907">
        <w:rPr>
          <w:rFonts w:cstheme="minorHAnsi"/>
          <w:color w:val="0D0D0D"/>
          <w:shd w:val="clear" w:color="auto" w:fill="FFFFFF"/>
        </w:rPr>
        <w:t>plus de nouveautés. Les derniers exemples en lice sont l'intelligence artificielle</w:t>
      </w:r>
      <w:r w:rsidR="00E424BC" w:rsidRPr="00E424BC">
        <w:rPr>
          <w:rFonts w:ascii="-webkit-standard" w:hAnsi="-webkit-standard"/>
          <w:color w:val="000000"/>
          <w:sz w:val="27"/>
          <w:szCs w:val="27"/>
        </w:rPr>
        <w:t xml:space="preserve"> </w:t>
      </w:r>
      <w:r w:rsidR="00E424BC" w:rsidRPr="00E424BC">
        <w:rPr>
          <w:rFonts w:cstheme="minorHAnsi"/>
          <w:color w:val="0D0D0D"/>
          <w:shd w:val="clear" w:color="auto" w:fill="FFFFFF"/>
        </w:rPr>
        <w:t>(Guanhsheng et al., 2020)</w:t>
      </w:r>
      <w:r w:rsidR="00743B15" w:rsidRPr="00600907">
        <w:rPr>
          <w:rFonts w:cstheme="minorHAnsi"/>
          <w:color w:val="0D0D0D"/>
          <w:shd w:val="clear" w:color="auto" w:fill="FFFFFF"/>
        </w:rPr>
        <w:t xml:space="preserve">, </w:t>
      </w:r>
      <w:r w:rsidR="00A571E5">
        <w:rPr>
          <w:rFonts w:cstheme="minorHAnsi"/>
          <w:color w:val="0D0D0D"/>
          <w:shd w:val="clear" w:color="auto" w:fill="FFFFFF"/>
        </w:rPr>
        <w:t>l</w:t>
      </w:r>
      <w:r w:rsidRPr="00600907">
        <w:rPr>
          <w:rFonts w:cstheme="minorHAnsi"/>
          <w:color w:val="0D0D0D"/>
          <w:shd w:val="clear" w:color="auto" w:fill="FFFFFF"/>
        </w:rPr>
        <w:t>es IoT</w:t>
      </w:r>
      <w:r w:rsidR="00D11F9B">
        <w:rPr>
          <w:rFonts w:cstheme="minorHAnsi"/>
          <w:color w:val="0D0D0D"/>
          <w:shd w:val="clear" w:color="auto" w:fill="FFFFFF"/>
        </w:rPr>
        <w:t xml:space="preserve"> qui</w:t>
      </w:r>
      <w:r w:rsidRPr="00600907">
        <w:rPr>
          <w:rFonts w:cstheme="minorHAnsi"/>
          <w:color w:val="0D0D0D"/>
          <w:shd w:val="clear" w:color="auto" w:fill="FFFFFF"/>
        </w:rPr>
        <w:t xml:space="preserve"> peuvent répondre à différents besoins, la blockchain </w:t>
      </w:r>
      <w:r w:rsidR="00D11F9B">
        <w:rPr>
          <w:rFonts w:cstheme="minorHAnsi"/>
          <w:color w:val="0D0D0D"/>
          <w:shd w:val="clear" w:color="auto" w:fill="FFFFFF"/>
        </w:rPr>
        <w:t xml:space="preserve">qui </w:t>
      </w:r>
      <w:r w:rsidRPr="00600907">
        <w:rPr>
          <w:rFonts w:cstheme="minorHAnsi"/>
          <w:color w:val="0D0D0D"/>
          <w:shd w:val="clear" w:color="auto" w:fill="FFFFFF"/>
        </w:rPr>
        <w:t>offre une protection des transactions et une réduction des coûts.</w:t>
      </w:r>
      <w:r w:rsidR="00E424BC" w:rsidRPr="00E424BC">
        <w:rPr>
          <w:rFonts w:ascii="-webkit-standard" w:hAnsi="-webkit-standard"/>
          <w:color w:val="000000"/>
          <w:sz w:val="27"/>
          <w:szCs w:val="27"/>
        </w:rPr>
        <w:t xml:space="preserve"> </w:t>
      </w:r>
      <w:r w:rsidR="00E424BC" w:rsidRPr="00E424BC">
        <w:rPr>
          <w:rFonts w:cstheme="minorHAnsi"/>
          <w:color w:val="0D0D0D"/>
          <w:shd w:val="clear" w:color="auto" w:fill="FFFFFF"/>
        </w:rPr>
        <w:t>(Nguyen, 2016)</w:t>
      </w:r>
      <w:r w:rsidR="00E424BC" w:rsidRPr="00600907">
        <w:rPr>
          <w:rFonts w:cstheme="minorHAnsi"/>
          <w:color w:val="0D0D0D"/>
          <w:shd w:val="clear" w:color="auto" w:fill="FFFFFF"/>
        </w:rPr>
        <w:t xml:space="preserve"> </w:t>
      </w:r>
      <w:r w:rsidRPr="00600907">
        <w:rPr>
          <w:rFonts w:cstheme="minorHAnsi"/>
          <w:color w:val="0D0D0D"/>
          <w:shd w:val="clear" w:color="auto" w:fill="FFFFFF"/>
        </w:rPr>
        <w:t xml:space="preserve">Enfin, la </w:t>
      </w:r>
      <w:r w:rsidR="00A571E5">
        <w:rPr>
          <w:rFonts w:cstheme="minorHAnsi"/>
          <w:color w:val="0D0D0D"/>
          <w:shd w:val="clear" w:color="auto" w:fill="FFFFFF"/>
        </w:rPr>
        <w:t>F</w:t>
      </w:r>
      <w:r w:rsidRPr="00600907">
        <w:rPr>
          <w:rFonts w:cstheme="minorHAnsi"/>
          <w:color w:val="0D0D0D"/>
          <w:shd w:val="clear" w:color="auto" w:fill="FFFFFF"/>
        </w:rPr>
        <w:t>intech s'est également mêlée aux finances et au secteur bancaire en apportant son lot de nouveautés</w:t>
      </w:r>
      <w:r w:rsidR="00743B15" w:rsidRPr="00600907">
        <w:rPr>
          <w:rFonts w:cstheme="minorHAnsi"/>
          <w:color w:val="0D0D0D"/>
          <w:shd w:val="clear" w:color="auto" w:fill="FFFFFF"/>
        </w:rPr>
        <w:t>.</w:t>
      </w:r>
      <w:r w:rsidR="00E424BC" w:rsidRPr="00E424BC">
        <w:rPr>
          <w:rFonts w:ascii="-webkit-standard" w:hAnsi="-webkit-standard"/>
          <w:color w:val="000000"/>
          <w:sz w:val="27"/>
          <w:szCs w:val="27"/>
        </w:rPr>
        <w:t xml:space="preserve"> </w:t>
      </w:r>
      <w:r w:rsidR="00E424BC" w:rsidRPr="00E424BC">
        <w:rPr>
          <w:rFonts w:cstheme="minorHAnsi"/>
          <w:color w:val="0D0D0D"/>
          <w:shd w:val="clear" w:color="auto" w:fill="FFFFFF"/>
        </w:rPr>
        <w:t>(Karaomer, 2021)</w:t>
      </w:r>
    </w:p>
    <w:p w14:paraId="6001A208" w14:textId="77777777" w:rsidR="00743B15" w:rsidRPr="00600907" w:rsidRDefault="00743B15" w:rsidP="008E3F46">
      <w:pPr>
        <w:rPr>
          <w:rFonts w:cstheme="minorHAnsi"/>
          <w:color w:val="0D0D0D"/>
          <w:shd w:val="clear" w:color="auto" w:fill="FFFFFF"/>
        </w:rPr>
      </w:pPr>
    </w:p>
    <w:p w14:paraId="7BAE3F5F" w14:textId="2393F99F" w:rsidR="00743B15" w:rsidRPr="00A80FF5" w:rsidRDefault="00B26708" w:rsidP="00600907">
      <w:pPr>
        <w:ind w:firstLine="0"/>
        <w:rPr>
          <w:rFonts w:cstheme="minorHAnsi"/>
          <w:color w:val="0D0D0D"/>
          <w:shd w:val="clear" w:color="auto" w:fill="FFFFFF"/>
        </w:rPr>
      </w:pPr>
      <w:r w:rsidRPr="00B26708">
        <w:rPr>
          <w:rFonts w:cstheme="minorHAnsi"/>
          <w:color w:val="0D0D0D"/>
          <w:shd w:val="clear" w:color="auto" w:fill="FFFFFF"/>
        </w:rPr>
        <w:t>Toutes ces technologies contribuent à rendre l'online banking de plus en plus performant et à créer une véritable interface multifonctionnelle dans notre application bancaire. Nous n'avons plus uniquement notre banquier dans notre poche, mais toute la connaissance et l'expertise de la banque directement accessibles pour offrir le meilleur service client possible.</w:t>
      </w:r>
    </w:p>
    <w:p w14:paraId="66C2130D" w14:textId="0E2B82F9" w:rsidR="00743B15" w:rsidRPr="00A80FF5" w:rsidRDefault="00B26708" w:rsidP="008E3F46">
      <w:pPr>
        <w:ind w:firstLine="0"/>
        <w:rPr>
          <w:rFonts w:cstheme="minorHAnsi"/>
          <w:color w:val="0D0D0D"/>
          <w:shd w:val="clear" w:color="auto" w:fill="FFFFFF"/>
        </w:rPr>
      </w:pPr>
      <w:r w:rsidRPr="00B26708">
        <w:rPr>
          <w:rFonts w:cstheme="minorHAnsi"/>
          <w:color w:val="0D0D0D"/>
          <w:shd w:val="clear" w:color="auto" w:fill="FFFFFF"/>
        </w:rPr>
        <w:t xml:space="preserve">L'évolution de toutes ces avancées conduit entre autres au </w:t>
      </w:r>
      <w:r w:rsidR="00E22430">
        <w:rPr>
          <w:rFonts w:cstheme="minorHAnsi"/>
          <w:color w:val="0D0D0D"/>
          <w:shd w:val="clear" w:color="auto" w:fill="FFFFFF"/>
        </w:rPr>
        <w:t>métaverse</w:t>
      </w:r>
      <w:r w:rsidRPr="00B26708">
        <w:rPr>
          <w:rFonts w:cstheme="minorHAnsi"/>
          <w:color w:val="0D0D0D"/>
          <w:shd w:val="clear" w:color="auto" w:fill="FFFFFF"/>
        </w:rPr>
        <w:t xml:space="preserve"> banking, pouvant être défini comme suit </w:t>
      </w:r>
      <w:r w:rsidR="00743B15" w:rsidRPr="00A80FF5">
        <w:rPr>
          <w:rFonts w:cstheme="minorHAnsi"/>
          <w:color w:val="0D0D0D"/>
          <w:shd w:val="clear" w:color="auto" w:fill="FFFFFF"/>
        </w:rPr>
        <w:t xml:space="preserve">: </w:t>
      </w:r>
      <w:r w:rsidR="001F3892" w:rsidRPr="00A80FF5">
        <w:rPr>
          <w:rFonts w:cstheme="minorHAnsi"/>
          <w:color w:val="0D0D0D"/>
          <w:shd w:val="clear" w:color="auto" w:fill="FFFFFF"/>
        </w:rPr>
        <w:t xml:space="preserve">« Un canal bancaire concrétisé par l'intégration du </w:t>
      </w:r>
      <w:r w:rsidR="00E22430">
        <w:rPr>
          <w:rFonts w:cstheme="minorHAnsi"/>
          <w:color w:val="0D0D0D"/>
          <w:shd w:val="clear" w:color="auto" w:fill="FFFFFF"/>
        </w:rPr>
        <w:t>métaverse</w:t>
      </w:r>
      <w:r w:rsidR="001F3892" w:rsidRPr="00A80FF5">
        <w:rPr>
          <w:rFonts w:cstheme="minorHAnsi"/>
          <w:color w:val="0D0D0D"/>
          <w:shd w:val="clear" w:color="auto" w:fill="FFFFFF"/>
        </w:rPr>
        <w:t xml:space="preserve"> et des services de banque en ligne, rendu possible par une combinaison de nombreuses technologies avancées, qui offre aux clients des services bancaires synchrones accompagnés d'expériences 3D dans un monde virtuel. »</w:t>
      </w:r>
      <w:r w:rsidR="005F1B40">
        <w:rPr>
          <w:rFonts w:cstheme="minorHAnsi"/>
          <w:color w:val="0D0D0D"/>
          <w:shd w:val="clear" w:color="auto" w:fill="FFFFFF"/>
        </w:rPr>
        <w:t xml:space="preserve"> </w:t>
      </w:r>
      <w:r w:rsidR="005F1B40" w:rsidRPr="005F1B40">
        <w:rPr>
          <w:rFonts w:cstheme="minorHAnsi"/>
          <w:color w:val="0D0D0D"/>
          <w:shd w:val="clear" w:color="auto" w:fill="FFFFFF"/>
        </w:rPr>
        <w:t>(Muhammad Zekree et al., 2023)</w:t>
      </w:r>
    </w:p>
    <w:p w14:paraId="3E61B702" w14:textId="77777777" w:rsidR="00743B15" w:rsidRPr="00A80FF5" w:rsidRDefault="00743B15" w:rsidP="008E3F46">
      <w:pPr>
        <w:rPr>
          <w:rFonts w:cstheme="minorHAnsi"/>
          <w:color w:val="0D0D0D"/>
          <w:shd w:val="clear" w:color="auto" w:fill="FFFFFF"/>
        </w:rPr>
      </w:pPr>
    </w:p>
    <w:p w14:paraId="39C4A6BE" w14:textId="1A650172" w:rsidR="00A80FF5" w:rsidRPr="00A80FF5" w:rsidRDefault="0079771D" w:rsidP="008E3F46">
      <w:pPr>
        <w:ind w:firstLine="0"/>
        <w:rPr>
          <w:rFonts w:cstheme="minorHAnsi"/>
        </w:rPr>
      </w:pPr>
      <w:r>
        <w:rPr>
          <w:noProof/>
        </w:rPr>
        <mc:AlternateContent>
          <mc:Choice Requires="wps">
            <w:drawing>
              <wp:anchor distT="0" distB="0" distL="114300" distR="114300" simplePos="0" relativeHeight="251805696" behindDoc="0" locked="0" layoutInCell="1" allowOverlap="1" wp14:anchorId="16D372D4" wp14:editId="1E8E090E">
                <wp:simplePos x="0" y="0"/>
                <wp:positionH relativeFrom="column">
                  <wp:posOffset>1426509</wp:posOffset>
                </wp:positionH>
                <wp:positionV relativeFrom="paragraph">
                  <wp:posOffset>3332106</wp:posOffset>
                </wp:positionV>
                <wp:extent cx="2604770" cy="284400"/>
                <wp:effectExtent l="0" t="0" r="0" b="0"/>
                <wp:wrapTopAndBottom/>
                <wp:docPr id="1668597587" name="Text Box 1"/>
                <wp:cNvGraphicFramePr/>
                <a:graphic xmlns:a="http://schemas.openxmlformats.org/drawingml/2006/main">
                  <a:graphicData uri="http://schemas.microsoft.com/office/word/2010/wordprocessingShape">
                    <wps:wsp>
                      <wps:cNvSpPr txBox="1"/>
                      <wps:spPr>
                        <a:xfrm>
                          <a:off x="0" y="0"/>
                          <a:ext cx="2604770" cy="284400"/>
                        </a:xfrm>
                        <a:prstGeom prst="rect">
                          <a:avLst/>
                        </a:prstGeom>
                        <a:solidFill>
                          <a:prstClr val="white"/>
                        </a:solidFill>
                        <a:ln>
                          <a:noFill/>
                        </a:ln>
                      </wps:spPr>
                      <wps:txbx>
                        <w:txbxContent>
                          <w:p w14:paraId="63B2D4AA" w14:textId="5E613726" w:rsidR="005F1B40" w:rsidRPr="005B7C87" w:rsidRDefault="005F1B40" w:rsidP="005F1B40">
                            <w:pPr>
                              <w:pStyle w:val="Caption"/>
                              <w:ind w:firstLine="0"/>
                              <w:rPr>
                                <w:rFonts w:cstheme="minorHAnsi"/>
                                <w:noProof/>
                                <w:szCs w:val="22"/>
                              </w:rPr>
                            </w:pPr>
                            <w:bookmarkStart w:id="169" w:name="_Toc166612324"/>
                            <w:bookmarkStart w:id="170" w:name="_Toc166928371"/>
                            <w:bookmarkStart w:id="171" w:name="_Toc167208749"/>
                            <w:r>
                              <w:t xml:space="preserve">Figure </w:t>
                            </w:r>
                            <w:fldSimple w:instr=" SEQ Figure \* ARABIC ">
                              <w:r w:rsidR="00E135AF">
                                <w:rPr>
                                  <w:noProof/>
                                </w:rPr>
                                <w:t>27</w:t>
                              </w:r>
                            </w:fldSimple>
                            <w:r>
                              <w:t xml:space="preserve"> Framework of components metaverse banking </w:t>
                            </w:r>
                            <w:r w:rsidRPr="006414C2">
                              <w:t>(Muhammad Zekree et al., 2023)</w:t>
                            </w:r>
                            <w:bookmarkEnd w:id="169"/>
                            <w:bookmarkEnd w:id="170"/>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372D4" id="_x0000_s1058" type="#_x0000_t202" style="position:absolute;left:0;text-align:left;margin-left:112.3pt;margin-top:262.35pt;width:205.1pt;height:22.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" stroked="f">
                <v:textbox inset="0,0,0,0">
                  <w:txbxContent>
                    <w:p w14:paraId="63B2D4AA" w14:textId="5E613726" w:rsidR="005F1B40" w:rsidRPr="005B7C87" w:rsidRDefault="005F1B40" w:rsidP="005F1B40">
                      <w:pPr>
                        <w:pStyle w:val="Caption"/>
                        <w:ind w:firstLine="0"/>
                        <w:rPr>
                          <w:rFonts w:cstheme="minorHAnsi"/>
                          <w:noProof/>
                          <w:szCs w:val="22"/>
                        </w:rPr>
                      </w:pPr>
                      <w:bookmarkStart w:id="275" w:name="_Toc166612324"/>
                      <w:bookmarkStart w:id="276" w:name="_Toc166928371"/>
                      <w:bookmarkStart w:id="277" w:name="_Toc167208749"/>
                      <w:r>
                        <w:t xml:space="preserve">Figure </w:t>
                      </w:r>
                      <w:r>
                        <w:fldChar w:fldCharType="begin"/>
                      </w:r>
                      <w:r>
                        <w:instrText xml:space="preserve"> SEQ Figure \* ARABIC </w:instrText>
                      </w:r>
                      <w:r>
                        <w:fldChar w:fldCharType="separate"/>
                      </w:r>
                      <w:r w:rsidR="00E135AF">
                        <w:rPr>
                          <w:noProof/>
                        </w:rPr>
                        <w:t>27</w:t>
                      </w:r>
                      <w:r>
                        <w:rPr>
                          <w:noProof/>
                        </w:rPr>
                        <w:fldChar w:fldCharType="end"/>
                      </w:r>
                      <w:r>
                        <w:t xml:space="preserve"> Framework of components metaverse banking </w:t>
                      </w:r>
                      <w:r w:rsidRPr="006414C2">
                        <w:t xml:space="preserve">(Muhammad </w:t>
                      </w:r>
                      <w:proofErr w:type="spellStart"/>
                      <w:r w:rsidRPr="006414C2">
                        <w:t>Zekree</w:t>
                      </w:r>
                      <w:proofErr w:type="spellEnd"/>
                      <w:r w:rsidRPr="006414C2">
                        <w:t xml:space="preserve"> et al., 2023)</w:t>
                      </w:r>
                      <w:bookmarkEnd w:id="275"/>
                      <w:bookmarkEnd w:id="276"/>
                      <w:bookmarkEnd w:id="277"/>
                    </w:p>
                  </w:txbxContent>
                </v:textbox>
                <w10:wrap type="topAndBottom"/>
              </v:shape>
            </w:pict>
          </mc:Fallback>
        </mc:AlternateContent>
      </w:r>
      <w:r w:rsidRPr="00A80FF5">
        <w:rPr>
          <w:rFonts w:cstheme="minorHAnsi"/>
          <w:noProof/>
        </w:rPr>
        <w:drawing>
          <wp:anchor distT="0" distB="0" distL="114300" distR="114300" simplePos="0" relativeHeight="251803648" behindDoc="0" locked="0" layoutInCell="1" allowOverlap="1" wp14:anchorId="533BCE5C" wp14:editId="3E6EFE74">
            <wp:simplePos x="0" y="0"/>
            <wp:positionH relativeFrom="column">
              <wp:align>center</wp:align>
            </wp:positionH>
            <wp:positionV relativeFrom="paragraph">
              <wp:posOffset>1092200</wp:posOffset>
            </wp:positionV>
            <wp:extent cx="3416400" cy="2145600"/>
            <wp:effectExtent l="0" t="0" r="0" b="1270"/>
            <wp:wrapTopAndBottom/>
            <wp:docPr id="212673515" name="Picture 1" descr="A diagram of a banking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3515" name="Picture 1" descr="A diagram of a banking system&#10;&#10;Description automatically generated with medium confidence"/>
                    <pic:cNvPicPr/>
                  </pic:nvPicPr>
                  <pic:blipFill>
                    <a:blip r:embed="rId105">
                      <a:extLst>
                        <a:ext uri="{28A0092B-C50C-407E-A947-70E740481C1C}">
                          <a14:useLocalDpi xmlns:a14="http://schemas.microsoft.com/office/drawing/2010/main" val="0"/>
                        </a:ext>
                      </a:extLst>
                    </a:blip>
                    <a:stretch>
                      <a:fillRect/>
                    </a:stretch>
                  </pic:blipFill>
                  <pic:spPr>
                    <a:xfrm>
                      <a:off x="0" y="0"/>
                      <a:ext cx="3416400" cy="2145600"/>
                    </a:xfrm>
                    <a:prstGeom prst="rect">
                      <a:avLst/>
                    </a:prstGeom>
                  </pic:spPr>
                </pic:pic>
              </a:graphicData>
            </a:graphic>
            <wp14:sizeRelH relativeFrom="page">
              <wp14:pctWidth>0</wp14:pctWidth>
            </wp14:sizeRelH>
            <wp14:sizeRelV relativeFrom="page">
              <wp14:pctHeight>0</wp14:pctHeight>
            </wp14:sizeRelV>
          </wp:anchor>
        </w:drawing>
      </w:r>
      <w:r w:rsidR="00B26708" w:rsidRPr="00B26708">
        <w:rPr>
          <w:rFonts w:cstheme="minorHAnsi"/>
          <w:color w:val="0D0D0D"/>
          <w:shd w:val="clear" w:color="auto" w:fill="FFFFFF"/>
        </w:rPr>
        <w:t xml:space="preserve">Le domaine du </w:t>
      </w:r>
      <w:r w:rsidR="00E22430">
        <w:rPr>
          <w:rFonts w:cstheme="minorHAnsi"/>
          <w:color w:val="0D0D0D"/>
          <w:shd w:val="clear" w:color="auto" w:fill="FFFFFF"/>
        </w:rPr>
        <w:t>métaverse</w:t>
      </w:r>
      <w:r w:rsidR="00B26708" w:rsidRPr="00B26708">
        <w:rPr>
          <w:rFonts w:cstheme="minorHAnsi"/>
          <w:color w:val="0D0D0D"/>
          <w:shd w:val="clear" w:color="auto" w:fill="FFFFFF"/>
        </w:rPr>
        <w:t xml:space="preserve"> banking n'est pas encore pleinement développé, et à ce jour, aucun projet vraiment abouti n'a été officiellement lancé. Toutefois, de multiples acteurs du secteur déploient des efforts pour concrétiser cette vision. Pour parvenir à un système efficace au sein du </w:t>
      </w:r>
      <w:r w:rsidR="00E22430">
        <w:rPr>
          <w:rFonts w:cstheme="minorHAnsi"/>
          <w:color w:val="0D0D0D"/>
          <w:shd w:val="clear" w:color="auto" w:fill="FFFFFF"/>
        </w:rPr>
        <w:t>métaverse</w:t>
      </w:r>
      <w:r w:rsidR="00B26708" w:rsidRPr="00B26708">
        <w:rPr>
          <w:rFonts w:cstheme="minorHAnsi"/>
          <w:color w:val="0D0D0D"/>
          <w:shd w:val="clear" w:color="auto" w:fill="FFFFFF"/>
        </w:rPr>
        <w:t xml:space="preserve">, il est impératif d'intégrer les technologies actuelles de l'online banking à une infrastructure de type </w:t>
      </w:r>
      <w:r w:rsidR="00E22430">
        <w:rPr>
          <w:rFonts w:cstheme="minorHAnsi"/>
          <w:color w:val="0D0D0D"/>
          <w:shd w:val="clear" w:color="auto" w:fill="FFFFFF"/>
        </w:rPr>
        <w:t>métaverse</w:t>
      </w:r>
      <w:r w:rsidR="00B26708" w:rsidRPr="00B26708">
        <w:rPr>
          <w:rFonts w:cstheme="minorHAnsi"/>
          <w:color w:val="0D0D0D"/>
          <w:shd w:val="clear" w:color="auto" w:fill="FFFFFF"/>
        </w:rPr>
        <w:t>, comme illustré dans le schéma suivant :</w:t>
      </w:r>
    </w:p>
    <w:p w14:paraId="5D4C449F" w14:textId="655C20D9" w:rsidR="00DA56A7" w:rsidRPr="005472A5" w:rsidRDefault="00DA56A7" w:rsidP="005F1B40">
      <w:pPr>
        <w:ind w:firstLine="0"/>
        <w:rPr>
          <w:rFonts w:cstheme="minorHAnsi"/>
        </w:rPr>
      </w:pPr>
    </w:p>
    <w:p w14:paraId="5B6EA2F9" w14:textId="77777777" w:rsidR="0079771D" w:rsidRDefault="0079771D">
      <w:pPr>
        <w:jc w:val="left"/>
        <w:rPr>
          <w:rFonts w:eastAsiaTheme="minorHAnsi"/>
        </w:rPr>
      </w:pPr>
      <w:r>
        <w:rPr>
          <w:rFonts w:eastAsiaTheme="minorHAnsi"/>
        </w:rPr>
        <w:br w:type="page"/>
      </w:r>
    </w:p>
    <w:p w14:paraId="3791BB01" w14:textId="32E82C77" w:rsidR="00B26708" w:rsidRDefault="0079771D" w:rsidP="008E3F46">
      <w:pPr>
        <w:ind w:firstLine="0"/>
        <w:rPr>
          <w:rFonts w:eastAsiaTheme="minorHAnsi"/>
        </w:rPr>
      </w:pPr>
      <w:r>
        <w:rPr>
          <w:rFonts w:eastAsiaTheme="minorHAnsi"/>
        </w:rPr>
        <w:lastRenderedPageBreak/>
        <w:t>L</w:t>
      </w:r>
      <w:r w:rsidR="00B26708" w:rsidRPr="00B26708">
        <w:rPr>
          <w:rFonts w:eastAsiaTheme="minorHAnsi"/>
        </w:rPr>
        <w:t xml:space="preserve">e </w:t>
      </w:r>
      <w:r w:rsidR="00E22430">
        <w:rPr>
          <w:rFonts w:eastAsiaTheme="minorHAnsi"/>
        </w:rPr>
        <w:t>métaverse</w:t>
      </w:r>
      <w:r w:rsidR="00B26708" w:rsidRPr="00B26708">
        <w:rPr>
          <w:rFonts w:eastAsiaTheme="minorHAnsi"/>
        </w:rPr>
        <w:t xml:space="preserve"> banking représente un nouveau canal bancaire permettant d'accéder et de traiter des informations bancaires. Toutefois, à l'heure actuelle, il est difficile de définir avec précision ce qui est réalisable ou non au sein de ce nouveau canal, étant donné que son développement est toujours en cours et que les possibilités demeurent à l'étape expérimentale. Cependant, certaines projections peuvent déjà être faites pour offrir une idée de la valeur ajoutée qu'il pourrait apporter.</w:t>
      </w:r>
    </w:p>
    <w:p w14:paraId="7965A9BF" w14:textId="75A8A515" w:rsidR="00D8152F" w:rsidRPr="00A80FF5" w:rsidRDefault="00912D21" w:rsidP="008E3F46">
      <w:pPr>
        <w:pStyle w:val="Heading3"/>
        <w:rPr>
          <w:rFonts w:asciiTheme="minorHAnsi" w:hAnsiTheme="minorHAnsi" w:cstheme="minorHAnsi"/>
          <w:lang w:val="fr-FR"/>
        </w:rPr>
      </w:pPr>
      <w:bookmarkStart w:id="172" w:name="_Toc167208683"/>
      <w:r w:rsidRPr="00A80FF5">
        <w:rPr>
          <w:rFonts w:asciiTheme="minorHAnsi" w:hAnsiTheme="minorHAnsi" w:cstheme="minorHAnsi"/>
          <w:lang w:val="fr-FR"/>
        </w:rPr>
        <w:t>2.</w:t>
      </w:r>
      <w:r w:rsidR="007274B6" w:rsidRPr="00A80FF5">
        <w:rPr>
          <w:rFonts w:asciiTheme="minorHAnsi" w:hAnsiTheme="minorHAnsi" w:cstheme="minorHAnsi"/>
          <w:lang w:val="fr-FR"/>
        </w:rPr>
        <w:t>3.2</w:t>
      </w:r>
      <w:r w:rsidRPr="00A80FF5">
        <w:rPr>
          <w:rFonts w:asciiTheme="minorHAnsi" w:hAnsiTheme="minorHAnsi" w:cstheme="minorHAnsi"/>
          <w:lang w:val="fr-FR"/>
        </w:rPr>
        <w:t xml:space="preserve"> </w:t>
      </w:r>
      <w:r w:rsidR="00BC4D51">
        <w:rPr>
          <w:rFonts w:asciiTheme="minorHAnsi" w:hAnsiTheme="minorHAnsi" w:cstheme="minorHAnsi"/>
          <w:lang w:val="fr-FR"/>
        </w:rPr>
        <w:t>Exemples d’</w:t>
      </w:r>
      <w:r w:rsidR="00D8152F" w:rsidRPr="00A80FF5">
        <w:rPr>
          <w:rFonts w:asciiTheme="minorHAnsi" w:hAnsiTheme="minorHAnsi" w:cstheme="minorHAnsi"/>
          <w:lang w:val="fr-FR"/>
        </w:rPr>
        <w:t>opportunité</w:t>
      </w:r>
      <w:r w:rsidR="00BC4D51">
        <w:rPr>
          <w:rFonts w:asciiTheme="minorHAnsi" w:hAnsiTheme="minorHAnsi" w:cstheme="minorHAnsi"/>
          <w:lang w:val="fr-FR"/>
        </w:rPr>
        <w:t>s</w:t>
      </w:r>
      <w:r w:rsidR="00D8152F" w:rsidRPr="00A80FF5">
        <w:rPr>
          <w:rFonts w:asciiTheme="minorHAnsi" w:hAnsiTheme="minorHAnsi" w:cstheme="minorHAnsi"/>
          <w:lang w:val="fr-FR"/>
        </w:rPr>
        <w:t xml:space="preserve"> dans le </w:t>
      </w:r>
      <w:r w:rsidR="00E22430">
        <w:rPr>
          <w:rFonts w:asciiTheme="minorHAnsi" w:hAnsiTheme="minorHAnsi" w:cstheme="minorHAnsi"/>
          <w:lang w:val="fr-FR"/>
        </w:rPr>
        <w:t>métaverse</w:t>
      </w:r>
      <w:r w:rsidR="00BC4D51">
        <w:rPr>
          <w:rFonts w:asciiTheme="minorHAnsi" w:hAnsiTheme="minorHAnsi" w:cstheme="minorHAnsi"/>
          <w:lang w:val="fr-FR"/>
        </w:rPr>
        <w:t xml:space="preserve"> banking</w:t>
      </w:r>
      <w:bookmarkEnd w:id="172"/>
    </w:p>
    <w:p w14:paraId="172B9361" w14:textId="750A5D1D" w:rsidR="00FE1627" w:rsidRPr="00A80FF5" w:rsidRDefault="002C7003" w:rsidP="008E3F46">
      <w:pPr>
        <w:ind w:firstLine="0"/>
        <w:rPr>
          <w:rFonts w:cstheme="minorHAnsi"/>
        </w:rPr>
      </w:pPr>
      <w:r w:rsidRPr="002C7003">
        <w:rPr>
          <w:rFonts w:cstheme="minorHAnsi"/>
        </w:rPr>
        <w:t>Du point de vue de la demande, un intérêt croissant pour les nouvelles technologies se manifeste particulièrement chez les milléniaux</w:t>
      </w:r>
      <w:r w:rsidR="005F1B40">
        <w:rPr>
          <w:rFonts w:cstheme="minorHAnsi"/>
        </w:rPr>
        <w:t xml:space="preserve"> et la génération Z</w:t>
      </w:r>
      <w:r w:rsidRPr="002C7003">
        <w:rPr>
          <w:rFonts w:cstheme="minorHAnsi"/>
        </w:rPr>
        <w:t xml:space="preserve">, souvent considérés comme des « digital natives ». Cela se reflète déjà dans l'utilisation des applications bancaires. Le </w:t>
      </w:r>
      <w:r w:rsidR="00E22430">
        <w:rPr>
          <w:rFonts w:cstheme="minorHAnsi"/>
        </w:rPr>
        <w:t>métaverse</w:t>
      </w:r>
      <w:r w:rsidRPr="002C7003">
        <w:rPr>
          <w:rFonts w:cstheme="minorHAnsi"/>
        </w:rPr>
        <w:t xml:space="preserve"> banking pourrait, dans les années à venir, susciter une forte demande, bien qu'il soit essentiel de ne pas négliger son complément en ligne, l'online banking.</w:t>
      </w:r>
      <w:r w:rsidR="005F1B40">
        <w:rPr>
          <w:rFonts w:cstheme="minorHAnsi"/>
        </w:rPr>
        <w:t xml:space="preserve"> </w:t>
      </w:r>
      <w:r w:rsidR="005F1B40" w:rsidRPr="005F1B40">
        <w:rPr>
          <w:rFonts w:cstheme="minorHAnsi"/>
        </w:rPr>
        <w:t>(Marty, 2020)</w:t>
      </w:r>
    </w:p>
    <w:p w14:paraId="7DC1A12A" w14:textId="77777777" w:rsidR="00A61B29" w:rsidRPr="00A80FF5" w:rsidRDefault="00A61B29" w:rsidP="008E3F46">
      <w:pPr>
        <w:rPr>
          <w:rFonts w:cstheme="minorHAnsi"/>
        </w:rPr>
      </w:pPr>
    </w:p>
    <w:p w14:paraId="1BEB2247" w14:textId="295635BB" w:rsidR="00B8299B" w:rsidRPr="00A80FF5" w:rsidRDefault="002C7003" w:rsidP="008E3F46">
      <w:pPr>
        <w:ind w:firstLine="0"/>
        <w:rPr>
          <w:rFonts w:cstheme="minorHAnsi"/>
        </w:rPr>
      </w:pPr>
      <w:r w:rsidRPr="002C7003">
        <w:rPr>
          <w:rFonts w:cstheme="minorHAnsi"/>
        </w:rPr>
        <w:t>L'intérêt croissant pour la réalité virtuelle ouvre également des opportunités marketing. Les stratégies pourraient inclure le déploiement d'expériences 3D immersives pour attirer les clients, telles que la visualisation de leur future habitation lors de simulations de prêt. Des démonstrations en agences bancaires et des campagnes sur les réseaux sociaux pourraient générer un engouement. Plusieurs institutions financières, telles que JP Morgan</w:t>
      </w:r>
      <w:r w:rsidR="005F1B40" w:rsidRPr="005F1B40">
        <w:rPr>
          <w:rFonts w:ascii="-webkit-standard" w:hAnsi="-webkit-standard"/>
          <w:color w:val="000000"/>
          <w:sz w:val="27"/>
          <w:szCs w:val="27"/>
        </w:rPr>
        <w:t xml:space="preserve"> </w:t>
      </w:r>
      <w:r w:rsidR="005F1B40" w:rsidRPr="005F1B40">
        <w:rPr>
          <w:rFonts w:cstheme="minorHAnsi"/>
        </w:rPr>
        <w:t>(Birch, 2022)</w:t>
      </w:r>
      <w:r w:rsidR="00A61B29" w:rsidRPr="00A80FF5">
        <w:rPr>
          <w:rFonts w:cstheme="minorHAnsi"/>
        </w:rPr>
        <w:t>, Shinhan Bank et IBK</w:t>
      </w:r>
      <w:r w:rsidR="00DB543B">
        <w:rPr>
          <w:rFonts w:cstheme="minorHAnsi"/>
        </w:rPr>
        <w:t xml:space="preserve"> </w:t>
      </w:r>
      <w:r w:rsidR="00DB543B" w:rsidRPr="00DB543B">
        <w:rPr>
          <w:rFonts w:cstheme="minorHAnsi"/>
        </w:rPr>
        <w:t>(Young-sil, 2021)</w:t>
      </w:r>
      <w:r w:rsidR="00A61B29" w:rsidRPr="00A80FF5">
        <w:rPr>
          <w:rFonts w:cstheme="minorHAnsi"/>
        </w:rPr>
        <w:t xml:space="preserve">, envisagent de proposer des services de banque </w:t>
      </w:r>
      <w:r w:rsidR="00E22430">
        <w:rPr>
          <w:rFonts w:cstheme="minorHAnsi"/>
        </w:rPr>
        <w:t>métaverse</w:t>
      </w:r>
      <w:r w:rsidR="00A61B29" w:rsidRPr="00A80FF5">
        <w:rPr>
          <w:rFonts w:cstheme="minorHAnsi"/>
        </w:rPr>
        <w:t>, soulignant ainsi son potentiel de cr</w:t>
      </w:r>
      <w:r w:rsidR="00CA2031">
        <w:rPr>
          <w:rFonts w:cstheme="minorHAnsi"/>
        </w:rPr>
        <w:t>o</w:t>
      </w:r>
      <w:r w:rsidR="00A61B29" w:rsidRPr="00A80FF5">
        <w:rPr>
          <w:rFonts w:cstheme="minorHAnsi"/>
        </w:rPr>
        <w:t>issance.</w:t>
      </w:r>
      <w:r w:rsidR="00A61B29" w:rsidRPr="00A80FF5">
        <w:rPr>
          <w:rStyle w:val="FootnoteReference"/>
          <w:rFonts w:cstheme="minorHAnsi"/>
        </w:rPr>
        <w:t xml:space="preserve"> </w:t>
      </w:r>
      <w:r w:rsidR="00DB543B" w:rsidRPr="00DB543B">
        <w:rPr>
          <w:rFonts w:cstheme="minorHAnsi"/>
        </w:rPr>
        <w:t>(Pai, 2022)</w:t>
      </w:r>
    </w:p>
    <w:p w14:paraId="22C9EA8D" w14:textId="77777777" w:rsidR="00DA56A7" w:rsidRDefault="00DA56A7" w:rsidP="008E3F46">
      <w:pPr>
        <w:ind w:firstLine="0"/>
      </w:pPr>
    </w:p>
    <w:p w14:paraId="4E1E4558" w14:textId="1D7C4929" w:rsidR="00BC4D51" w:rsidRDefault="00BC4D51" w:rsidP="008E3F46">
      <w:pPr>
        <w:ind w:firstLine="0"/>
      </w:pPr>
      <w:r w:rsidRPr="00BC4D51">
        <w:t>D'autres source</w:t>
      </w:r>
      <w:r>
        <w:t>s</w:t>
      </w:r>
      <w:r w:rsidRPr="00BC4D51">
        <w:t xml:space="preserve"> de revenus sont envisageables dans le secteur du </w:t>
      </w:r>
      <w:r w:rsidR="00E22430">
        <w:t>métaverse</w:t>
      </w:r>
      <w:r w:rsidRPr="00BC4D51">
        <w:t xml:space="preserve"> banking, notamment la création de </w:t>
      </w:r>
      <w:r w:rsidR="0079771D">
        <w:t xml:space="preserve">divers </w:t>
      </w:r>
      <w:r w:rsidRPr="00BC4D51">
        <w:t xml:space="preserve">NFT ou l'adoption de cryptomonnaies émises par les banques. En tirant parti de l'élan des nouvelles technologies, le secteur bancaire a l'opportunité de se renouveler et de se réinventer à travers le </w:t>
      </w:r>
      <w:r w:rsidR="00E22430">
        <w:t>métaverse</w:t>
      </w:r>
      <w:r w:rsidRPr="00BC4D51">
        <w:t xml:space="preserve"> banking</w:t>
      </w:r>
      <w:r>
        <w:t>.</w:t>
      </w:r>
      <w:r w:rsidR="0079771D">
        <w:t xml:space="preserve"> </w:t>
      </w:r>
      <w:r w:rsidRPr="00BC4D51">
        <w:t>D'autres pistes pourraient encore être explorées, comme cela a été précédemment mentionné dans la section retail : éducation financière immersive, conseil virtuel et visualisation des produits financiers</w:t>
      </w:r>
      <w:r>
        <w:t>, etc.</w:t>
      </w:r>
    </w:p>
    <w:p w14:paraId="52122FDD" w14:textId="218C422C" w:rsidR="00F4639F" w:rsidRPr="00BC4D51" w:rsidRDefault="00D8152F" w:rsidP="008E3F46">
      <w:pPr>
        <w:pStyle w:val="Heading3"/>
        <w:rPr>
          <w:rFonts w:asciiTheme="minorHAnsi" w:hAnsiTheme="minorHAnsi" w:cstheme="minorHAnsi"/>
          <w:lang w:val="fr-FR"/>
        </w:rPr>
      </w:pPr>
      <w:bookmarkStart w:id="173" w:name="_Toc167208684"/>
      <w:r w:rsidRPr="00A80FF5">
        <w:rPr>
          <w:rFonts w:asciiTheme="minorHAnsi" w:hAnsiTheme="minorHAnsi" w:cstheme="minorHAnsi"/>
          <w:lang w:val="fr-FR"/>
        </w:rPr>
        <w:t>2.</w:t>
      </w:r>
      <w:r w:rsidR="007274B6" w:rsidRPr="00A80FF5">
        <w:rPr>
          <w:rFonts w:asciiTheme="minorHAnsi" w:hAnsiTheme="minorHAnsi" w:cstheme="minorHAnsi"/>
          <w:lang w:val="fr-FR"/>
        </w:rPr>
        <w:t>3.3</w:t>
      </w:r>
      <w:r w:rsidRPr="00A80FF5">
        <w:rPr>
          <w:rFonts w:asciiTheme="minorHAnsi" w:hAnsiTheme="minorHAnsi" w:cstheme="minorHAnsi"/>
          <w:lang w:val="fr-FR"/>
        </w:rPr>
        <w:t xml:space="preserve"> </w:t>
      </w:r>
      <w:r w:rsidR="00531EA7" w:rsidRPr="00A80FF5">
        <w:rPr>
          <w:rFonts w:asciiTheme="minorHAnsi" w:hAnsiTheme="minorHAnsi" w:cstheme="minorHAnsi"/>
          <w:lang w:val="fr-FR"/>
        </w:rPr>
        <w:t>Perspective</w:t>
      </w:r>
      <w:r w:rsidR="00320FE8" w:rsidRPr="00A80FF5">
        <w:rPr>
          <w:rFonts w:asciiTheme="minorHAnsi" w:hAnsiTheme="minorHAnsi" w:cstheme="minorHAnsi"/>
          <w:lang w:val="fr-FR"/>
        </w:rPr>
        <w:t>s</w:t>
      </w:r>
      <w:r w:rsidR="00531EA7" w:rsidRPr="00A80FF5">
        <w:rPr>
          <w:rFonts w:asciiTheme="minorHAnsi" w:hAnsiTheme="minorHAnsi" w:cstheme="minorHAnsi"/>
          <w:lang w:val="fr-FR"/>
        </w:rPr>
        <w:t xml:space="preserve"> du </w:t>
      </w:r>
      <w:r w:rsidR="00E22430">
        <w:rPr>
          <w:rFonts w:asciiTheme="minorHAnsi" w:hAnsiTheme="minorHAnsi" w:cstheme="minorHAnsi"/>
          <w:lang w:val="fr-FR"/>
        </w:rPr>
        <w:t>métaverse</w:t>
      </w:r>
      <w:r w:rsidR="00531EA7" w:rsidRPr="00A80FF5">
        <w:rPr>
          <w:rFonts w:asciiTheme="minorHAnsi" w:hAnsiTheme="minorHAnsi" w:cstheme="minorHAnsi"/>
          <w:lang w:val="fr-FR"/>
        </w:rPr>
        <w:t xml:space="preserve"> banking sur du court &amp; moyen </w:t>
      </w:r>
      <w:r w:rsidR="00314487" w:rsidRPr="00A80FF5">
        <w:rPr>
          <w:rFonts w:asciiTheme="minorHAnsi" w:hAnsiTheme="minorHAnsi" w:cstheme="minorHAnsi"/>
          <w:lang w:val="fr-FR"/>
        </w:rPr>
        <w:t>&amp; long terme</w:t>
      </w:r>
      <w:bookmarkEnd w:id="173"/>
    </w:p>
    <w:p w14:paraId="5B335503" w14:textId="0AE7006D" w:rsidR="00D907E6" w:rsidRDefault="0079771D" w:rsidP="005C4CE1">
      <w:pPr>
        <w:ind w:firstLine="0"/>
        <w:rPr>
          <w:rFonts w:cstheme="minorHAnsi"/>
        </w:rPr>
      </w:pPr>
      <w:r w:rsidRPr="0079771D">
        <w:rPr>
          <w:rFonts w:cstheme="minorHAnsi"/>
        </w:rPr>
        <w:t>Afin de disposer d'une vue d'ensemble des possibilités et perspectives du métaverse bancaire, cette analyse s'appuiera sur les données issues de l'étude "Technological Perspectives of Metaverse for Financial Service Providers" réalisée par Ahmet Faruk Aysan. L'accent sera mis sur des points clés susceptibles d'offrir une meilleure compréhension des perspectives du métaverse bancaire à différentes temporalités</w:t>
      </w:r>
      <w:r w:rsidR="005C4CE1" w:rsidRPr="005C4CE1">
        <w:rPr>
          <w:rFonts w:cstheme="minorHAnsi"/>
        </w:rPr>
        <w:t>.</w:t>
      </w:r>
    </w:p>
    <w:p w14:paraId="2C20519E" w14:textId="77777777" w:rsidR="005C4CE1" w:rsidRPr="00A80FF5" w:rsidRDefault="005C4CE1" w:rsidP="005C4CE1">
      <w:pPr>
        <w:ind w:firstLine="0"/>
        <w:rPr>
          <w:rFonts w:cstheme="minorHAnsi"/>
        </w:rPr>
      </w:pPr>
    </w:p>
    <w:p w14:paraId="5B513845" w14:textId="63522755" w:rsidR="004C0C7F" w:rsidRPr="0080396E" w:rsidRDefault="00D907E6" w:rsidP="008E3F46">
      <w:pPr>
        <w:ind w:firstLine="0"/>
        <w:rPr>
          <w:rFonts w:cstheme="minorHAnsi"/>
        </w:rPr>
      </w:pPr>
      <w:r w:rsidRPr="00D907E6">
        <w:rPr>
          <w:rFonts w:cstheme="minorHAnsi"/>
          <w:b/>
          <w:bCs/>
        </w:rPr>
        <w:t xml:space="preserve">Court </w:t>
      </w:r>
      <w:r w:rsidRPr="00A80FF5">
        <w:rPr>
          <w:rFonts w:cstheme="minorHAnsi"/>
          <w:b/>
          <w:bCs/>
        </w:rPr>
        <w:t>t</w:t>
      </w:r>
      <w:r w:rsidRPr="00D907E6">
        <w:rPr>
          <w:rFonts w:cstheme="minorHAnsi"/>
          <w:b/>
          <w:bCs/>
        </w:rPr>
        <w:t>erme :</w:t>
      </w:r>
      <w:r w:rsidRPr="00D907E6">
        <w:rPr>
          <w:rFonts w:cstheme="minorHAnsi"/>
        </w:rPr>
        <w:t xml:space="preserve"> </w:t>
      </w:r>
      <w:r w:rsidRPr="00A80FF5">
        <w:rPr>
          <w:rFonts w:cstheme="minorHAnsi"/>
        </w:rPr>
        <w:t>L</w:t>
      </w:r>
      <w:r w:rsidRPr="00D907E6">
        <w:rPr>
          <w:rFonts w:cstheme="minorHAnsi"/>
        </w:rPr>
        <w:t xml:space="preserve">e </w:t>
      </w:r>
      <w:r w:rsidR="00E22430">
        <w:rPr>
          <w:rFonts w:cstheme="minorHAnsi"/>
        </w:rPr>
        <w:t>métaverse</w:t>
      </w:r>
      <w:r w:rsidRPr="00D907E6">
        <w:rPr>
          <w:rFonts w:cstheme="minorHAnsi"/>
        </w:rPr>
        <w:t xml:space="preserve"> se développe vers la création de « jumeaux numériques », où des répliques virtuelles de lieux physiques et d'institutions financières sont établies. Cela signifie que les banques doivent commencer à investir dans la création de leurs homologues numériques dans le </w:t>
      </w:r>
      <w:r w:rsidR="00E22430">
        <w:rPr>
          <w:rFonts w:cstheme="minorHAnsi"/>
        </w:rPr>
        <w:t>métaverse</w:t>
      </w:r>
      <w:r w:rsidRPr="00D907E6">
        <w:rPr>
          <w:rFonts w:cstheme="minorHAnsi"/>
        </w:rPr>
        <w:t>, offrant des services de base adaptés à cette nouvelle plateforme. Cela peut inclure des systèmes de paiement virtuels instantanés et la gestion de portefeuilles d</w:t>
      </w:r>
      <w:r w:rsidRPr="00A80FF5">
        <w:rPr>
          <w:rFonts w:cstheme="minorHAnsi"/>
        </w:rPr>
        <w:t>’investissement</w:t>
      </w:r>
      <w:r w:rsidRPr="00D907E6">
        <w:rPr>
          <w:rFonts w:cstheme="minorHAnsi"/>
        </w:rPr>
        <w:t xml:space="preserve"> virtuelle. Cette étape initiale, axée principalement sur les jeunes </w:t>
      </w:r>
      <w:r w:rsidRPr="00A80FF5">
        <w:rPr>
          <w:rFonts w:cstheme="minorHAnsi"/>
        </w:rPr>
        <w:t>clients</w:t>
      </w:r>
      <w:r w:rsidRPr="00D907E6">
        <w:rPr>
          <w:rFonts w:cstheme="minorHAnsi"/>
        </w:rPr>
        <w:t>, nécessitera des stratégies marketing ciblées</w:t>
      </w:r>
      <w:r w:rsidRPr="00A80FF5">
        <w:rPr>
          <w:rFonts w:cstheme="minorHAnsi"/>
        </w:rPr>
        <w:t>.</w:t>
      </w:r>
      <w:r w:rsidR="004C0C7F" w:rsidRPr="00A80FF5">
        <w:rPr>
          <w:rFonts w:cstheme="minorHAnsi"/>
        </w:rPr>
        <w:t xml:space="preserve"> </w:t>
      </w:r>
      <w:r w:rsidR="002D0094" w:rsidRPr="002D0094">
        <w:rPr>
          <w:rFonts w:cstheme="minorHAnsi"/>
        </w:rPr>
        <w:t>(Faruk Aysan et al., 2024)</w:t>
      </w:r>
    </w:p>
    <w:p w14:paraId="55E88349" w14:textId="77777777" w:rsidR="00D907E6" w:rsidRPr="00D907E6" w:rsidRDefault="00D907E6" w:rsidP="008E3F46">
      <w:pPr>
        <w:ind w:firstLine="0"/>
        <w:rPr>
          <w:rFonts w:cstheme="minorHAnsi"/>
        </w:rPr>
      </w:pPr>
    </w:p>
    <w:p w14:paraId="5ECF69E2" w14:textId="77777777" w:rsidR="0079771D" w:rsidRDefault="0079771D">
      <w:pPr>
        <w:jc w:val="left"/>
        <w:rPr>
          <w:rFonts w:cstheme="minorHAnsi"/>
          <w:b/>
          <w:bCs/>
        </w:rPr>
      </w:pPr>
      <w:r>
        <w:rPr>
          <w:rFonts w:cstheme="minorHAnsi"/>
          <w:b/>
          <w:bCs/>
        </w:rPr>
        <w:br w:type="page"/>
      </w:r>
    </w:p>
    <w:p w14:paraId="540167A7" w14:textId="5B080C5E" w:rsidR="00D907E6" w:rsidRPr="0080396E" w:rsidRDefault="00D907E6" w:rsidP="008E3F46">
      <w:pPr>
        <w:ind w:firstLine="0"/>
        <w:rPr>
          <w:rFonts w:cstheme="minorHAnsi"/>
        </w:rPr>
      </w:pPr>
      <w:r w:rsidRPr="00D907E6">
        <w:rPr>
          <w:rFonts w:cstheme="minorHAnsi"/>
          <w:b/>
          <w:bCs/>
        </w:rPr>
        <w:lastRenderedPageBreak/>
        <w:t xml:space="preserve">Moyen </w:t>
      </w:r>
      <w:r w:rsidR="00B53386">
        <w:rPr>
          <w:rFonts w:cstheme="minorHAnsi"/>
          <w:b/>
          <w:bCs/>
        </w:rPr>
        <w:t>t</w:t>
      </w:r>
      <w:r w:rsidRPr="00D907E6">
        <w:rPr>
          <w:rFonts w:cstheme="minorHAnsi"/>
          <w:b/>
          <w:bCs/>
        </w:rPr>
        <w:t>erme :</w:t>
      </w:r>
      <w:r w:rsidRPr="00D907E6">
        <w:rPr>
          <w:rFonts w:cstheme="minorHAnsi"/>
        </w:rPr>
        <w:t xml:space="preserve"> </w:t>
      </w:r>
      <w:r w:rsidRPr="00A80FF5">
        <w:rPr>
          <w:rFonts w:cstheme="minorHAnsi"/>
        </w:rPr>
        <w:t>L</w:t>
      </w:r>
      <w:r w:rsidRPr="00D907E6">
        <w:rPr>
          <w:rFonts w:cstheme="minorHAnsi"/>
        </w:rPr>
        <w:t xml:space="preserve">'évolution du </w:t>
      </w:r>
      <w:r w:rsidR="00E22430">
        <w:rPr>
          <w:rFonts w:cstheme="minorHAnsi"/>
        </w:rPr>
        <w:t>métaverse</w:t>
      </w:r>
      <w:r w:rsidRPr="00D907E6">
        <w:rPr>
          <w:rFonts w:cstheme="minorHAnsi"/>
        </w:rPr>
        <w:t xml:space="preserve"> s'oriente vers la création de mondes virtuels autonomes sans contrepartie physique, conduisant à une diversification accrue des actifs numériques et des transactions financières. Les banques devront adapter leurs services pour répondre aux besoins d'une économie virtuelle en pleine expansion, incluant la gestion de la volatilité des actifs numériques tels que les cryptomonnaies et les NFTs. Le développement d'outils et de plateformes pour une gestion efficace des actifs numériques et l'adaptation aux systèmes financiers décentralisés (DeFi) ser</w:t>
      </w:r>
      <w:r w:rsidR="00B53386">
        <w:rPr>
          <w:rFonts w:cstheme="minorHAnsi"/>
        </w:rPr>
        <w:t>a</w:t>
      </w:r>
      <w:r w:rsidRPr="00D907E6">
        <w:rPr>
          <w:rFonts w:cstheme="minorHAnsi"/>
        </w:rPr>
        <w:t xml:space="preserve"> </w:t>
      </w:r>
      <w:r w:rsidRPr="00A80FF5">
        <w:rPr>
          <w:rFonts w:cstheme="minorHAnsi"/>
        </w:rPr>
        <w:t>important</w:t>
      </w:r>
      <w:r w:rsidRPr="00D907E6">
        <w:rPr>
          <w:rFonts w:cstheme="minorHAnsi"/>
        </w:rPr>
        <w:t>.</w:t>
      </w:r>
      <w:r w:rsidR="004C0C7F" w:rsidRPr="00A80FF5">
        <w:rPr>
          <w:rFonts w:cstheme="minorHAnsi"/>
        </w:rPr>
        <w:t xml:space="preserve"> </w:t>
      </w:r>
      <w:r w:rsidR="002D0094" w:rsidRPr="002D0094">
        <w:rPr>
          <w:rFonts w:cstheme="minorHAnsi"/>
        </w:rPr>
        <w:t>(Faruk Aysan et al., 2024)</w:t>
      </w:r>
    </w:p>
    <w:p w14:paraId="54F24D3B" w14:textId="77777777" w:rsidR="00D907E6" w:rsidRPr="00D907E6" w:rsidRDefault="00D907E6" w:rsidP="005C4CE1">
      <w:pPr>
        <w:ind w:firstLine="0"/>
        <w:rPr>
          <w:rFonts w:cstheme="minorHAnsi"/>
        </w:rPr>
      </w:pPr>
    </w:p>
    <w:p w14:paraId="3222536E" w14:textId="24313386" w:rsidR="00D907E6" w:rsidRPr="00A80FF5" w:rsidRDefault="00D907E6" w:rsidP="005C4CE1">
      <w:pPr>
        <w:ind w:firstLine="0"/>
        <w:rPr>
          <w:rFonts w:cstheme="minorHAnsi"/>
        </w:rPr>
      </w:pPr>
      <w:r w:rsidRPr="00D907E6">
        <w:rPr>
          <w:rFonts w:cstheme="minorHAnsi"/>
          <w:b/>
          <w:bCs/>
        </w:rPr>
        <w:t xml:space="preserve">Long </w:t>
      </w:r>
      <w:r w:rsidR="00B53386">
        <w:rPr>
          <w:rFonts w:cstheme="minorHAnsi"/>
          <w:b/>
          <w:bCs/>
        </w:rPr>
        <w:t>t</w:t>
      </w:r>
      <w:r w:rsidRPr="00D907E6">
        <w:rPr>
          <w:rFonts w:cstheme="minorHAnsi"/>
          <w:b/>
          <w:bCs/>
        </w:rPr>
        <w:t>erme :</w:t>
      </w:r>
      <w:r w:rsidRPr="00D907E6">
        <w:rPr>
          <w:rFonts w:cstheme="minorHAnsi"/>
        </w:rPr>
        <w:t xml:space="preserve"> </w:t>
      </w:r>
      <w:r w:rsidRPr="00A80FF5">
        <w:rPr>
          <w:rFonts w:cstheme="minorHAnsi"/>
        </w:rPr>
        <w:t>L</w:t>
      </w:r>
      <w:r w:rsidRPr="00D907E6">
        <w:rPr>
          <w:rFonts w:cstheme="minorHAnsi"/>
        </w:rPr>
        <w:t>e</w:t>
      </w:r>
      <w:r w:rsidRPr="00A80FF5">
        <w:rPr>
          <w:rFonts w:cstheme="minorHAnsi"/>
        </w:rPr>
        <w:t xml:space="preserve"> </w:t>
      </w:r>
      <w:r w:rsidR="00E22430">
        <w:rPr>
          <w:rFonts w:cstheme="minorHAnsi"/>
        </w:rPr>
        <w:t>métaverse</w:t>
      </w:r>
      <w:r w:rsidRPr="00A80FF5">
        <w:rPr>
          <w:rFonts w:cstheme="minorHAnsi"/>
        </w:rPr>
        <w:t xml:space="preserve"> banking</w:t>
      </w:r>
      <w:r w:rsidRPr="00D907E6">
        <w:rPr>
          <w:rFonts w:cstheme="minorHAnsi"/>
        </w:rPr>
        <w:t xml:space="preserve"> est envisagé comme un écosystème unifié et interconnecté. Les services financiers devront s'intégrer de manière fluide dans cet environnement, permettant aux utilisateurs d'accéder sans effort aux services du monde réel depuis le </w:t>
      </w:r>
      <w:r w:rsidR="00E22430">
        <w:rPr>
          <w:rFonts w:cstheme="minorHAnsi"/>
        </w:rPr>
        <w:t>métaverse</w:t>
      </w:r>
      <w:r w:rsidRPr="00D907E6">
        <w:rPr>
          <w:rFonts w:cstheme="minorHAnsi"/>
        </w:rPr>
        <w:t>. L'intégration de technologies avancées telles que les interfaces cerveau-ordinateur pourrait révolutionner la manière dont les transactions financières sont effectuées. Les institutions financières pourraient devoir reconsidérer leurs modèles d'affaires traditionnels face à la montée en puissance de l'automatisation et de l'intelligence artificielle, qui promettent de redéfinir le rôle des services financiers</w:t>
      </w:r>
      <w:r w:rsidRPr="00A80FF5">
        <w:rPr>
          <w:rFonts w:cstheme="minorHAnsi"/>
        </w:rPr>
        <w:t>.</w:t>
      </w:r>
      <w:r w:rsidR="004C0C7F" w:rsidRPr="00A80FF5">
        <w:rPr>
          <w:rFonts w:cstheme="minorHAnsi"/>
        </w:rPr>
        <w:t xml:space="preserve"> </w:t>
      </w:r>
      <w:r w:rsidR="002D0094" w:rsidRPr="002D0094">
        <w:rPr>
          <w:rFonts w:cstheme="minorHAnsi"/>
        </w:rPr>
        <w:t>(Faruk Aysan et al., 2024)</w:t>
      </w:r>
    </w:p>
    <w:p w14:paraId="5CA2E806" w14:textId="76927CF8" w:rsidR="005C4CE1" w:rsidRDefault="0079771D" w:rsidP="008E3F46">
      <w:pPr>
        <w:ind w:firstLine="0"/>
        <w:rPr>
          <w:rFonts w:cstheme="minorHAnsi"/>
        </w:rPr>
      </w:pPr>
      <w:r>
        <w:rPr>
          <w:rFonts w:cstheme="minorHAnsi"/>
          <w:noProof/>
        </w:rPr>
        <w:drawing>
          <wp:anchor distT="0" distB="0" distL="114300" distR="114300" simplePos="0" relativeHeight="251806720" behindDoc="0" locked="0" layoutInCell="1" allowOverlap="1" wp14:anchorId="1BC4F405" wp14:editId="74C7DF12">
            <wp:simplePos x="0" y="0"/>
            <wp:positionH relativeFrom="column">
              <wp:posOffset>1555115</wp:posOffset>
            </wp:positionH>
            <wp:positionV relativeFrom="paragraph">
              <wp:posOffset>278130</wp:posOffset>
            </wp:positionV>
            <wp:extent cx="2621915" cy="1505585"/>
            <wp:effectExtent l="0" t="0" r="0" b="5715"/>
            <wp:wrapTopAndBottom/>
            <wp:docPr id="1377044314" name="Picture 1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44314" name="Picture 11" descr="A diagram of a diagram&#10;&#10;Description automatically generated with medium confidenc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621915" cy="1505585"/>
                    </a:xfrm>
                    <a:prstGeom prst="rect">
                      <a:avLst/>
                    </a:prstGeom>
                  </pic:spPr>
                </pic:pic>
              </a:graphicData>
            </a:graphic>
            <wp14:sizeRelH relativeFrom="page">
              <wp14:pctWidth>0</wp14:pctWidth>
            </wp14:sizeRelH>
            <wp14:sizeRelV relativeFrom="page">
              <wp14:pctHeight>0</wp14:pctHeight>
            </wp14:sizeRelV>
          </wp:anchor>
        </w:drawing>
      </w:r>
    </w:p>
    <w:p w14:paraId="6EB75D03" w14:textId="61C97A96" w:rsidR="0079771D" w:rsidRDefault="0079771D" w:rsidP="008E3F46">
      <w:pPr>
        <w:ind w:firstLine="0"/>
        <w:rPr>
          <w:rFonts w:cstheme="minorHAnsi"/>
        </w:rPr>
      </w:pPr>
      <w:r>
        <w:rPr>
          <w:noProof/>
        </w:rPr>
        <mc:AlternateContent>
          <mc:Choice Requires="wps">
            <w:drawing>
              <wp:anchor distT="0" distB="0" distL="114300" distR="114300" simplePos="0" relativeHeight="251808768" behindDoc="0" locked="0" layoutInCell="1" allowOverlap="1" wp14:anchorId="0EC5646F" wp14:editId="58746FFA">
                <wp:simplePos x="0" y="0"/>
                <wp:positionH relativeFrom="column">
                  <wp:posOffset>1099185</wp:posOffset>
                </wp:positionH>
                <wp:positionV relativeFrom="paragraph">
                  <wp:posOffset>1710690</wp:posOffset>
                </wp:positionV>
                <wp:extent cx="3689350" cy="635"/>
                <wp:effectExtent l="0" t="0" r="6350" b="0"/>
                <wp:wrapTopAndBottom/>
                <wp:docPr id="203039101" name="Text Box 1"/>
                <wp:cNvGraphicFramePr/>
                <a:graphic xmlns:a="http://schemas.openxmlformats.org/drawingml/2006/main">
                  <a:graphicData uri="http://schemas.microsoft.com/office/word/2010/wordprocessingShape">
                    <wps:wsp>
                      <wps:cNvSpPr txBox="1"/>
                      <wps:spPr>
                        <a:xfrm>
                          <a:off x="0" y="0"/>
                          <a:ext cx="3689350" cy="635"/>
                        </a:xfrm>
                        <a:prstGeom prst="rect">
                          <a:avLst/>
                        </a:prstGeom>
                        <a:solidFill>
                          <a:prstClr val="white"/>
                        </a:solidFill>
                        <a:ln>
                          <a:noFill/>
                        </a:ln>
                      </wps:spPr>
                      <wps:txbx>
                        <w:txbxContent>
                          <w:p w14:paraId="15816537" w14:textId="196F6961" w:rsidR="005C4CE1" w:rsidRPr="005C4CE1" w:rsidRDefault="005C4CE1" w:rsidP="005C4CE1">
                            <w:pPr>
                              <w:pStyle w:val="Caption"/>
                              <w:ind w:firstLine="0"/>
                              <w:rPr>
                                <w:rFonts w:cstheme="minorHAnsi"/>
                                <w:noProof/>
                                <w:szCs w:val="22"/>
                                <w:lang w:val="en-US"/>
                              </w:rPr>
                            </w:pPr>
                            <w:bookmarkStart w:id="174" w:name="_Toc166612325"/>
                            <w:bookmarkStart w:id="175" w:name="_Toc166928372"/>
                            <w:bookmarkStart w:id="176" w:name="_Toc167208750"/>
                            <w:r>
                              <w:rPr>
                                <w:lang w:val="en-US"/>
                              </w:rPr>
                              <w:t>F</w:t>
                            </w:r>
                            <w:r w:rsidRPr="005C4CE1">
                              <w:rPr>
                                <w:lang w:val="en-US"/>
                              </w:rPr>
                              <w:t xml:space="preserve">igure </w:t>
                            </w:r>
                            <w:r>
                              <w:fldChar w:fldCharType="begin"/>
                            </w:r>
                            <w:r w:rsidRPr="005C4CE1">
                              <w:rPr>
                                <w:lang w:val="en-US"/>
                              </w:rPr>
                              <w:instrText xml:space="preserve"> SEQ Figure \* ARABIC </w:instrText>
                            </w:r>
                            <w:r>
                              <w:fldChar w:fldCharType="separate"/>
                            </w:r>
                            <w:r w:rsidR="00E135AF">
                              <w:rPr>
                                <w:noProof/>
                                <w:lang w:val="en-US"/>
                              </w:rPr>
                              <w:t>28</w:t>
                            </w:r>
                            <w:r>
                              <w:fldChar w:fldCharType="end"/>
                            </w:r>
                            <w:r w:rsidRPr="005C4CE1">
                              <w:rPr>
                                <w:lang w:val="en-US"/>
                              </w:rPr>
                              <w:t xml:space="preserve"> Stages of development of Metaverse (Faruk Aysan et al., 2024)</w:t>
                            </w:r>
                            <w:bookmarkEnd w:id="174"/>
                            <w:bookmarkEnd w:id="175"/>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C5646F" id="_x0000_s1059" type="#_x0000_t202" style="position:absolute;left:0;text-align:left;margin-left:86.55pt;margin-top:134.7pt;width:290.5pt;height:.05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" stroked="f">
                <v:textbox style="mso-fit-shape-to-text:t" inset="0,0,0,0">
                  <w:txbxContent>
                    <w:p w14:paraId="15816537" w14:textId="196F6961" w:rsidR="005C4CE1" w:rsidRPr="005C4CE1" w:rsidRDefault="005C4CE1" w:rsidP="005C4CE1">
                      <w:pPr>
                        <w:pStyle w:val="Caption"/>
                        <w:ind w:firstLine="0"/>
                        <w:rPr>
                          <w:rFonts w:cstheme="minorHAnsi"/>
                          <w:noProof/>
                          <w:szCs w:val="22"/>
                          <w:lang w:val="en-US"/>
                        </w:rPr>
                      </w:pPr>
                      <w:bookmarkStart w:id="283" w:name="_Toc166612325"/>
                      <w:bookmarkStart w:id="284" w:name="_Toc166928372"/>
                      <w:bookmarkStart w:id="285" w:name="_Toc167208750"/>
                      <w:r>
                        <w:rPr>
                          <w:lang w:val="en-US"/>
                        </w:rPr>
                        <w:t>F</w:t>
                      </w:r>
                      <w:r w:rsidRPr="005C4CE1">
                        <w:rPr>
                          <w:lang w:val="en-US"/>
                        </w:rPr>
                        <w:t xml:space="preserve">igure </w:t>
                      </w:r>
                      <w:r>
                        <w:fldChar w:fldCharType="begin"/>
                      </w:r>
                      <w:r w:rsidRPr="005C4CE1">
                        <w:rPr>
                          <w:lang w:val="en-US"/>
                        </w:rPr>
                        <w:instrText xml:space="preserve"> SEQ Figure \* ARABIC </w:instrText>
                      </w:r>
                      <w:r>
                        <w:fldChar w:fldCharType="separate"/>
                      </w:r>
                      <w:r w:rsidR="00E135AF">
                        <w:rPr>
                          <w:noProof/>
                          <w:lang w:val="en-US"/>
                        </w:rPr>
                        <w:t>28</w:t>
                      </w:r>
                      <w:r>
                        <w:fldChar w:fldCharType="end"/>
                      </w:r>
                      <w:r w:rsidRPr="005C4CE1">
                        <w:rPr>
                          <w:lang w:val="en-US"/>
                        </w:rPr>
                        <w:t xml:space="preserve"> Stages of development of Metaverse (Faruk </w:t>
                      </w:r>
                      <w:proofErr w:type="spellStart"/>
                      <w:r w:rsidRPr="005C4CE1">
                        <w:rPr>
                          <w:lang w:val="en-US"/>
                        </w:rPr>
                        <w:t>Aysan</w:t>
                      </w:r>
                      <w:proofErr w:type="spellEnd"/>
                      <w:r w:rsidRPr="005C4CE1">
                        <w:rPr>
                          <w:lang w:val="en-US"/>
                        </w:rPr>
                        <w:t xml:space="preserve"> et al., 2024)</w:t>
                      </w:r>
                      <w:bookmarkEnd w:id="283"/>
                      <w:bookmarkEnd w:id="284"/>
                      <w:bookmarkEnd w:id="285"/>
                    </w:p>
                  </w:txbxContent>
                </v:textbox>
                <w10:wrap type="topAndBottom"/>
              </v:shape>
            </w:pict>
          </mc:Fallback>
        </mc:AlternateContent>
      </w:r>
    </w:p>
    <w:p w14:paraId="70389B51" w14:textId="0970A882" w:rsidR="00AE4A09" w:rsidRPr="00A80FF5" w:rsidRDefault="00D907E6" w:rsidP="008E3F46">
      <w:pPr>
        <w:ind w:firstLine="0"/>
        <w:rPr>
          <w:rFonts w:cstheme="minorHAnsi"/>
        </w:rPr>
      </w:pPr>
      <w:r w:rsidRPr="00D907E6">
        <w:rPr>
          <w:rFonts w:cstheme="minorHAnsi"/>
        </w:rPr>
        <w:t xml:space="preserve">En conclusion, le </w:t>
      </w:r>
      <w:r w:rsidR="00E22430">
        <w:rPr>
          <w:rFonts w:cstheme="minorHAnsi"/>
        </w:rPr>
        <w:t>métaverse</w:t>
      </w:r>
      <w:r w:rsidRPr="00D907E6">
        <w:rPr>
          <w:rFonts w:cstheme="minorHAnsi"/>
        </w:rPr>
        <w:t xml:space="preserve"> banking est en route pour redéfinir </w:t>
      </w:r>
      <w:r w:rsidR="004475B7">
        <w:rPr>
          <w:rFonts w:cstheme="minorHAnsi"/>
        </w:rPr>
        <w:t>une partie du</w:t>
      </w:r>
      <w:r w:rsidRPr="00D907E6">
        <w:rPr>
          <w:rFonts w:cstheme="minorHAnsi"/>
        </w:rPr>
        <w:t xml:space="preserve"> paysage financier, exigeant des banques et des institutions financières une évolution constante pour rester pertinentes dans ce monde numérique. Les stratégies adoptées aujourd'hui détermineront la place des institutions financières dans le </w:t>
      </w:r>
      <w:r w:rsidR="00E22430">
        <w:rPr>
          <w:rFonts w:cstheme="minorHAnsi"/>
        </w:rPr>
        <w:t>métaverse</w:t>
      </w:r>
      <w:r w:rsidRPr="00D907E6">
        <w:rPr>
          <w:rFonts w:cstheme="minorHAnsi"/>
        </w:rPr>
        <w:t xml:space="preserve"> de demain, un monde où les frontières entre le virtuel et le réel s'estompent de plus en plus.</w:t>
      </w:r>
    </w:p>
    <w:p w14:paraId="0EC05830" w14:textId="4839F5C0" w:rsidR="00CA2031" w:rsidRDefault="00CA2031" w:rsidP="008E3F46">
      <w:pPr>
        <w:rPr>
          <w:rFonts w:eastAsiaTheme="majorEastAsia" w:cstheme="minorHAnsi"/>
          <w:color w:val="2F5496" w:themeColor="accent1" w:themeShade="BF"/>
          <w:sz w:val="28"/>
          <w:szCs w:val="24"/>
          <w:lang w:val="fr-FR"/>
        </w:rPr>
      </w:pPr>
      <w:r>
        <w:rPr>
          <w:rFonts w:cstheme="minorHAnsi"/>
          <w:lang w:val="fr-FR"/>
        </w:rPr>
        <w:br w:type="page"/>
      </w:r>
    </w:p>
    <w:p w14:paraId="363D4B92" w14:textId="375B7ABA" w:rsidR="00D528D3" w:rsidRPr="00BC4D51" w:rsidRDefault="000141DF" w:rsidP="00A00AD3">
      <w:pPr>
        <w:pStyle w:val="Heading2"/>
        <w:numPr>
          <w:ilvl w:val="0"/>
          <w:numId w:val="39"/>
        </w:numPr>
        <w:rPr>
          <w:rFonts w:asciiTheme="minorHAnsi" w:hAnsiTheme="minorHAnsi" w:cstheme="minorHAnsi"/>
          <w:lang w:val="fr-FR"/>
        </w:rPr>
      </w:pPr>
      <w:r>
        <w:rPr>
          <w:rFonts w:asciiTheme="minorHAnsi" w:hAnsiTheme="minorHAnsi" w:cstheme="minorHAnsi"/>
        </w:rPr>
        <w:lastRenderedPageBreak/>
        <w:t xml:space="preserve"> </w:t>
      </w:r>
      <w:bookmarkStart w:id="177" w:name="_Toc167208685"/>
      <w:r w:rsidR="00534A08" w:rsidRPr="00534A08">
        <w:rPr>
          <w:rFonts w:asciiTheme="minorHAnsi" w:hAnsiTheme="minorHAnsi" w:cstheme="minorHAnsi"/>
        </w:rPr>
        <w:t xml:space="preserve">Perception du public du </w:t>
      </w:r>
      <w:r w:rsidR="00E22430">
        <w:rPr>
          <w:rFonts w:asciiTheme="minorHAnsi" w:hAnsiTheme="minorHAnsi" w:cstheme="minorHAnsi"/>
        </w:rPr>
        <w:t>métaverse</w:t>
      </w:r>
      <w:r w:rsidR="00534A08" w:rsidRPr="00534A08">
        <w:rPr>
          <w:rFonts w:asciiTheme="minorHAnsi" w:hAnsiTheme="minorHAnsi" w:cstheme="minorHAnsi"/>
        </w:rPr>
        <w:t xml:space="preserve"> pour le retail et le secteur bancaire</w:t>
      </w:r>
      <w:bookmarkEnd w:id="177"/>
    </w:p>
    <w:p w14:paraId="6888E62B" w14:textId="3732A315" w:rsidR="00B213C2" w:rsidRPr="00A80FF5" w:rsidRDefault="00B213C2" w:rsidP="008E3F46">
      <w:pPr>
        <w:pStyle w:val="Heading3"/>
        <w:rPr>
          <w:rFonts w:asciiTheme="minorHAnsi" w:hAnsiTheme="minorHAnsi" w:cstheme="minorHAnsi"/>
          <w:lang w:val="fr-FR"/>
        </w:rPr>
      </w:pPr>
      <w:bookmarkStart w:id="178" w:name="_Toc167208686"/>
      <w:r w:rsidRPr="00A80FF5">
        <w:rPr>
          <w:rFonts w:asciiTheme="minorHAnsi" w:hAnsiTheme="minorHAnsi" w:cstheme="minorHAnsi"/>
          <w:lang w:val="fr-FR"/>
        </w:rPr>
        <w:t xml:space="preserve">2.4.1 Perception et enquête autour du potentiel du </w:t>
      </w:r>
      <w:r w:rsidR="00E22430">
        <w:rPr>
          <w:rFonts w:asciiTheme="minorHAnsi" w:hAnsiTheme="minorHAnsi" w:cstheme="minorHAnsi"/>
          <w:lang w:val="fr-FR"/>
        </w:rPr>
        <w:t>métaverse</w:t>
      </w:r>
      <w:bookmarkEnd w:id="178"/>
    </w:p>
    <w:p w14:paraId="6728187F" w14:textId="77777777" w:rsidR="0021448D" w:rsidRDefault="0021448D" w:rsidP="0021448D">
      <w:pPr>
        <w:ind w:firstLine="0"/>
        <w:rPr>
          <w:i/>
          <w:iCs/>
        </w:rPr>
      </w:pPr>
      <w:r w:rsidRPr="0021448D">
        <w:t>Pour commencer, plusieurs enquêtes réalisées par différents bureaux de conseil concernant le métaverse et le métaverse banking seront examinées. L'accent est mis sur les perspectives actuelles des cadres dirigeants vis-à-vis de ce phénomène. La première étude se concentre sur la perception globale du métaverse, tandis que la seconde se focalise plus spécifiquement sur le métaverse banking et ses perspectives d'évolution.</w:t>
      </w:r>
    </w:p>
    <w:p w14:paraId="0A149459" w14:textId="76E5C0F3" w:rsidR="009A0291" w:rsidRPr="00534A08" w:rsidRDefault="00534A08" w:rsidP="008E3F46">
      <w:pPr>
        <w:pStyle w:val="Heading4"/>
        <w:rPr>
          <w:i w:val="0"/>
          <w:iCs w:val="0"/>
          <w:lang w:val="fr-FR"/>
        </w:rPr>
      </w:pPr>
      <w:r w:rsidRPr="00534A08">
        <w:rPr>
          <w:i w:val="0"/>
          <w:iCs w:val="0"/>
          <w:lang w:val="fr-FR"/>
        </w:rPr>
        <w:t>2.4.1.1 Études de marché</w:t>
      </w:r>
      <w:r w:rsidR="00A61C23" w:rsidRPr="00534A08">
        <w:rPr>
          <w:i w:val="0"/>
          <w:iCs w:val="0"/>
          <w:lang w:val="fr-FR"/>
        </w:rPr>
        <w:t xml:space="preserve"> PWC</w:t>
      </w:r>
    </w:p>
    <w:p w14:paraId="5BBB2E39" w14:textId="61EB8199" w:rsidR="00D8786E" w:rsidRDefault="00534A08" w:rsidP="008E3F46">
      <w:pPr>
        <w:ind w:firstLine="0"/>
        <w:rPr>
          <w:rFonts w:cstheme="minorHAnsi"/>
          <w:lang w:val="fr-FR"/>
        </w:rPr>
      </w:pPr>
      <w:r w:rsidRPr="00534A08">
        <w:rPr>
          <w:rFonts w:cstheme="minorHAnsi"/>
        </w:rPr>
        <w:t xml:space="preserve">Chez PwC, en 2023, une soixantaine de dirigeants belges issus de divers secteurs ont été interrogés pour recueillir leur avis individuel sur le </w:t>
      </w:r>
      <w:r w:rsidR="00E22430">
        <w:rPr>
          <w:rFonts w:cstheme="minorHAnsi"/>
        </w:rPr>
        <w:t>métaverse</w:t>
      </w:r>
      <w:r w:rsidRPr="00534A08">
        <w:rPr>
          <w:rFonts w:cstheme="minorHAnsi"/>
        </w:rPr>
        <w:t xml:space="preserve">. En 2023, le concept du </w:t>
      </w:r>
      <w:r w:rsidR="00E22430">
        <w:rPr>
          <w:rFonts w:cstheme="minorHAnsi"/>
        </w:rPr>
        <w:t>métaverse</w:t>
      </w:r>
      <w:r w:rsidRPr="00534A08">
        <w:rPr>
          <w:rFonts w:cstheme="minorHAnsi"/>
        </w:rPr>
        <w:t xml:space="preserve"> semble bien connu des dirigeants, mais tous ne perçoivent pas encore clairement son utilité pratique. Voici les réponses exprimées en pourcentage.</w:t>
      </w:r>
    </w:p>
    <w:p w14:paraId="4F3D8E16" w14:textId="03CAED5B" w:rsidR="005C4CE1" w:rsidRDefault="0021448D" w:rsidP="008E3F46">
      <w:pPr>
        <w:ind w:firstLine="0"/>
        <w:rPr>
          <w:rFonts w:cstheme="minorHAnsi"/>
        </w:rPr>
      </w:pPr>
      <w:r>
        <w:rPr>
          <w:rFonts w:cstheme="minorHAnsi"/>
          <w:noProof/>
          <w:lang w:val="fr-FR"/>
        </w:rPr>
        <mc:AlternateContent>
          <mc:Choice Requires="wps">
            <w:drawing>
              <wp:anchor distT="0" distB="0" distL="114300" distR="114300" simplePos="0" relativeHeight="251680768" behindDoc="0" locked="0" layoutInCell="1" allowOverlap="1" wp14:anchorId="19211390" wp14:editId="1B006ABE">
                <wp:simplePos x="0" y="0"/>
                <wp:positionH relativeFrom="column">
                  <wp:align>center</wp:align>
                </wp:positionH>
                <wp:positionV relativeFrom="paragraph">
                  <wp:posOffset>2106295</wp:posOffset>
                </wp:positionV>
                <wp:extent cx="5835600" cy="691200"/>
                <wp:effectExtent l="0" t="0" r="6985" b="7620"/>
                <wp:wrapTopAndBottom/>
                <wp:docPr id="831597538" name="Frame 23"/>
                <wp:cNvGraphicFramePr/>
                <a:graphic xmlns:a="http://schemas.openxmlformats.org/drawingml/2006/main">
                  <a:graphicData uri="http://schemas.microsoft.com/office/word/2010/wordprocessingShape">
                    <wps:wsp>
                      <wps:cNvSpPr/>
                      <wps:spPr>
                        <a:xfrm>
                          <a:off x="0" y="0"/>
                          <a:ext cx="5835600" cy="6912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135848" w14:textId="1FBB4709" w:rsidR="00D8786E" w:rsidRPr="00D8786E" w:rsidRDefault="00D8786E" w:rsidP="00D8786E">
                            <w:pPr>
                              <w:ind w:firstLine="0"/>
                              <w:rPr>
                                <w:rFonts w:cstheme="minorHAnsi"/>
                                <w:i/>
                                <w:iCs/>
                              </w:rPr>
                            </w:pPr>
                            <w:r w:rsidRPr="00D8786E">
                              <w:rPr>
                                <w:rFonts w:cstheme="minorHAnsi"/>
                                <w:i/>
                                <w:iCs/>
                                <w:color w:val="0D0D0D"/>
                                <w:shd w:val="clear" w:color="auto" w:fill="FFFFFF"/>
                              </w:rPr>
                              <w:t xml:space="preserve">Information clé 1 : Le </w:t>
                            </w:r>
                            <w:r w:rsidR="00E22430">
                              <w:rPr>
                                <w:rFonts w:cstheme="minorHAnsi"/>
                                <w:i/>
                                <w:iCs/>
                                <w:color w:val="0D0D0D"/>
                                <w:shd w:val="clear" w:color="auto" w:fill="FFFFFF"/>
                              </w:rPr>
                              <w:t>métaverse</w:t>
                            </w:r>
                            <w:r w:rsidRPr="00D8786E">
                              <w:rPr>
                                <w:rFonts w:cstheme="minorHAnsi"/>
                                <w:i/>
                                <w:iCs/>
                                <w:color w:val="0D0D0D"/>
                                <w:shd w:val="clear" w:color="auto" w:fill="FFFFFF"/>
                              </w:rPr>
                              <w:t xml:space="preserve"> est donc considéré comme « connu » par les dirigeants, mais son utilité demeure un grand point d'interrogation pour de nombreux dirigeants.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11390" id="Frame 23" o:spid="_x0000_s1060" style="position:absolute;left:0;text-align:left;margin-left:0;margin-top:165.85pt;width:459.5pt;height:54.45pt;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5835600,691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" adj="-11796480,,5400" path="m,l5835600,r,691200l,691200,,xm86400,86400r,518400l5749200,604800r,-518400l86400,86400xe" fillcolor="#4472c4 [3204]" strokecolor="#09101d [484]" strokeweight="1pt">
                <v:stroke joinstyle="miter"/>
                <v:formulas/>
                <v:path arrowok="t" o:connecttype="custom" o:connectlocs="0,0;5835600,0;5835600,691200;0,691200;0,0;86400,86400;86400,604800;5749200,604800;5749200,86400;86400,86400" o:connectangles="0,0,0,0,0,0,0,0,0,0" textboxrect="0,0,5835600,691200"/>
                <v:textbox>
                  <w:txbxContent>
                    <w:p w14:paraId="39135848" w14:textId="1FBB4709" w:rsidR="00D8786E" w:rsidRPr="00D8786E" w:rsidRDefault="00D8786E" w:rsidP="00D8786E">
                      <w:pPr>
                        <w:ind w:firstLine="0"/>
                        <w:rPr>
                          <w:rFonts w:cstheme="minorHAnsi"/>
                          <w:i/>
                          <w:iCs/>
                        </w:rPr>
                      </w:pPr>
                      <w:r w:rsidRPr="00D8786E">
                        <w:rPr>
                          <w:rFonts w:cstheme="minorHAnsi"/>
                          <w:i/>
                          <w:iCs/>
                          <w:color w:val="0D0D0D"/>
                          <w:shd w:val="clear" w:color="auto" w:fill="FFFFFF"/>
                        </w:rPr>
                        <w:t xml:space="preserve">Information clé 1 : Le </w:t>
                      </w:r>
                      <w:r w:rsidR="00E22430">
                        <w:rPr>
                          <w:rFonts w:cstheme="minorHAnsi"/>
                          <w:i/>
                          <w:iCs/>
                          <w:color w:val="0D0D0D"/>
                          <w:shd w:val="clear" w:color="auto" w:fill="FFFFFF"/>
                        </w:rPr>
                        <w:t>métaverse</w:t>
                      </w:r>
                      <w:r w:rsidRPr="00D8786E">
                        <w:rPr>
                          <w:rFonts w:cstheme="minorHAnsi"/>
                          <w:i/>
                          <w:iCs/>
                          <w:color w:val="0D0D0D"/>
                          <w:shd w:val="clear" w:color="auto" w:fill="FFFFFF"/>
                        </w:rPr>
                        <w:t xml:space="preserve"> est donc considéré comme « connu » par les dirigeants, mais son utilité demeure un grand point d'interrogation pour de nombreux dirigeants.</w:t>
                      </w:r>
                    </w:p>
                  </w:txbxContent>
                </v:textbox>
                <w10:wrap type="topAndBottom"/>
              </v:shape>
            </w:pict>
          </mc:Fallback>
        </mc:AlternateContent>
      </w:r>
      <w:r w:rsidR="005C4CE1">
        <w:rPr>
          <w:noProof/>
        </w:rPr>
        <mc:AlternateContent>
          <mc:Choice Requires="wps">
            <w:drawing>
              <wp:anchor distT="0" distB="0" distL="114300" distR="114300" simplePos="0" relativeHeight="251810816" behindDoc="0" locked="0" layoutInCell="1" allowOverlap="1" wp14:anchorId="148873DD" wp14:editId="0D895A3F">
                <wp:simplePos x="0" y="0"/>
                <wp:positionH relativeFrom="column">
                  <wp:posOffset>1620520</wp:posOffset>
                </wp:positionH>
                <wp:positionV relativeFrom="paragraph">
                  <wp:posOffset>1805305</wp:posOffset>
                </wp:positionV>
                <wp:extent cx="2519680" cy="635"/>
                <wp:effectExtent l="0" t="0" r="0" b="12065"/>
                <wp:wrapTopAndBottom/>
                <wp:docPr id="1437465402" name="Text Box 1"/>
                <wp:cNvGraphicFramePr/>
                <a:graphic xmlns:a="http://schemas.openxmlformats.org/drawingml/2006/main">
                  <a:graphicData uri="http://schemas.microsoft.com/office/word/2010/wordprocessingShape">
                    <wps:wsp>
                      <wps:cNvSpPr txBox="1"/>
                      <wps:spPr>
                        <a:xfrm>
                          <a:off x="0" y="0"/>
                          <a:ext cx="2519680" cy="635"/>
                        </a:xfrm>
                        <a:prstGeom prst="rect">
                          <a:avLst/>
                        </a:prstGeom>
                        <a:solidFill>
                          <a:prstClr val="white"/>
                        </a:solidFill>
                        <a:ln>
                          <a:noFill/>
                        </a:ln>
                      </wps:spPr>
                      <wps:txbx>
                        <w:txbxContent>
                          <w:p w14:paraId="75F26CED" w14:textId="536E2114" w:rsidR="005C4CE1" w:rsidRPr="005C4CE1" w:rsidRDefault="005C4CE1" w:rsidP="005C4CE1">
                            <w:pPr>
                              <w:pStyle w:val="Caption"/>
                              <w:ind w:firstLine="0"/>
                              <w:rPr>
                                <w:rFonts w:cstheme="minorHAnsi"/>
                                <w:noProof/>
                                <w:szCs w:val="22"/>
                                <w:lang w:val="en-US"/>
                              </w:rPr>
                            </w:pPr>
                            <w:bookmarkStart w:id="179" w:name="_Toc166612326"/>
                            <w:bookmarkStart w:id="180" w:name="_Toc166928373"/>
                            <w:bookmarkStart w:id="181" w:name="_Toc167208751"/>
                            <w:r w:rsidRPr="005C4CE1">
                              <w:rPr>
                                <w:lang w:val="en-US"/>
                              </w:rPr>
                              <w:t xml:space="preserve">Figure </w:t>
                            </w:r>
                            <w:r>
                              <w:fldChar w:fldCharType="begin"/>
                            </w:r>
                            <w:r w:rsidRPr="005C4CE1">
                              <w:rPr>
                                <w:lang w:val="en-US"/>
                              </w:rPr>
                              <w:instrText xml:space="preserve"> SEQ Figure \* ARABIC </w:instrText>
                            </w:r>
                            <w:r>
                              <w:fldChar w:fldCharType="separate"/>
                            </w:r>
                            <w:r w:rsidR="00E135AF">
                              <w:rPr>
                                <w:noProof/>
                                <w:lang w:val="en-US"/>
                              </w:rPr>
                              <w:t>29</w:t>
                            </w:r>
                            <w:r>
                              <w:fldChar w:fldCharType="end"/>
                            </w:r>
                            <w:r w:rsidRPr="005C4CE1">
                              <w:rPr>
                                <w:lang w:val="en-US"/>
                              </w:rPr>
                              <w:t xml:space="preserve"> PWC survey (Verhaeghe &amp; Karoui, 2023)</w:t>
                            </w:r>
                            <w:bookmarkEnd w:id="179"/>
                            <w:bookmarkEnd w:id="180"/>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8873DD" id="_x0000_s1061" type="#_x0000_t202" style="position:absolute;left:0;text-align:left;margin-left:127.6pt;margin-top:142.15pt;width:198.4pt;height:.0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" stroked="f">
                <v:textbox style="mso-fit-shape-to-text:t" inset="0,0,0,0">
                  <w:txbxContent>
                    <w:p w14:paraId="75F26CED" w14:textId="536E2114" w:rsidR="005C4CE1" w:rsidRPr="005C4CE1" w:rsidRDefault="005C4CE1" w:rsidP="005C4CE1">
                      <w:pPr>
                        <w:pStyle w:val="Caption"/>
                        <w:ind w:firstLine="0"/>
                        <w:rPr>
                          <w:rFonts w:cstheme="minorHAnsi"/>
                          <w:noProof/>
                          <w:szCs w:val="22"/>
                          <w:lang w:val="en-US"/>
                        </w:rPr>
                      </w:pPr>
                      <w:bookmarkStart w:id="291" w:name="_Toc166612326"/>
                      <w:bookmarkStart w:id="292" w:name="_Toc166928373"/>
                      <w:bookmarkStart w:id="293" w:name="_Toc167208751"/>
                      <w:r w:rsidRPr="005C4CE1">
                        <w:rPr>
                          <w:lang w:val="en-US"/>
                        </w:rPr>
                        <w:t xml:space="preserve">Figure </w:t>
                      </w:r>
                      <w:r>
                        <w:fldChar w:fldCharType="begin"/>
                      </w:r>
                      <w:r w:rsidRPr="005C4CE1">
                        <w:rPr>
                          <w:lang w:val="en-US"/>
                        </w:rPr>
                        <w:instrText xml:space="preserve"> SEQ Figure \* ARABIC </w:instrText>
                      </w:r>
                      <w:r>
                        <w:fldChar w:fldCharType="separate"/>
                      </w:r>
                      <w:r w:rsidR="00E135AF">
                        <w:rPr>
                          <w:noProof/>
                          <w:lang w:val="en-US"/>
                        </w:rPr>
                        <w:t>29</w:t>
                      </w:r>
                      <w:r>
                        <w:fldChar w:fldCharType="end"/>
                      </w:r>
                      <w:r w:rsidRPr="005C4CE1">
                        <w:rPr>
                          <w:lang w:val="en-US"/>
                        </w:rPr>
                        <w:t xml:space="preserve"> PWC survey (Verhaeghe &amp; Karoui, 2023)</w:t>
                      </w:r>
                      <w:bookmarkEnd w:id="291"/>
                      <w:bookmarkEnd w:id="292"/>
                      <w:bookmarkEnd w:id="293"/>
                    </w:p>
                  </w:txbxContent>
                </v:textbox>
                <w10:wrap type="topAndBottom"/>
              </v:shape>
            </w:pict>
          </mc:Fallback>
        </mc:AlternateContent>
      </w:r>
      <w:r w:rsidR="005C4CE1">
        <w:rPr>
          <w:rFonts w:cstheme="minorHAnsi"/>
          <w:noProof/>
          <w:lang w:val="fr-FR"/>
        </w:rPr>
        <w:drawing>
          <wp:anchor distT="0" distB="0" distL="114300" distR="114300" simplePos="0" relativeHeight="251666432" behindDoc="0" locked="0" layoutInCell="1" allowOverlap="1" wp14:anchorId="5EA9EDD5" wp14:editId="0F67A5AD">
            <wp:simplePos x="0" y="0"/>
            <wp:positionH relativeFrom="column">
              <wp:align>center</wp:align>
            </wp:positionH>
            <wp:positionV relativeFrom="paragraph">
              <wp:posOffset>268605</wp:posOffset>
            </wp:positionV>
            <wp:extent cx="2520000" cy="1479600"/>
            <wp:effectExtent l="0" t="0" r="0"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520000" cy="1479600"/>
                    </a:xfrm>
                    <a:prstGeom prst="rect">
                      <a:avLst/>
                    </a:prstGeom>
                  </pic:spPr>
                </pic:pic>
              </a:graphicData>
            </a:graphic>
            <wp14:sizeRelH relativeFrom="margin">
              <wp14:pctWidth>0</wp14:pctWidth>
            </wp14:sizeRelH>
            <wp14:sizeRelV relativeFrom="margin">
              <wp14:pctHeight>0</wp14:pctHeight>
            </wp14:sizeRelV>
          </wp:anchor>
        </w:drawing>
      </w:r>
    </w:p>
    <w:p w14:paraId="7ADC8C05" w14:textId="40B5CBD5" w:rsidR="005C4CE1" w:rsidRDefault="005C4CE1" w:rsidP="008E3F46">
      <w:pPr>
        <w:ind w:firstLine="0"/>
        <w:rPr>
          <w:rFonts w:cstheme="minorHAnsi"/>
        </w:rPr>
      </w:pPr>
    </w:p>
    <w:p w14:paraId="72A6936F" w14:textId="7FF954D9" w:rsidR="0080451D" w:rsidRDefault="005C4CE1" w:rsidP="008E3F46">
      <w:pPr>
        <w:ind w:firstLine="0"/>
        <w:rPr>
          <w:rFonts w:cstheme="minorHAnsi"/>
          <w:lang w:val="fr-FR"/>
        </w:rPr>
      </w:pPr>
      <w:r>
        <w:rPr>
          <w:noProof/>
        </w:rPr>
        <mc:AlternateContent>
          <mc:Choice Requires="wps">
            <w:drawing>
              <wp:anchor distT="0" distB="0" distL="114300" distR="114300" simplePos="0" relativeHeight="251812864" behindDoc="0" locked="0" layoutInCell="1" allowOverlap="1" wp14:anchorId="481DCEA8" wp14:editId="140310A5">
                <wp:simplePos x="0" y="0"/>
                <wp:positionH relativeFrom="column">
                  <wp:posOffset>1620520</wp:posOffset>
                </wp:positionH>
                <wp:positionV relativeFrom="paragraph">
                  <wp:posOffset>2508885</wp:posOffset>
                </wp:positionV>
                <wp:extent cx="2519680" cy="635"/>
                <wp:effectExtent l="0" t="0" r="0" b="12065"/>
                <wp:wrapTopAndBottom/>
                <wp:docPr id="1896072053" name="Text Box 1"/>
                <wp:cNvGraphicFramePr/>
                <a:graphic xmlns:a="http://schemas.openxmlformats.org/drawingml/2006/main">
                  <a:graphicData uri="http://schemas.microsoft.com/office/word/2010/wordprocessingShape">
                    <wps:wsp>
                      <wps:cNvSpPr txBox="1"/>
                      <wps:spPr>
                        <a:xfrm>
                          <a:off x="0" y="0"/>
                          <a:ext cx="2519680" cy="635"/>
                        </a:xfrm>
                        <a:prstGeom prst="rect">
                          <a:avLst/>
                        </a:prstGeom>
                        <a:solidFill>
                          <a:prstClr val="white"/>
                        </a:solidFill>
                        <a:ln>
                          <a:noFill/>
                        </a:ln>
                      </wps:spPr>
                      <wps:txbx>
                        <w:txbxContent>
                          <w:p w14:paraId="16F9D135" w14:textId="03369A6D" w:rsidR="005C4CE1" w:rsidRPr="005C4CE1" w:rsidRDefault="005C4CE1" w:rsidP="005C4CE1">
                            <w:pPr>
                              <w:pStyle w:val="Caption"/>
                              <w:ind w:firstLine="0"/>
                              <w:rPr>
                                <w:rFonts w:cstheme="minorHAnsi"/>
                                <w:noProof/>
                                <w:szCs w:val="22"/>
                                <w:lang w:val="en-US"/>
                              </w:rPr>
                            </w:pPr>
                            <w:bookmarkStart w:id="182" w:name="_Toc166612327"/>
                            <w:bookmarkStart w:id="183" w:name="_Toc166928374"/>
                            <w:bookmarkStart w:id="184" w:name="_Toc167208752"/>
                            <w:r w:rsidRPr="005C4CE1">
                              <w:rPr>
                                <w:lang w:val="en-US"/>
                              </w:rPr>
                              <w:t xml:space="preserve">Figure </w:t>
                            </w:r>
                            <w:r>
                              <w:fldChar w:fldCharType="begin"/>
                            </w:r>
                            <w:r w:rsidRPr="005C4CE1">
                              <w:rPr>
                                <w:lang w:val="en-US"/>
                              </w:rPr>
                              <w:instrText xml:space="preserve"> SEQ Figure \* ARABIC </w:instrText>
                            </w:r>
                            <w:r>
                              <w:fldChar w:fldCharType="separate"/>
                            </w:r>
                            <w:r w:rsidR="00E135AF">
                              <w:rPr>
                                <w:noProof/>
                                <w:lang w:val="en-US"/>
                              </w:rPr>
                              <w:t>30</w:t>
                            </w:r>
                            <w:r>
                              <w:fldChar w:fldCharType="end"/>
                            </w:r>
                            <w:r w:rsidRPr="005C4CE1">
                              <w:rPr>
                                <w:lang w:val="en-US"/>
                              </w:rPr>
                              <w:t xml:space="preserve"> PWC survey (Verhaeghe &amp; Karoui, 2023)</w:t>
                            </w:r>
                            <w:bookmarkEnd w:id="182"/>
                            <w:bookmarkEnd w:id="183"/>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1DCEA8" id="_x0000_s1062" type="#_x0000_t202" style="position:absolute;left:0;text-align:left;margin-left:127.6pt;margin-top:197.55pt;width:198.4pt;height:.0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" stroked="f">
                <v:textbox style="mso-fit-shape-to-text:t" inset="0,0,0,0">
                  <w:txbxContent>
                    <w:p w14:paraId="16F9D135" w14:textId="03369A6D" w:rsidR="005C4CE1" w:rsidRPr="005C4CE1" w:rsidRDefault="005C4CE1" w:rsidP="005C4CE1">
                      <w:pPr>
                        <w:pStyle w:val="Caption"/>
                        <w:ind w:firstLine="0"/>
                        <w:rPr>
                          <w:rFonts w:cstheme="minorHAnsi"/>
                          <w:noProof/>
                          <w:szCs w:val="22"/>
                          <w:lang w:val="en-US"/>
                        </w:rPr>
                      </w:pPr>
                      <w:bookmarkStart w:id="297" w:name="_Toc166612327"/>
                      <w:bookmarkStart w:id="298" w:name="_Toc166928374"/>
                      <w:bookmarkStart w:id="299" w:name="_Toc167208752"/>
                      <w:r w:rsidRPr="005C4CE1">
                        <w:rPr>
                          <w:lang w:val="en-US"/>
                        </w:rPr>
                        <w:t xml:space="preserve">Figure </w:t>
                      </w:r>
                      <w:r>
                        <w:fldChar w:fldCharType="begin"/>
                      </w:r>
                      <w:r w:rsidRPr="005C4CE1">
                        <w:rPr>
                          <w:lang w:val="en-US"/>
                        </w:rPr>
                        <w:instrText xml:space="preserve"> SEQ Figure \* ARABIC </w:instrText>
                      </w:r>
                      <w:r>
                        <w:fldChar w:fldCharType="separate"/>
                      </w:r>
                      <w:r w:rsidR="00E135AF">
                        <w:rPr>
                          <w:noProof/>
                          <w:lang w:val="en-US"/>
                        </w:rPr>
                        <w:t>30</w:t>
                      </w:r>
                      <w:r>
                        <w:fldChar w:fldCharType="end"/>
                      </w:r>
                      <w:r w:rsidRPr="005C4CE1">
                        <w:rPr>
                          <w:lang w:val="en-US"/>
                        </w:rPr>
                        <w:t xml:space="preserve"> PWC survey (Verhaeghe &amp; Karoui, 2023)</w:t>
                      </w:r>
                      <w:bookmarkEnd w:id="297"/>
                      <w:bookmarkEnd w:id="298"/>
                      <w:bookmarkEnd w:id="299"/>
                    </w:p>
                  </w:txbxContent>
                </v:textbox>
                <w10:wrap type="topAndBottom"/>
              </v:shape>
            </w:pict>
          </mc:Fallback>
        </mc:AlternateContent>
      </w:r>
      <w:r w:rsidR="00D8786E">
        <w:rPr>
          <w:rFonts w:cstheme="minorHAnsi"/>
          <w:noProof/>
          <w:lang w:val="fr-FR"/>
        </w:rPr>
        <w:drawing>
          <wp:anchor distT="0" distB="0" distL="114300" distR="114300" simplePos="0" relativeHeight="251667456" behindDoc="0" locked="0" layoutInCell="1" allowOverlap="1" wp14:anchorId="77F370CE" wp14:editId="07FC2567">
            <wp:simplePos x="0" y="0"/>
            <wp:positionH relativeFrom="column">
              <wp:align>center</wp:align>
            </wp:positionH>
            <wp:positionV relativeFrom="page">
              <wp:posOffset>7519168</wp:posOffset>
            </wp:positionV>
            <wp:extent cx="2520000" cy="1908000"/>
            <wp:effectExtent l="0" t="0" r="0"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20000" cy="1908000"/>
                    </a:xfrm>
                    <a:prstGeom prst="rect">
                      <a:avLst/>
                    </a:prstGeom>
                  </pic:spPr>
                </pic:pic>
              </a:graphicData>
            </a:graphic>
            <wp14:sizeRelH relativeFrom="margin">
              <wp14:pctWidth>0</wp14:pctWidth>
            </wp14:sizeRelH>
            <wp14:sizeRelV relativeFrom="margin">
              <wp14:pctHeight>0</wp14:pctHeight>
            </wp14:sizeRelV>
          </wp:anchor>
        </w:drawing>
      </w:r>
      <w:r w:rsidR="00482FEF" w:rsidRPr="00482FEF">
        <w:rPr>
          <w:rFonts w:cstheme="minorHAnsi"/>
        </w:rPr>
        <w:t xml:space="preserve">Par la suite, une question a été posée concernant la valeur ajoutée que le </w:t>
      </w:r>
      <w:r w:rsidR="00E22430">
        <w:rPr>
          <w:rFonts w:cstheme="minorHAnsi"/>
        </w:rPr>
        <w:t>métaverse</w:t>
      </w:r>
      <w:r w:rsidR="00482FEF" w:rsidRPr="00482FEF">
        <w:rPr>
          <w:rFonts w:cstheme="minorHAnsi"/>
        </w:rPr>
        <w:t xml:space="preserve"> pourrait apporter à leur entreprise. Selon l'enquête, voici les chiffres obtenus :</w:t>
      </w:r>
    </w:p>
    <w:p w14:paraId="1654DF7B" w14:textId="04530527" w:rsidR="00781AEF" w:rsidRDefault="005C4CE1" w:rsidP="008E3F46">
      <w:pPr>
        <w:ind w:firstLine="0"/>
        <w:rPr>
          <w:rFonts w:cstheme="minorHAnsi"/>
          <w:lang w:val="fr-FR"/>
        </w:rPr>
      </w:pPr>
      <w:r>
        <w:rPr>
          <w:rFonts w:cstheme="minorHAnsi"/>
          <w:noProof/>
          <w:lang w:val="fr-FR"/>
        </w:rPr>
        <w:lastRenderedPageBreak/>
        <mc:AlternateContent>
          <mc:Choice Requires="wps">
            <w:drawing>
              <wp:inline distT="0" distB="0" distL="0" distR="0" wp14:anchorId="7567FD75" wp14:editId="0E1D7204">
                <wp:extent cx="5972175" cy="850265"/>
                <wp:effectExtent l="0" t="0" r="9525" b="13335"/>
                <wp:docPr id="1972382095" name="Frame 24"/>
                <wp:cNvGraphicFramePr/>
                <a:graphic xmlns:a="http://schemas.openxmlformats.org/drawingml/2006/main">
                  <a:graphicData uri="http://schemas.microsoft.com/office/word/2010/wordprocessingShape">
                    <wps:wsp>
                      <wps:cNvSpPr/>
                      <wps:spPr>
                        <a:xfrm>
                          <a:off x="0" y="0"/>
                          <a:ext cx="5972175" cy="850265"/>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811C8F" w14:textId="6076C9FC" w:rsidR="00D8786E" w:rsidRPr="00D8786E" w:rsidRDefault="00D8786E" w:rsidP="00D8786E">
                            <w:pPr>
                              <w:ind w:firstLine="0"/>
                              <w:rPr>
                                <w:rFonts w:cstheme="minorHAnsi"/>
                                <w:i/>
                                <w:iCs/>
                              </w:rPr>
                            </w:pPr>
                            <w:r w:rsidRPr="00D8786E">
                              <w:rPr>
                                <w:rFonts w:cstheme="minorHAnsi"/>
                                <w:i/>
                                <w:iCs/>
                                <w:color w:val="0D0D0D"/>
                                <w:shd w:val="clear" w:color="auto" w:fill="FFFFFF"/>
                              </w:rPr>
                              <w:t>Information clé 2 : Plus de 85 % des participants sont conscients que cette technologie aura un impact, plus ou moins profond, sur le développement de leur entreprise et qu'ils devront l'intégrer.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67FD75" id="Frame 24" o:spid="_x0000_s1063" style="width:470.25pt;height:66.95pt;visibility:visible;mso-wrap-style:square;mso-left-percent:-10001;mso-top-percent:-10001;mso-position-horizontal:absolute;mso-position-horizontal-relative:char;mso-position-vertical:absolute;mso-position-vertical-relative:line;mso-left-percent:-10001;mso-top-percent:-10001;v-text-anchor:middle" coordsize="5972175,85026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" adj="-11796480,,5400" path="m,l5972175,r,850265l,850265,,xm106283,106283r,637699l5865892,743982r,-637699l106283,106283xe" fillcolor="#4472c4 [3204]" strokecolor="#09101d [484]" strokeweight="1pt">
                <v:stroke joinstyle="miter"/>
                <v:formulas/>
                <v:path arrowok="t" o:connecttype="custom" o:connectlocs="0,0;5972175,0;5972175,850265;0,850265;0,0;106283,106283;106283,743982;5865892,743982;5865892,106283;106283,106283" o:connectangles="0,0,0,0,0,0,0,0,0,0" textboxrect="0,0,5972175,850265"/>
                <v:textbox>
                  <w:txbxContent>
                    <w:p w14:paraId="6D811C8F" w14:textId="6076C9FC" w:rsidR="00D8786E" w:rsidRPr="00D8786E" w:rsidRDefault="00D8786E" w:rsidP="00D8786E">
                      <w:pPr>
                        <w:ind w:firstLine="0"/>
                        <w:rPr>
                          <w:rFonts w:cstheme="minorHAnsi"/>
                          <w:i/>
                          <w:iCs/>
                        </w:rPr>
                      </w:pPr>
                      <w:r w:rsidRPr="00D8786E">
                        <w:rPr>
                          <w:rFonts w:cstheme="minorHAnsi"/>
                          <w:i/>
                          <w:iCs/>
                          <w:color w:val="0D0D0D"/>
                          <w:shd w:val="clear" w:color="auto" w:fill="FFFFFF"/>
                        </w:rPr>
                        <w:t>Information clé 2 : Plus de 85 % des participants sont conscients que cette technologie aura un impact, plus ou moins profond, sur le développement de leur entreprise et qu'ils devront l'intégrer.</w:t>
                      </w:r>
                    </w:p>
                  </w:txbxContent>
                </v:textbox>
                <w10:anchorlock/>
              </v:shape>
            </w:pict>
          </mc:Fallback>
        </mc:AlternateContent>
      </w:r>
    </w:p>
    <w:p w14:paraId="077A5F89" w14:textId="5D69FA9D" w:rsidR="005C4CE1" w:rsidRDefault="005C4CE1" w:rsidP="008E3F46">
      <w:pPr>
        <w:ind w:firstLine="0"/>
        <w:rPr>
          <w:rFonts w:cstheme="minorHAnsi"/>
        </w:rPr>
      </w:pPr>
    </w:p>
    <w:p w14:paraId="3F424E50" w14:textId="0F33CF83" w:rsidR="001F6CDD" w:rsidRDefault="00482FEF" w:rsidP="008E3F46">
      <w:pPr>
        <w:ind w:firstLine="0"/>
        <w:rPr>
          <w:rFonts w:cstheme="minorHAnsi"/>
        </w:rPr>
      </w:pPr>
      <w:r w:rsidRPr="00482FEF">
        <w:rPr>
          <w:rFonts w:cstheme="minorHAnsi"/>
        </w:rPr>
        <w:t>Le dernier point très important de l'enquête concerne les cas d'utilisation. En effet, chaque entreprise identifie différents cas d'utilisation qu'elle peut exploiter selon son domaine d'activité. Parmi les réponses les plus fréquentes</w:t>
      </w:r>
      <w:r w:rsidR="00406A91">
        <w:rPr>
          <w:rFonts w:cstheme="minorHAnsi"/>
        </w:rPr>
        <w:t xml:space="preserve"> </w:t>
      </w:r>
      <w:r w:rsidR="00406A91" w:rsidRPr="00406A91">
        <w:rPr>
          <w:rFonts w:cstheme="minorHAnsi"/>
        </w:rPr>
        <w:t>(Verhaeghe &amp; Karoui, 2023)</w:t>
      </w:r>
      <w:r w:rsidRPr="00482FEF">
        <w:rPr>
          <w:rFonts w:cstheme="minorHAnsi"/>
        </w:rPr>
        <w:t xml:space="preserve"> :</w:t>
      </w:r>
    </w:p>
    <w:p w14:paraId="66735D3D" w14:textId="77777777" w:rsidR="00406A91" w:rsidRDefault="00406A91" w:rsidP="008E3F46">
      <w:pPr>
        <w:ind w:firstLine="0"/>
        <w:rPr>
          <w:rFonts w:cstheme="minorHAnsi"/>
        </w:rPr>
      </w:pPr>
    </w:p>
    <w:p w14:paraId="6E935E0A" w14:textId="5DE9DD12" w:rsidR="001F6CDD" w:rsidRPr="001F6CDD" w:rsidRDefault="001F6CDD" w:rsidP="00A00AD3">
      <w:pPr>
        <w:numPr>
          <w:ilvl w:val="0"/>
          <w:numId w:val="13"/>
        </w:numPr>
        <w:rPr>
          <w:rFonts w:cstheme="minorHAnsi"/>
        </w:rPr>
      </w:pPr>
      <w:r w:rsidRPr="00406A91">
        <w:rPr>
          <w:rFonts w:cstheme="minorHAnsi"/>
          <w:b/>
          <w:bCs/>
        </w:rPr>
        <w:t>Intégration et formation</w:t>
      </w:r>
      <w:r w:rsidRPr="001F6CDD">
        <w:rPr>
          <w:rFonts w:cstheme="minorHAnsi"/>
        </w:rPr>
        <w:t xml:space="preserve"> : 62 %</w:t>
      </w:r>
    </w:p>
    <w:p w14:paraId="268B8F0F" w14:textId="5F881C7F" w:rsidR="001F6CDD" w:rsidRPr="001F6CDD" w:rsidRDefault="001F6CDD" w:rsidP="00A00AD3">
      <w:pPr>
        <w:numPr>
          <w:ilvl w:val="0"/>
          <w:numId w:val="13"/>
        </w:numPr>
        <w:rPr>
          <w:rFonts w:cstheme="minorHAnsi"/>
        </w:rPr>
      </w:pPr>
      <w:r w:rsidRPr="00406A91">
        <w:rPr>
          <w:rFonts w:cstheme="minorHAnsi"/>
          <w:b/>
          <w:bCs/>
        </w:rPr>
        <w:t xml:space="preserve">Recrutement </w:t>
      </w:r>
      <w:r w:rsidRPr="001F6CDD">
        <w:rPr>
          <w:rFonts w:cstheme="minorHAnsi"/>
        </w:rPr>
        <w:t>: 62 %</w:t>
      </w:r>
    </w:p>
    <w:p w14:paraId="52FBFBCE" w14:textId="767244D4" w:rsidR="001F6CDD" w:rsidRPr="001F6CDD" w:rsidRDefault="001F6CDD" w:rsidP="00A00AD3">
      <w:pPr>
        <w:numPr>
          <w:ilvl w:val="0"/>
          <w:numId w:val="13"/>
        </w:numPr>
        <w:rPr>
          <w:rFonts w:cstheme="minorHAnsi"/>
        </w:rPr>
      </w:pPr>
      <w:r w:rsidRPr="00406A91">
        <w:rPr>
          <w:rFonts w:cstheme="minorHAnsi"/>
          <w:b/>
          <w:bCs/>
        </w:rPr>
        <w:t>Connexion avec les collègues</w:t>
      </w:r>
      <w:r w:rsidRPr="001F6CDD">
        <w:rPr>
          <w:rFonts w:cstheme="minorHAnsi"/>
        </w:rPr>
        <w:t xml:space="preserve"> : 60 %</w:t>
      </w:r>
    </w:p>
    <w:p w14:paraId="27F7E102" w14:textId="1BB3874E" w:rsidR="001F6CDD" w:rsidRPr="001F6CDD" w:rsidRDefault="001F6CDD" w:rsidP="00A00AD3">
      <w:pPr>
        <w:numPr>
          <w:ilvl w:val="0"/>
          <w:numId w:val="13"/>
        </w:numPr>
        <w:rPr>
          <w:rFonts w:cstheme="minorHAnsi"/>
        </w:rPr>
      </w:pPr>
      <w:r w:rsidRPr="00406A91">
        <w:rPr>
          <w:rFonts w:cstheme="minorHAnsi"/>
          <w:b/>
          <w:bCs/>
        </w:rPr>
        <w:t>Expériences virtuelles pour les clients</w:t>
      </w:r>
      <w:r w:rsidRPr="001F6CDD">
        <w:rPr>
          <w:rFonts w:cstheme="minorHAnsi"/>
        </w:rPr>
        <w:t xml:space="preserve"> : 55 %</w:t>
      </w:r>
    </w:p>
    <w:p w14:paraId="6B7FD507" w14:textId="780713D9" w:rsidR="001F6CDD" w:rsidRPr="001F6CDD" w:rsidRDefault="001F6CDD" w:rsidP="00A00AD3">
      <w:pPr>
        <w:numPr>
          <w:ilvl w:val="0"/>
          <w:numId w:val="13"/>
        </w:numPr>
        <w:rPr>
          <w:rFonts w:cstheme="minorHAnsi"/>
        </w:rPr>
      </w:pPr>
      <w:r w:rsidRPr="00406A91">
        <w:rPr>
          <w:rFonts w:cstheme="minorHAnsi"/>
          <w:b/>
          <w:bCs/>
        </w:rPr>
        <w:t>Nouveaux canaux de support client</w:t>
      </w:r>
      <w:r w:rsidRPr="001F6CDD">
        <w:rPr>
          <w:rFonts w:cstheme="minorHAnsi"/>
        </w:rPr>
        <w:t xml:space="preserve"> : 53 %</w:t>
      </w:r>
    </w:p>
    <w:p w14:paraId="2EA38B83" w14:textId="44433A73" w:rsidR="00802709" w:rsidRPr="00406A91" w:rsidRDefault="001F6CDD" w:rsidP="00A00AD3">
      <w:pPr>
        <w:numPr>
          <w:ilvl w:val="0"/>
          <w:numId w:val="13"/>
        </w:numPr>
        <w:rPr>
          <w:rFonts w:cstheme="minorHAnsi"/>
        </w:rPr>
      </w:pPr>
      <w:r w:rsidRPr="00406A91">
        <w:rPr>
          <w:rFonts w:cstheme="minorHAnsi"/>
          <w:b/>
          <w:bCs/>
        </w:rPr>
        <w:t>Accroissement de la notoriété de la marque et marketing</w:t>
      </w:r>
      <w:r w:rsidRPr="001F6CDD">
        <w:rPr>
          <w:rFonts w:cstheme="minorHAnsi"/>
        </w:rPr>
        <w:t xml:space="preserve"> : 38 %</w:t>
      </w:r>
      <w:r w:rsidR="00482FEF">
        <w:rPr>
          <w:rFonts w:cstheme="minorHAnsi"/>
          <w:noProof/>
          <w:lang w:val="fr-FR"/>
        </w:rPr>
        <mc:AlternateContent>
          <mc:Choice Requires="wps">
            <w:drawing>
              <wp:anchor distT="0" distB="0" distL="114300" distR="114300" simplePos="0" relativeHeight="251682816" behindDoc="0" locked="0" layoutInCell="1" allowOverlap="1" wp14:anchorId="3D22A2E6" wp14:editId="504D02C4">
                <wp:simplePos x="0" y="0"/>
                <wp:positionH relativeFrom="column">
                  <wp:align>center</wp:align>
                </wp:positionH>
                <wp:positionV relativeFrom="paragraph">
                  <wp:posOffset>295910</wp:posOffset>
                </wp:positionV>
                <wp:extent cx="5886000" cy="633600"/>
                <wp:effectExtent l="0" t="0" r="6985" b="14605"/>
                <wp:wrapTopAndBottom/>
                <wp:docPr id="1901267743" name="Frame 25"/>
                <wp:cNvGraphicFramePr/>
                <a:graphic xmlns:a="http://schemas.openxmlformats.org/drawingml/2006/main">
                  <a:graphicData uri="http://schemas.microsoft.com/office/word/2010/wordprocessingShape">
                    <wps:wsp>
                      <wps:cNvSpPr/>
                      <wps:spPr>
                        <a:xfrm>
                          <a:off x="0" y="0"/>
                          <a:ext cx="5886000" cy="6336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A0F8F6C" w14:textId="2F7DFE26" w:rsidR="00482FEF" w:rsidRPr="00482FEF" w:rsidRDefault="00482FEF" w:rsidP="00482FEF">
                            <w:pPr>
                              <w:ind w:firstLine="0"/>
                              <w:rPr>
                                <w:rFonts w:cstheme="minorHAnsi"/>
                                <w:i/>
                                <w:iCs/>
                              </w:rPr>
                            </w:pPr>
                            <w:r w:rsidRPr="00482FEF">
                              <w:rPr>
                                <w:rFonts w:cstheme="minorHAnsi"/>
                                <w:i/>
                                <w:iCs/>
                                <w:color w:val="0D0D0D"/>
                                <w:shd w:val="clear" w:color="auto" w:fill="FFFFFF"/>
                              </w:rPr>
                              <w:t xml:space="preserve">Information clé 3 : Le </w:t>
                            </w:r>
                            <w:r w:rsidR="00E22430">
                              <w:rPr>
                                <w:rFonts w:cstheme="minorHAnsi"/>
                                <w:i/>
                                <w:iCs/>
                                <w:color w:val="0D0D0D"/>
                                <w:shd w:val="clear" w:color="auto" w:fill="FFFFFF"/>
                              </w:rPr>
                              <w:t>métaverse</w:t>
                            </w:r>
                            <w:r w:rsidRPr="00482FEF">
                              <w:rPr>
                                <w:rFonts w:cstheme="minorHAnsi"/>
                                <w:i/>
                                <w:iCs/>
                                <w:color w:val="0D0D0D"/>
                                <w:shd w:val="clear" w:color="auto" w:fill="FFFFFF"/>
                              </w:rPr>
                              <w:t xml:space="preserve"> peut apporter une plus-value dans divers domaines de l'entreprise.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2A2E6" id="Frame 25" o:spid="_x0000_s1064" style="position:absolute;left:0;text-align:left;margin-left:0;margin-top:23.3pt;width:463.45pt;height:49.9pt;z-index:2516828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5886000,633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" adj="-11796480,,5400" path="m,l5886000,r,633600l,633600,,xm79200,79200r,475200l5806800,554400r,-475200l79200,79200xe" fillcolor="#4472c4 [3204]" strokecolor="#09101d [484]" strokeweight="1pt">
                <v:stroke joinstyle="miter"/>
                <v:formulas/>
                <v:path arrowok="t" o:connecttype="custom" o:connectlocs="0,0;5886000,0;5886000,633600;0,633600;0,0;79200,79200;79200,554400;5806800,554400;5806800,79200;79200,79200" o:connectangles="0,0,0,0,0,0,0,0,0,0" textboxrect="0,0,5886000,633600"/>
                <v:textbox>
                  <w:txbxContent>
                    <w:p w14:paraId="6A0F8F6C" w14:textId="2F7DFE26" w:rsidR="00482FEF" w:rsidRPr="00482FEF" w:rsidRDefault="00482FEF" w:rsidP="00482FEF">
                      <w:pPr>
                        <w:ind w:firstLine="0"/>
                        <w:rPr>
                          <w:rFonts w:cstheme="minorHAnsi"/>
                          <w:i/>
                          <w:iCs/>
                        </w:rPr>
                      </w:pPr>
                      <w:r w:rsidRPr="00482FEF">
                        <w:rPr>
                          <w:rFonts w:cstheme="minorHAnsi"/>
                          <w:i/>
                          <w:iCs/>
                          <w:color w:val="0D0D0D"/>
                          <w:shd w:val="clear" w:color="auto" w:fill="FFFFFF"/>
                        </w:rPr>
                        <w:t xml:space="preserve">Information clé 3 : Le </w:t>
                      </w:r>
                      <w:r w:rsidR="00E22430">
                        <w:rPr>
                          <w:rFonts w:cstheme="minorHAnsi"/>
                          <w:i/>
                          <w:iCs/>
                          <w:color w:val="0D0D0D"/>
                          <w:shd w:val="clear" w:color="auto" w:fill="FFFFFF"/>
                        </w:rPr>
                        <w:t>métaverse</w:t>
                      </w:r>
                      <w:r w:rsidRPr="00482FEF">
                        <w:rPr>
                          <w:rFonts w:cstheme="minorHAnsi"/>
                          <w:i/>
                          <w:iCs/>
                          <w:color w:val="0D0D0D"/>
                          <w:shd w:val="clear" w:color="auto" w:fill="FFFFFF"/>
                        </w:rPr>
                        <w:t xml:space="preserve"> peut apporter une plus-value dans divers domaines de l'entreprise.</w:t>
                      </w:r>
                    </w:p>
                  </w:txbxContent>
                </v:textbox>
                <w10:wrap type="topAndBottom"/>
              </v:shape>
            </w:pict>
          </mc:Fallback>
        </mc:AlternateContent>
      </w:r>
    </w:p>
    <w:p w14:paraId="07F315B3" w14:textId="77777777" w:rsidR="00781AEF" w:rsidRDefault="00781AEF" w:rsidP="008E3F46">
      <w:pPr>
        <w:ind w:firstLine="0"/>
        <w:rPr>
          <w:rFonts w:cstheme="minorHAnsi"/>
          <w:lang w:val="fr-FR"/>
        </w:rPr>
      </w:pPr>
    </w:p>
    <w:p w14:paraId="366E8985" w14:textId="1E809D33" w:rsidR="00781AEF" w:rsidRDefault="0021448D" w:rsidP="008E3F46">
      <w:pPr>
        <w:ind w:firstLine="0"/>
        <w:rPr>
          <w:rFonts w:cstheme="minorHAnsi"/>
        </w:rPr>
      </w:pPr>
      <w:r>
        <w:rPr>
          <w:rFonts w:cstheme="minorHAnsi"/>
          <w:noProof/>
          <w:lang w:val="fr-FR"/>
        </w:rPr>
        <mc:AlternateContent>
          <mc:Choice Requires="wps">
            <w:drawing>
              <wp:anchor distT="0" distB="0" distL="114300" distR="114300" simplePos="0" relativeHeight="251684864" behindDoc="0" locked="0" layoutInCell="1" allowOverlap="1" wp14:anchorId="393D2546" wp14:editId="357000E8">
                <wp:simplePos x="0" y="0"/>
                <wp:positionH relativeFrom="column">
                  <wp:align>center</wp:align>
                </wp:positionH>
                <wp:positionV relativeFrom="paragraph">
                  <wp:posOffset>1254387</wp:posOffset>
                </wp:positionV>
                <wp:extent cx="5824800" cy="860400"/>
                <wp:effectExtent l="0" t="0" r="17780" b="16510"/>
                <wp:wrapTopAndBottom/>
                <wp:docPr id="1318940781" name="Frame 25"/>
                <wp:cNvGraphicFramePr/>
                <a:graphic xmlns:a="http://schemas.openxmlformats.org/drawingml/2006/main">
                  <a:graphicData uri="http://schemas.microsoft.com/office/word/2010/wordprocessingShape">
                    <wps:wsp>
                      <wps:cNvSpPr/>
                      <wps:spPr>
                        <a:xfrm>
                          <a:off x="0" y="0"/>
                          <a:ext cx="5824800" cy="8604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A022ED5" w14:textId="0121C230" w:rsidR="00AC4233" w:rsidRPr="00482FEF" w:rsidRDefault="00AC4233" w:rsidP="00AC4233">
                            <w:pPr>
                              <w:ind w:firstLine="0"/>
                              <w:rPr>
                                <w:rFonts w:cstheme="minorHAnsi"/>
                                <w:i/>
                                <w:iCs/>
                              </w:rPr>
                            </w:pPr>
                            <w:r w:rsidRPr="00482FEF">
                              <w:rPr>
                                <w:rFonts w:cstheme="minorHAnsi"/>
                                <w:i/>
                                <w:iCs/>
                                <w:color w:val="0D0D0D"/>
                                <w:shd w:val="clear" w:color="auto" w:fill="FFFFFF"/>
                              </w:rPr>
                              <w:t xml:space="preserve">Information clé </w:t>
                            </w:r>
                            <w:r>
                              <w:rPr>
                                <w:rFonts w:cstheme="minorHAnsi"/>
                                <w:i/>
                                <w:iCs/>
                                <w:color w:val="0D0D0D"/>
                                <w:shd w:val="clear" w:color="auto" w:fill="FFFFFF"/>
                              </w:rPr>
                              <w:t xml:space="preserve">4 : le manque d’urgence observé chez les entreprises belges à adopter le </w:t>
                            </w:r>
                            <w:r w:rsidR="00E22430">
                              <w:rPr>
                                <w:rFonts w:cstheme="minorHAnsi"/>
                                <w:i/>
                                <w:iCs/>
                                <w:color w:val="0D0D0D"/>
                                <w:shd w:val="clear" w:color="auto" w:fill="FFFFFF"/>
                              </w:rPr>
                              <w:t>métaverse</w:t>
                            </w:r>
                            <w:r>
                              <w:rPr>
                                <w:rFonts w:cstheme="minorHAnsi"/>
                                <w:i/>
                                <w:iCs/>
                                <w:color w:val="0D0D0D"/>
                                <w:shd w:val="clear" w:color="auto" w:fill="FFFFFF"/>
                              </w:rPr>
                              <w:t xml:space="preserve"> suggère une approche prudente et observatrice face à cette nouvelle technologie.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D2546" id="_x0000_s1065" style="position:absolute;left:0;text-align:left;margin-left:0;margin-top:98.75pt;width:458.65pt;height:67.75pt;z-index:2516848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5824800,8604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" adj="-11796480,,5400" path="m,l5824800,r,860400l,860400,,xm107550,107550r,645300l5717250,752850r,-645300l107550,107550xe" fillcolor="#4472c4 [3204]" strokecolor="#09101d [484]" strokeweight="1pt">
                <v:stroke joinstyle="miter"/>
                <v:formulas/>
                <v:path arrowok="t" o:connecttype="custom" o:connectlocs="0,0;5824800,0;5824800,860400;0,860400;0,0;107550,107550;107550,752850;5717250,752850;5717250,107550;107550,107550" o:connectangles="0,0,0,0,0,0,0,0,0,0" textboxrect="0,0,5824800,860400"/>
                <v:textbox>
                  <w:txbxContent>
                    <w:p w14:paraId="5A022ED5" w14:textId="0121C230" w:rsidR="00AC4233" w:rsidRPr="00482FEF" w:rsidRDefault="00AC4233" w:rsidP="00AC4233">
                      <w:pPr>
                        <w:ind w:firstLine="0"/>
                        <w:rPr>
                          <w:rFonts w:cstheme="minorHAnsi"/>
                          <w:i/>
                          <w:iCs/>
                        </w:rPr>
                      </w:pPr>
                      <w:r w:rsidRPr="00482FEF">
                        <w:rPr>
                          <w:rFonts w:cstheme="minorHAnsi"/>
                          <w:i/>
                          <w:iCs/>
                          <w:color w:val="0D0D0D"/>
                          <w:shd w:val="clear" w:color="auto" w:fill="FFFFFF"/>
                        </w:rPr>
                        <w:t xml:space="preserve">Information clé </w:t>
                      </w:r>
                      <w:r>
                        <w:rPr>
                          <w:rFonts w:cstheme="minorHAnsi"/>
                          <w:i/>
                          <w:iCs/>
                          <w:color w:val="0D0D0D"/>
                          <w:shd w:val="clear" w:color="auto" w:fill="FFFFFF"/>
                        </w:rPr>
                        <w:t xml:space="preserve">4 : le manque d’urgence observé chez les entreprises belges à adopter le </w:t>
                      </w:r>
                      <w:r w:rsidR="00E22430">
                        <w:rPr>
                          <w:rFonts w:cstheme="minorHAnsi"/>
                          <w:i/>
                          <w:iCs/>
                          <w:color w:val="0D0D0D"/>
                          <w:shd w:val="clear" w:color="auto" w:fill="FFFFFF"/>
                        </w:rPr>
                        <w:t>métaverse</w:t>
                      </w:r>
                      <w:r>
                        <w:rPr>
                          <w:rFonts w:cstheme="minorHAnsi"/>
                          <w:i/>
                          <w:iCs/>
                          <w:color w:val="0D0D0D"/>
                          <w:shd w:val="clear" w:color="auto" w:fill="FFFFFF"/>
                        </w:rPr>
                        <w:t xml:space="preserve"> suggère une approche prudente et observatrice face à cette nouvelle technologie.</w:t>
                      </w:r>
                    </w:p>
                  </w:txbxContent>
                </v:textbox>
                <w10:wrap type="topAndBottom"/>
              </v:shape>
            </w:pict>
          </mc:Fallback>
        </mc:AlternateContent>
      </w:r>
      <w:r w:rsidR="00AC4233" w:rsidRPr="00AC4233">
        <w:rPr>
          <w:rFonts w:cstheme="minorHAnsi"/>
        </w:rPr>
        <w:t xml:space="preserve">Certaines entreprises belges ont déjà entamé le développement de leur propre </w:t>
      </w:r>
      <w:r w:rsidR="00E22430">
        <w:rPr>
          <w:rFonts w:cstheme="minorHAnsi"/>
        </w:rPr>
        <w:t>métaverse</w:t>
      </w:r>
      <w:r w:rsidR="00AC4233" w:rsidRPr="00AC4233">
        <w:rPr>
          <w:rFonts w:cstheme="minorHAnsi"/>
        </w:rPr>
        <w:t xml:space="preserve">, tandis que d'autres évaluent encore les différentes possibilités et observent les actions de leurs concurrents à cet égard. Cependant, lorsqu'on leur demande à quel moment elles envisagent de se lancer dans l'aventure du </w:t>
      </w:r>
      <w:r w:rsidR="00E22430">
        <w:rPr>
          <w:rFonts w:cstheme="minorHAnsi"/>
        </w:rPr>
        <w:t>métaverse</w:t>
      </w:r>
      <w:r w:rsidR="00AC4233" w:rsidRPr="00AC4233">
        <w:rPr>
          <w:rFonts w:cstheme="minorHAnsi"/>
        </w:rPr>
        <w:t>, nombre d'entre elles ne le savent pas encore précisément (48%) ou prévoient de le faire dans plus de deux ans (33%).</w:t>
      </w:r>
      <w:r w:rsidR="00406A91">
        <w:rPr>
          <w:rFonts w:cstheme="minorHAnsi"/>
        </w:rPr>
        <w:t xml:space="preserve"> </w:t>
      </w:r>
      <w:r w:rsidR="00406A91" w:rsidRPr="00406A91">
        <w:rPr>
          <w:rFonts w:cstheme="minorHAnsi"/>
        </w:rPr>
        <w:t>(Verhaeghe &amp; Karoui, 2023)</w:t>
      </w:r>
    </w:p>
    <w:p w14:paraId="4B4E5B2A" w14:textId="77777777" w:rsidR="00482FEF" w:rsidRDefault="00482FEF" w:rsidP="008E3F46">
      <w:pPr>
        <w:ind w:firstLine="0"/>
        <w:rPr>
          <w:rFonts w:cstheme="minorHAnsi"/>
          <w:lang w:val="fr-FR"/>
        </w:rPr>
      </w:pPr>
    </w:p>
    <w:p w14:paraId="112B3BB3" w14:textId="612AB84D" w:rsidR="00AC4233" w:rsidRDefault="00AC4233" w:rsidP="0021448D">
      <w:pPr>
        <w:ind w:firstLine="0"/>
        <w:rPr>
          <w:rFonts w:cstheme="minorHAnsi"/>
        </w:rPr>
      </w:pPr>
      <w:r w:rsidRPr="00AC4233">
        <w:rPr>
          <w:rFonts w:cstheme="minorHAnsi"/>
        </w:rPr>
        <w:t>En termes de contraintes et de risques, les chefs d'entreprise ont placé dans leur top 3 la cybersécurité, les contraintes technologiques actuelles, et les risques liés à la vie privée, ce qui confirme notre analyse dans la section précédente.</w:t>
      </w:r>
    </w:p>
    <w:p w14:paraId="2F1F2C0F" w14:textId="77777777" w:rsidR="0021448D" w:rsidRPr="0021448D" w:rsidRDefault="0021448D" w:rsidP="0021448D">
      <w:pPr>
        <w:ind w:firstLine="0"/>
        <w:rPr>
          <w:rFonts w:cstheme="minorHAnsi"/>
        </w:rPr>
      </w:pPr>
    </w:p>
    <w:p w14:paraId="6DF977A1" w14:textId="23BB4DC8" w:rsidR="00781AEF" w:rsidRDefault="00AC4233" w:rsidP="008E3F46">
      <w:pPr>
        <w:ind w:firstLine="0"/>
        <w:rPr>
          <w:rFonts w:cstheme="minorHAnsi"/>
        </w:rPr>
      </w:pPr>
      <w:r w:rsidRPr="00AC4233">
        <w:rPr>
          <w:rFonts w:cstheme="minorHAnsi"/>
        </w:rPr>
        <w:t xml:space="preserve">À la fin de l'enquête, PwC fournit quatre conseils clés aux entreprises désirant démarrer avec le </w:t>
      </w:r>
      <w:r w:rsidR="00E22430">
        <w:rPr>
          <w:rFonts w:cstheme="minorHAnsi"/>
        </w:rPr>
        <w:t>métaverse</w:t>
      </w:r>
      <w:r w:rsidRPr="00AC4233">
        <w:rPr>
          <w:rFonts w:cstheme="minorHAnsi"/>
        </w:rPr>
        <w:t xml:space="preserve"> que j'aimerais énumérer :</w:t>
      </w:r>
    </w:p>
    <w:p w14:paraId="2C3622F7" w14:textId="784A1969" w:rsidR="0021448D" w:rsidRDefault="00AC4233" w:rsidP="0021448D">
      <w:pPr>
        <w:ind w:firstLine="0"/>
        <w:rPr>
          <w:rFonts w:cstheme="minorHAnsi"/>
        </w:rPr>
      </w:pPr>
      <w:r>
        <w:rPr>
          <w:rFonts w:cstheme="minorHAnsi"/>
          <w:noProof/>
          <w:lang w:val="fr-FR"/>
        </w:rPr>
        <w:drawing>
          <wp:inline distT="0" distB="0" distL="0" distR="0" wp14:anchorId="38AEF167" wp14:editId="51A9D617">
            <wp:extent cx="5972783" cy="1322962"/>
            <wp:effectExtent l="0" t="0" r="9525" b="0"/>
            <wp:docPr id="807530296"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r w:rsidR="0094422A" w:rsidRPr="0094422A">
        <w:rPr>
          <w:rFonts w:cstheme="minorHAnsi"/>
        </w:rPr>
        <w:br/>
      </w:r>
    </w:p>
    <w:p w14:paraId="7AECD3ED" w14:textId="223A79BF" w:rsidR="0094422A" w:rsidRPr="0094422A" w:rsidRDefault="0094422A" w:rsidP="008E3F46">
      <w:pPr>
        <w:ind w:firstLine="0"/>
        <w:rPr>
          <w:rFonts w:cstheme="minorHAnsi"/>
          <w:lang w:val="fr-FR"/>
        </w:rPr>
      </w:pPr>
      <w:r w:rsidRPr="0094422A">
        <w:rPr>
          <w:rFonts w:cstheme="minorHAnsi"/>
        </w:rPr>
        <w:lastRenderedPageBreak/>
        <w:t xml:space="preserve">Cette enquête révèle que le potentiel du </w:t>
      </w:r>
      <w:r w:rsidR="00E22430">
        <w:rPr>
          <w:rFonts w:cstheme="minorHAnsi"/>
        </w:rPr>
        <w:t>métaverse</w:t>
      </w:r>
      <w:r w:rsidRPr="0094422A">
        <w:rPr>
          <w:rFonts w:cstheme="minorHAnsi"/>
        </w:rPr>
        <w:t xml:space="preserve"> est clairement perçu et approuvé par la majorité des dirigeants d'entreprise, bien que certains ne parviennent pas immédiatement à en discerner l'utilité. Cela souligne la nécessité de s'adapter à ce nouveau monde virtuel qui se présente à nous. Mais qu'en est-il du </w:t>
      </w:r>
      <w:r w:rsidR="00E22430">
        <w:rPr>
          <w:rFonts w:cstheme="minorHAnsi"/>
        </w:rPr>
        <w:t>métaverse</w:t>
      </w:r>
      <w:r w:rsidRPr="0094422A">
        <w:rPr>
          <w:rFonts w:cstheme="minorHAnsi"/>
        </w:rPr>
        <w:t xml:space="preserve"> banking ? Dans l'étude suivante, l'analyse sera approfondie, se concentrant spécifiquement sur des cadres du secteur bancaire.</w:t>
      </w:r>
    </w:p>
    <w:p w14:paraId="13869D41" w14:textId="02C79A7B" w:rsidR="009A0291" w:rsidRPr="0094422A" w:rsidRDefault="00534A08" w:rsidP="008E3F46">
      <w:pPr>
        <w:pStyle w:val="Heading4"/>
        <w:rPr>
          <w:i w:val="0"/>
          <w:iCs w:val="0"/>
          <w:lang w:val="fr-FR"/>
        </w:rPr>
      </w:pPr>
      <w:r>
        <w:rPr>
          <w:i w:val="0"/>
          <w:iCs w:val="0"/>
          <w:lang w:val="fr-FR"/>
        </w:rPr>
        <w:t>2.4.1.2 Études de marché</w:t>
      </w:r>
      <w:r w:rsidR="00B44945" w:rsidRPr="00534A08">
        <w:rPr>
          <w:i w:val="0"/>
          <w:iCs w:val="0"/>
          <w:lang w:val="fr-FR"/>
        </w:rPr>
        <w:t xml:space="preserve"> KPMG</w:t>
      </w:r>
    </w:p>
    <w:p w14:paraId="200D9C3D" w14:textId="58E9AC87" w:rsidR="009A0291" w:rsidRDefault="00406A91" w:rsidP="008E3F46">
      <w:pPr>
        <w:ind w:firstLine="0"/>
        <w:rPr>
          <w:rFonts w:cstheme="minorHAnsi"/>
          <w:lang w:val="fr-FR"/>
        </w:rPr>
      </w:pPr>
      <w:r>
        <w:rPr>
          <w:noProof/>
        </w:rPr>
        <mc:AlternateContent>
          <mc:Choice Requires="wps">
            <w:drawing>
              <wp:anchor distT="0" distB="0" distL="114300" distR="114300" simplePos="0" relativeHeight="251814912" behindDoc="0" locked="0" layoutInCell="1" allowOverlap="1" wp14:anchorId="27322A23" wp14:editId="28F3F4C1">
                <wp:simplePos x="0" y="0"/>
                <wp:positionH relativeFrom="column">
                  <wp:posOffset>1620520</wp:posOffset>
                </wp:positionH>
                <wp:positionV relativeFrom="paragraph">
                  <wp:posOffset>2113915</wp:posOffset>
                </wp:positionV>
                <wp:extent cx="2519680" cy="136800"/>
                <wp:effectExtent l="0" t="0" r="0" b="3175"/>
                <wp:wrapTopAndBottom/>
                <wp:docPr id="1092209081" name="Text Box 1"/>
                <wp:cNvGraphicFramePr/>
                <a:graphic xmlns:a="http://schemas.openxmlformats.org/drawingml/2006/main">
                  <a:graphicData uri="http://schemas.microsoft.com/office/word/2010/wordprocessingShape">
                    <wps:wsp>
                      <wps:cNvSpPr txBox="1"/>
                      <wps:spPr>
                        <a:xfrm>
                          <a:off x="0" y="0"/>
                          <a:ext cx="2519680" cy="136800"/>
                        </a:xfrm>
                        <a:prstGeom prst="rect">
                          <a:avLst/>
                        </a:prstGeom>
                        <a:solidFill>
                          <a:prstClr val="white"/>
                        </a:solidFill>
                        <a:ln>
                          <a:noFill/>
                        </a:ln>
                      </wps:spPr>
                      <wps:txbx>
                        <w:txbxContent>
                          <w:p w14:paraId="72F8FAF5" w14:textId="12F5DFD8" w:rsidR="00406A91" w:rsidRPr="00A337A6" w:rsidRDefault="00406A91" w:rsidP="00406A91">
                            <w:pPr>
                              <w:pStyle w:val="Caption"/>
                              <w:rPr>
                                <w:rFonts w:cstheme="minorHAnsi"/>
                                <w:noProof/>
                                <w:szCs w:val="22"/>
                                <w:lang w:val="fr-FR"/>
                              </w:rPr>
                            </w:pPr>
                            <w:bookmarkStart w:id="185" w:name="_Toc166612328"/>
                            <w:bookmarkStart w:id="186" w:name="_Toc166928375"/>
                            <w:bookmarkStart w:id="187" w:name="_Toc167208753"/>
                            <w:r>
                              <w:t xml:space="preserve">Figure </w:t>
                            </w:r>
                            <w:fldSimple w:instr=" SEQ Figure \* ARABIC ">
                              <w:r w:rsidR="00E135AF">
                                <w:rPr>
                                  <w:noProof/>
                                </w:rPr>
                                <w:t>31</w:t>
                              </w:r>
                            </w:fldSimple>
                            <w:r>
                              <w:t xml:space="preserve"> KPMG survey </w:t>
                            </w:r>
                            <w:r w:rsidRPr="00B15A5E">
                              <w:t>(Pessah, 2022)</w:t>
                            </w:r>
                            <w:bookmarkEnd w:id="185"/>
                            <w:bookmarkEnd w:id="186"/>
                            <w:bookmarkEnd w:id="1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322A23" id="_x0000_s1066" type="#_x0000_t202" style="position:absolute;left:0;text-align:left;margin-left:127.6pt;margin-top:166.45pt;width:198.4pt;height:10.7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" stroked="f">
                <v:textbox inset="0,0,0,0">
                  <w:txbxContent>
                    <w:p w14:paraId="72F8FAF5" w14:textId="12F5DFD8" w:rsidR="00406A91" w:rsidRPr="00A337A6" w:rsidRDefault="00406A91" w:rsidP="00406A91">
                      <w:pPr>
                        <w:pStyle w:val="Caption"/>
                        <w:rPr>
                          <w:rFonts w:cstheme="minorHAnsi"/>
                          <w:noProof/>
                          <w:szCs w:val="22"/>
                          <w:lang w:val="fr-FR"/>
                        </w:rPr>
                      </w:pPr>
                      <w:bookmarkStart w:id="303" w:name="_Toc166612328"/>
                      <w:bookmarkStart w:id="304" w:name="_Toc166928375"/>
                      <w:bookmarkStart w:id="305" w:name="_Toc167208753"/>
                      <w:r>
                        <w:t xml:space="preserve">Figure </w:t>
                      </w:r>
                      <w:r>
                        <w:fldChar w:fldCharType="begin"/>
                      </w:r>
                      <w:r>
                        <w:instrText xml:space="preserve"> SEQ Figure \* ARABIC </w:instrText>
                      </w:r>
                      <w:r>
                        <w:fldChar w:fldCharType="separate"/>
                      </w:r>
                      <w:r w:rsidR="00E135AF">
                        <w:rPr>
                          <w:noProof/>
                        </w:rPr>
                        <w:t>31</w:t>
                      </w:r>
                      <w:r>
                        <w:rPr>
                          <w:noProof/>
                        </w:rPr>
                        <w:fldChar w:fldCharType="end"/>
                      </w:r>
                      <w:r>
                        <w:t xml:space="preserve"> KPMG </w:t>
                      </w:r>
                      <w:proofErr w:type="spellStart"/>
                      <w:r>
                        <w:t>survey</w:t>
                      </w:r>
                      <w:proofErr w:type="spellEnd"/>
                      <w:r>
                        <w:t xml:space="preserve"> </w:t>
                      </w:r>
                      <w:r w:rsidRPr="00B15A5E">
                        <w:t>(Pessah, 2022)</w:t>
                      </w:r>
                      <w:bookmarkEnd w:id="303"/>
                      <w:bookmarkEnd w:id="304"/>
                      <w:bookmarkEnd w:id="305"/>
                    </w:p>
                  </w:txbxContent>
                </v:textbox>
                <w10:wrap type="topAndBottom"/>
              </v:shape>
            </w:pict>
          </mc:Fallback>
        </mc:AlternateContent>
      </w:r>
      <w:r>
        <w:rPr>
          <w:rFonts w:cstheme="minorHAnsi"/>
          <w:noProof/>
          <w:lang w:val="fr-FR"/>
        </w:rPr>
        <w:drawing>
          <wp:anchor distT="0" distB="0" distL="114300" distR="114300" simplePos="0" relativeHeight="251664384" behindDoc="0" locked="0" layoutInCell="1" allowOverlap="1" wp14:anchorId="3E1F8C4B" wp14:editId="43B3668A">
            <wp:simplePos x="0" y="0"/>
            <wp:positionH relativeFrom="column">
              <wp:align>center</wp:align>
            </wp:positionH>
            <wp:positionV relativeFrom="paragraph">
              <wp:posOffset>1099584</wp:posOffset>
            </wp:positionV>
            <wp:extent cx="2520000" cy="95760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520000" cy="957600"/>
                    </a:xfrm>
                    <a:prstGeom prst="rect">
                      <a:avLst/>
                    </a:prstGeom>
                  </pic:spPr>
                </pic:pic>
              </a:graphicData>
            </a:graphic>
            <wp14:sizeRelH relativeFrom="margin">
              <wp14:pctWidth>0</wp14:pctWidth>
            </wp14:sizeRelH>
            <wp14:sizeRelV relativeFrom="margin">
              <wp14:pctHeight>0</wp14:pctHeight>
            </wp14:sizeRelV>
          </wp:anchor>
        </w:drawing>
      </w:r>
      <w:r w:rsidR="0094422A" w:rsidRPr="0094422A">
        <w:rPr>
          <w:rFonts w:cstheme="minorHAnsi"/>
        </w:rPr>
        <w:t xml:space="preserve">Que pensent actuellement les cadres bancaires du </w:t>
      </w:r>
      <w:r w:rsidR="00E22430">
        <w:rPr>
          <w:rFonts w:cstheme="minorHAnsi"/>
        </w:rPr>
        <w:t>métaverse</w:t>
      </w:r>
      <w:r w:rsidR="0094422A" w:rsidRPr="0094422A">
        <w:rPr>
          <w:rFonts w:cstheme="minorHAnsi"/>
        </w:rPr>
        <w:t xml:space="preserve"> banking ? Selon une étude menée par KPMG en 2022, où une centaine de cadres seniors ont été interrogés sur l'avenir du </w:t>
      </w:r>
      <w:r w:rsidR="00E22430">
        <w:rPr>
          <w:rFonts w:cstheme="minorHAnsi"/>
        </w:rPr>
        <w:t>métaverse</w:t>
      </w:r>
      <w:r w:rsidR="0094422A" w:rsidRPr="0094422A">
        <w:rPr>
          <w:rFonts w:cstheme="minorHAnsi"/>
        </w:rPr>
        <w:t xml:space="preserve"> banking, il ressort que la majorité le perçoit encore comme un concept très abstrait. Cependant, plus de la moitié d'entre eux tendent à dire que, dans le futur, cela deviendra un composant important des services financiers</w:t>
      </w:r>
      <w:r w:rsidR="009A0291">
        <w:rPr>
          <w:rFonts w:cstheme="minorHAnsi"/>
          <w:lang w:val="fr-FR"/>
        </w:rPr>
        <w:t>.</w:t>
      </w:r>
      <w:r w:rsidRPr="00406A91">
        <w:rPr>
          <w:rFonts w:ascii="-webkit-standard" w:hAnsi="-webkit-standard"/>
          <w:color w:val="000000"/>
          <w:sz w:val="27"/>
          <w:szCs w:val="27"/>
        </w:rPr>
        <w:t xml:space="preserve"> </w:t>
      </w:r>
      <w:r w:rsidRPr="00406A91">
        <w:rPr>
          <w:rFonts w:cstheme="minorHAnsi"/>
        </w:rPr>
        <w:t>(Pessah, 2022)</w:t>
      </w:r>
    </w:p>
    <w:p w14:paraId="2E0CD1F9" w14:textId="51F59651" w:rsidR="0094422A" w:rsidRDefault="00406A91" w:rsidP="008E3F46">
      <w:pPr>
        <w:ind w:firstLine="0"/>
        <w:rPr>
          <w:rFonts w:cstheme="minorHAnsi"/>
          <w:lang w:val="fr-FR"/>
        </w:rPr>
      </w:pPr>
      <w:r>
        <w:rPr>
          <w:rFonts w:cstheme="minorHAnsi"/>
          <w:noProof/>
          <w:lang w:val="fr-FR"/>
        </w:rPr>
        <mc:AlternateContent>
          <mc:Choice Requires="wps">
            <w:drawing>
              <wp:anchor distT="0" distB="0" distL="114300" distR="114300" simplePos="0" relativeHeight="251685888" behindDoc="0" locked="0" layoutInCell="1" allowOverlap="1" wp14:anchorId="59BC25AC" wp14:editId="24DF86BF">
                <wp:simplePos x="0" y="0"/>
                <wp:positionH relativeFrom="column">
                  <wp:align>center</wp:align>
                </wp:positionH>
                <wp:positionV relativeFrom="paragraph">
                  <wp:posOffset>1492161</wp:posOffset>
                </wp:positionV>
                <wp:extent cx="5864400" cy="680400"/>
                <wp:effectExtent l="0" t="0" r="15875" b="18415"/>
                <wp:wrapTopAndBottom/>
                <wp:docPr id="1788972217" name="Frame 29"/>
                <wp:cNvGraphicFramePr/>
                <a:graphic xmlns:a="http://schemas.openxmlformats.org/drawingml/2006/main">
                  <a:graphicData uri="http://schemas.microsoft.com/office/word/2010/wordprocessingShape">
                    <wps:wsp>
                      <wps:cNvSpPr/>
                      <wps:spPr>
                        <a:xfrm>
                          <a:off x="0" y="0"/>
                          <a:ext cx="5864400" cy="6804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BBA3E7" w14:textId="72A10CD1" w:rsidR="0094422A" w:rsidRPr="0094422A" w:rsidRDefault="0094422A" w:rsidP="0094422A">
                            <w:pPr>
                              <w:ind w:firstLine="0"/>
                              <w:rPr>
                                <w:rFonts w:cstheme="minorHAnsi"/>
                                <w:i/>
                                <w:iCs/>
                              </w:rPr>
                            </w:pPr>
                            <w:r w:rsidRPr="0094422A">
                              <w:rPr>
                                <w:rFonts w:cstheme="minorHAnsi"/>
                                <w:i/>
                                <w:iCs/>
                                <w:color w:val="0D0D0D"/>
                                <w:shd w:val="clear" w:color="auto" w:fill="FFFFFF"/>
                              </w:rPr>
                              <w:t xml:space="preserve">Information clé 1 : La présence des banques dans le </w:t>
                            </w:r>
                            <w:r w:rsidR="00E22430">
                              <w:rPr>
                                <w:rFonts w:cstheme="minorHAnsi"/>
                                <w:i/>
                                <w:iCs/>
                                <w:color w:val="0D0D0D"/>
                                <w:shd w:val="clear" w:color="auto" w:fill="FFFFFF"/>
                              </w:rPr>
                              <w:t>métaverse</w:t>
                            </w:r>
                            <w:r w:rsidRPr="0094422A">
                              <w:rPr>
                                <w:rFonts w:cstheme="minorHAnsi"/>
                                <w:i/>
                                <w:iCs/>
                                <w:color w:val="0D0D0D"/>
                                <w:shd w:val="clear" w:color="auto" w:fill="FFFFFF"/>
                              </w:rPr>
                              <w:t xml:space="preserve"> est importante pour éviter une potentielle baisse des parts de marché à l'avenir.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C25AC" id="Frame 29" o:spid="_x0000_s1067" style="position:absolute;left:0;text-align:left;margin-left:0;margin-top:117.5pt;width:461.75pt;height:53.55pt;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5864400,6804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" adj="-11796480,,5400" path="m,l5864400,r,680400l,680400,,xm85050,85050r,510300l5779350,595350r,-510300l85050,85050xe" fillcolor="#4472c4 [3204]" strokecolor="#09101d [484]" strokeweight="1pt">
                <v:stroke joinstyle="miter"/>
                <v:formulas/>
                <v:path arrowok="t" o:connecttype="custom" o:connectlocs="0,0;5864400,0;5864400,680400;0,680400;0,0;85050,85050;85050,595350;5779350,595350;5779350,85050;85050,85050" o:connectangles="0,0,0,0,0,0,0,0,0,0" textboxrect="0,0,5864400,680400"/>
                <v:textbox>
                  <w:txbxContent>
                    <w:p w14:paraId="54BBA3E7" w14:textId="72A10CD1" w:rsidR="0094422A" w:rsidRPr="0094422A" w:rsidRDefault="0094422A" w:rsidP="0094422A">
                      <w:pPr>
                        <w:ind w:firstLine="0"/>
                        <w:rPr>
                          <w:rFonts w:cstheme="minorHAnsi"/>
                          <w:i/>
                          <w:iCs/>
                        </w:rPr>
                      </w:pPr>
                      <w:r w:rsidRPr="0094422A">
                        <w:rPr>
                          <w:rFonts w:cstheme="minorHAnsi"/>
                          <w:i/>
                          <w:iCs/>
                          <w:color w:val="0D0D0D"/>
                          <w:shd w:val="clear" w:color="auto" w:fill="FFFFFF"/>
                        </w:rPr>
                        <w:t xml:space="preserve">Information clé 1 : La présence des banques dans le </w:t>
                      </w:r>
                      <w:r w:rsidR="00E22430">
                        <w:rPr>
                          <w:rFonts w:cstheme="minorHAnsi"/>
                          <w:i/>
                          <w:iCs/>
                          <w:color w:val="0D0D0D"/>
                          <w:shd w:val="clear" w:color="auto" w:fill="FFFFFF"/>
                        </w:rPr>
                        <w:t>métaverse</w:t>
                      </w:r>
                      <w:r w:rsidRPr="0094422A">
                        <w:rPr>
                          <w:rFonts w:cstheme="minorHAnsi"/>
                          <w:i/>
                          <w:iCs/>
                          <w:color w:val="0D0D0D"/>
                          <w:shd w:val="clear" w:color="auto" w:fill="FFFFFF"/>
                        </w:rPr>
                        <w:t xml:space="preserve"> est importante pour éviter une potentielle baisse des parts de marché à l'avenir.</w:t>
                      </w:r>
                    </w:p>
                  </w:txbxContent>
                </v:textbox>
                <w10:wrap type="topAndBottom"/>
              </v:shape>
            </w:pict>
          </mc:Fallback>
        </mc:AlternateContent>
      </w:r>
      <w:r>
        <w:rPr>
          <w:rFonts w:cstheme="minorHAnsi"/>
          <w:lang w:val="fr-FR"/>
        </w:rPr>
        <w:t xml:space="preserve"> </w:t>
      </w:r>
    </w:p>
    <w:p w14:paraId="665A54C9" w14:textId="3C0DE879" w:rsidR="009A0291" w:rsidRDefault="00150C64" w:rsidP="008E3F46">
      <w:pPr>
        <w:ind w:firstLine="0"/>
        <w:rPr>
          <w:rFonts w:cstheme="minorHAnsi"/>
        </w:rPr>
      </w:pPr>
      <w:r w:rsidRPr="00150C64">
        <w:rPr>
          <w:rFonts w:cstheme="minorHAnsi"/>
        </w:rPr>
        <w:t>De nombreux dirigeants bancaires souhaitent adopter une ouverture d'esprit concernant ce sujet pour éviter de répéter les erreurs commises avec l'internet à la fin des années 90. Les banques qui relèvent ce défi pourront mieux cibler la «</w:t>
      </w:r>
      <w:r w:rsidR="00B53386">
        <w:rPr>
          <w:rFonts w:cstheme="minorHAnsi"/>
        </w:rPr>
        <w:t xml:space="preserve"> </w:t>
      </w:r>
      <w:r>
        <w:rPr>
          <w:rFonts w:cstheme="minorHAnsi"/>
        </w:rPr>
        <w:t xml:space="preserve">digital-native </w:t>
      </w:r>
      <w:r w:rsidR="00B53386">
        <w:rPr>
          <w:rFonts w:cstheme="minorHAnsi"/>
        </w:rPr>
        <w:t>G</w:t>
      </w:r>
      <w:r>
        <w:rPr>
          <w:rFonts w:cstheme="minorHAnsi"/>
        </w:rPr>
        <w:t>eneration</w:t>
      </w:r>
      <w:r w:rsidR="00B53386">
        <w:rPr>
          <w:rFonts w:cstheme="minorHAnsi"/>
        </w:rPr>
        <w:t xml:space="preserve"> </w:t>
      </w:r>
      <w:r w:rsidRPr="00150C64">
        <w:rPr>
          <w:rFonts w:cstheme="minorHAnsi"/>
        </w:rPr>
        <w:t>», qui représente une part croissante de la population active.</w:t>
      </w:r>
      <w:r w:rsidR="00406A91" w:rsidRPr="00406A91">
        <w:rPr>
          <w:rFonts w:ascii="-webkit-standard" w:hAnsi="-webkit-standard"/>
          <w:color w:val="000000"/>
          <w:sz w:val="27"/>
          <w:szCs w:val="27"/>
        </w:rPr>
        <w:t xml:space="preserve"> </w:t>
      </w:r>
      <w:r w:rsidR="00406A91" w:rsidRPr="00406A91">
        <w:rPr>
          <w:rFonts w:cstheme="minorHAnsi"/>
        </w:rPr>
        <w:t>(Torrente et al., 2022)</w:t>
      </w:r>
      <w:r w:rsidRPr="00150C64">
        <w:rPr>
          <w:rFonts w:cstheme="minorHAnsi"/>
        </w:rPr>
        <w:t xml:space="preserve"> Ils doivent prendre cela en considération, car cette génération n'interagit pas avec les banques de la même manière que les générations précédentes, comme en témoigne déjà l'utilisation généralisée des applications mobiles et la fermeture de plusieurs agences bancaire</w:t>
      </w:r>
      <w:r w:rsidR="00414D00">
        <w:rPr>
          <w:rFonts w:cstheme="minorHAnsi"/>
        </w:rPr>
        <w:t>s.</w:t>
      </w:r>
      <w:r w:rsidR="00F93216" w:rsidRPr="00F93216">
        <w:rPr>
          <w:rFonts w:ascii="-webkit-standard" w:hAnsi="-webkit-standard"/>
          <w:color w:val="000000"/>
          <w:sz w:val="27"/>
          <w:szCs w:val="27"/>
        </w:rPr>
        <w:t xml:space="preserve"> </w:t>
      </w:r>
      <w:r w:rsidR="00F93216" w:rsidRPr="00F93216">
        <w:rPr>
          <w:rFonts w:cstheme="minorHAnsi"/>
        </w:rPr>
        <w:t>(Guy, 2024)</w:t>
      </w:r>
    </w:p>
    <w:p w14:paraId="3A918CBC" w14:textId="15F02A0E" w:rsidR="00150C64" w:rsidRDefault="00150C64" w:rsidP="008E3F46">
      <w:pPr>
        <w:ind w:firstLine="0"/>
        <w:rPr>
          <w:rFonts w:cstheme="minorHAnsi"/>
          <w:lang w:val="fr-FR"/>
        </w:rPr>
      </w:pPr>
    </w:p>
    <w:p w14:paraId="4C11F728" w14:textId="1477CD4A" w:rsidR="00F93216" w:rsidRDefault="00F93216" w:rsidP="008E3F46">
      <w:pPr>
        <w:ind w:firstLine="0"/>
        <w:rPr>
          <w:rFonts w:cstheme="minorHAnsi"/>
          <w:lang w:val="fr-FR"/>
        </w:rPr>
      </w:pPr>
      <w:r>
        <w:rPr>
          <w:noProof/>
        </w:rPr>
        <mc:AlternateContent>
          <mc:Choice Requires="wps">
            <w:drawing>
              <wp:anchor distT="0" distB="0" distL="114300" distR="114300" simplePos="0" relativeHeight="251816960" behindDoc="0" locked="0" layoutInCell="1" allowOverlap="1" wp14:anchorId="0723E15C" wp14:editId="33E13984">
                <wp:simplePos x="0" y="0"/>
                <wp:positionH relativeFrom="column">
                  <wp:posOffset>1778517</wp:posOffset>
                </wp:positionH>
                <wp:positionV relativeFrom="paragraph">
                  <wp:posOffset>2704273</wp:posOffset>
                </wp:positionV>
                <wp:extent cx="1965325" cy="635"/>
                <wp:effectExtent l="0" t="0" r="3175" b="0"/>
                <wp:wrapTopAndBottom/>
                <wp:docPr id="1286514459" name="Text Box 1"/>
                <wp:cNvGraphicFramePr/>
                <a:graphic xmlns:a="http://schemas.openxmlformats.org/drawingml/2006/main">
                  <a:graphicData uri="http://schemas.microsoft.com/office/word/2010/wordprocessingShape">
                    <wps:wsp>
                      <wps:cNvSpPr txBox="1"/>
                      <wps:spPr>
                        <a:xfrm>
                          <a:off x="0" y="0"/>
                          <a:ext cx="1965325" cy="635"/>
                        </a:xfrm>
                        <a:prstGeom prst="rect">
                          <a:avLst/>
                        </a:prstGeom>
                        <a:solidFill>
                          <a:prstClr val="white"/>
                        </a:solidFill>
                        <a:ln>
                          <a:noFill/>
                        </a:ln>
                      </wps:spPr>
                      <wps:txbx>
                        <w:txbxContent>
                          <w:p w14:paraId="5F7914EB" w14:textId="17BAAB88" w:rsidR="00F93216" w:rsidRPr="00BE1862" w:rsidRDefault="00F93216" w:rsidP="00F93216">
                            <w:pPr>
                              <w:pStyle w:val="Caption"/>
                              <w:ind w:firstLine="0"/>
                              <w:rPr>
                                <w:rFonts w:cstheme="minorHAnsi"/>
                                <w:noProof/>
                                <w:szCs w:val="22"/>
                                <w:lang w:val="fr-FR"/>
                              </w:rPr>
                            </w:pPr>
                            <w:bookmarkStart w:id="188" w:name="_Toc166612329"/>
                            <w:bookmarkStart w:id="189" w:name="_Toc166928376"/>
                            <w:bookmarkStart w:id="190" w:name="_Toc167208754"/>
                            <w:r>
                              <w:t xml:space="preserve">Figure </w:t>
                            </w:r>
                            <w:fldSimple w:instr=" SEQ Figure \* ARABIC ">
                              <w:r w:rsidR="00E135AF">
                                <w:rPr>
                                  <w:noProof/>
                                </w:rPr>
                                <w:t>32</w:t>
                              </w:r>
                            </w:fldSimple>
                            <w:r>
                              <w:t xml:space="preserve"> KPMG survey </w:t>
                            </w:r>
                            <w:r w:rsidRPr="00406A91">
                              <w:rPr>
                                <w:rFonts w:cstheme="minorHAnsi"/>
                              </w:rPr>
                              <w:t>(Pessah, 2022)</w:t>
                            </w:r>
                            <w:bookmarkEnd w:id="188"/>
                            <w:bookmarkEnd w:id="189"/>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23E15C" id="_x0000_s1068" type="#_x0000_t202" style="position:absolute;left:0;text-align:left;margin-left:140.05pt;margin-top:212.95pt;width:154.75pt;height:.0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" stroked="f">
                <v:textbox style="mso-fit-shape-to-text:t" inset="0,0,0,0">
                  <w:txbxContent>
                    <w:p w14:paraId="5F7914EB" w14:textId="17BAAB88" w:rsidR="00F93216" w:rsidRPr="00BE1862" w:rsidRDefault="00F93216" w:rsidP="00F93216">
                      <w:pPr>
                        <w:pStyle w:val="Caption"/>
                        <w:ind w:firstLine="0"/>
                        <w:rPr>
                          <w:rFonts w:cstheme="minorHAnsi"/>
                          <w:noProof/>
                          <w:szCs w:val="22"/>
                          <w:lang w:val="fr-FR"/>
                        </w:rPr>
                      </w:pPr>
                      <w:bookmarkStart w:id="309" w:name="_Toc166612329"/>
                      <w:bookmarkStart w:id="310" w:name="_Toc166928376"/>
                      <w:bookmarkStart w:id="311" w:name="_Toc167208754"/>
                      <w:r>
                        <w:t xml:space="preserve">Figure </w:t>
                      </w:r>
                      <w:r>
                        <w:fldChar w:fldCharType="begin"/>
                      </w:r>
                      <w:r>
                        <w:instrText xml:space="preserve"> SEQ Figure \* ARABIC </w:instrText>
                      </w:r>
                      <w:r>
                        <w:fldChar w:fldCharType="separate"/>
                      </w:r>
                      <w:r w:rsidR="00E135AF">
                        <w:rPr>
                          <w:noProof/>
                        </w:rPr>
                        <w:t>32</w:t>
                      </w:r>
                      <w:r>
                        <w:rPr>
                          <w:noProof/>
                        </w:rPr>
                        <w:fldChar w:fldCharType="end"/>
                      </w:r>
                      <w:r>
                        <w:t xml:space="preserve"> KPMG </w:t>
                      </w:r>
                      <w:proofErr w:type="spellStart"/>
                      <w:r>
                        <w:t>survey</w:t>
                      </w:r>
                      <w:proofErr w:type="spellEnd"/>
                      <w:r>
                        <w:t xml:space="preserve"> </w:t>
                      </w:r>
                      <w:r w:rsidRPr="00406A91">
                        <w:rPr>
                          <w:rFonts w:cstheme="minorHAnsi"/>
                        </w:rPr>
                        <w:t>(Pessah, 2022)</w:t>
                      </w:r>
                      <w:bookmarkEnd w:id="309"/>
                      <w:bookmarkEnd w:id="310"/>
                      <w:bookmarkEnd w:id="311"/>
                    </w:p>
                  </w:txbxContent>
                </v:textbox>
                <w10:wrap type="topAndBottom"/>
              </v:shape>
            </w:pict>
          </mc:Fallback>
        </mc:AlternateContent>
      </w:r>
      <w:r>
        <w:rPr>
          <w:rFonts w:cstheme="minorHAnsi"/>
          <w:noProof/>
          <w:lang w:val="fr-FR"/>
        </w:rPr>
        <w:drawing>
          <wp:anchor distT="0" distB="0" distL="114300" distR="114300" simplePos="0" relativeHeight="251665408" behindDoc="0" locked="0" layoutInCell="1" allowOverlap="1" wp14:anchorId="0D5DED85" wp14:editId="6FD19622">
            <wp:simplePos x="0" y="0"/>
            <wp:positionH relativeFrom="column">
              <wp:posOffset>1896745</wp:posOffset>
            </wp:positionH>
            <wp:positionV relativeFrom="paragraph">
              <wp:posOffset>610235</wp:posOffset>
            </wp:positionV>
            <wp:extent cx="1637030" cy="2000250"/>
            <wp:effectExtent l="0" t="0" r="1270" b="635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637030" cy="200025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rPr>
        <w:t>Par la suite</w:t>
      </w:r>
      <w:r w:rsidR="00414D00" w:rsidRPr="00414D00">
        <w:rPr>
          <w:rFonts w:cstheme="minorHAnsi"/>
        </w:rPr>
        <w:t xml:space="preserve">, la question a été posée aux dirigeants pour comprendre pourquoi ils estiment qu'il est important d'avoir une présence dans le </w:t>
      </w:r>
      <w:r w:rsidR="00E22430">
        <w:rPr>
          <w:rFonts w:cstheme="minorHAnsi"/>
        </w:rPr>
        <w:t>métaverse</w:t>
      </w:r>
      <w:r w:rsidR="00414D00" w:rsidRPr="00414D00">
        <w:rPr>
          <w:rFonts w:cstheme="minorHAnsi"/>
        </w:rPr>
        <w:t xml:space="preserve"> banking. La majorité des réponses se sont décrites comme suit </w:t>
      </w:r>
      <w:r w:rsidR="009A0291">
        <w:rPr>
          <w:rFonts w:cstheme="minorHAnsi"/>
          <w:lang w:val="fr-FR"/>
        </w:rPr>
        <w:t>:</w:t>
      </w:r>
    </w:p>
    <w:p w14:paraId="02E034F8" w14:textId="05C72D12" w:rsidR="00F93216" w:rsidRDefault="0021448D" w:rsidP="008E3F46">
      <w:pPr>
        <w:ind w:firstLine="0"/>
        <w:rPr>
          <w:rFonts w:cstheme="minorHAnsi"/>
          <w:lang w:val="fr-FR"/>
        </w:rPr>
      </w:pPr>
      <w:r>
        <w:rPr>
          <w:rFonts w:cstheme="minorHAnsi"/>
          <w:noProof/>
          <w:lang w:val="fr-FR"/>
        </w:rPr>
        <w:lastRenderedPageBreak/>
        <mc:AlternateContent>
          <mc:Choice Requires="wps">
            <w:drawing>
              <wp:anchor distT="0" distB="0" distL="114300" distR="114300" simplePos="0" relativeHeight="251817984" behindDoc="0" locked="0" layoutInCell="1" allowOverlap="1" wp14:anchorId="3BCDFB85" wp14:editId="240C0674">
                <wp:simplePos x="0" y="0"/>
                <wp:positionH relativeFrom="column">
                  <wp:align>center</wp:align>
                </wp:positionH>
                <wp:positionV relativeFrom="paragraph">
                  <wp:posOffset>25213</wp:posOffset>
                </wp:positionV>
                <wp:extent cx="6123600" cy="849600"/>
                <wp:effectExtent l="0" t="0" r="10795" b="14605"/>
                <wp:wrapNone/>
                <wp:docPr id="675599359" name="Frame 12"/>
                <wp:cNvGraphicFramePr/>
                <a:graphic xmlns:a="http://schemas.openxmlformats.org/drawingml/2006/main">
                  <a:graphicData uri="http://schemas.microsoft.com/office/word/2010/wordprocessingShape">
                    <wps:wsp>
                      <wps:cNvSpPr/>
                      <wps:spPr>
                        <a:xfrm>
                          <a:off x="0" y="0"/>
                          <a:ext cx="6123600" cy="8496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EDE835B" w14:textId="541747B8" w:rsidR="00F93216" w:rsidRPr="00F93216" w:rsidRDefault="00F93216" w:rsidP="00F93216">
                            <w:pPr>
                              <w:ind w:firstLine="0"/>
                              <w:rPr>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DFB85" id="Frame 12" o:spid="_x0000_s1069" style="position:absolute;left:0;text-align:left;margin-left:0;margin-top:2pt;width:482.15pt;height:66.9pt;z-index:2518179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6123600,8496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" adj="-11796480,,5400" path="m,l6123600,r,849600l,849600,,xm106200,106200r,637200l6017400,743400r,-637200l106200,106200xe" fillcolor="#4472c4 [3204]" strokecolor="#09101d [484]" strokeweight="1pt">
                <v:stroke joinstyle="miter"/>
                <v:formulas/>
                <v:path arrowok="t" o:connecttype="custom" o:connectlocs="0,0;6123600,0;6123600,849600;0,849600;0,0;106200,106200;106200,743400;6017400,743400;6017400,106200;106200,106200" o:connectangles="0,0,0,0,0,0,0,0,0,0" textboxrect="0,0,6123600,849600"/>
                <v:textbox>
                  <w:txbxContent>
                    <w:p w14:paraId="5EDE835B" w14:textId="541747B8" w:rsidR="00F93216" w:rsidRPr="00F93216" w:rsidRDefault="00F93216" w:rsidP="00F93216">
                      <w:pPr>
                        <w:ind w:firstLine="0"/>
                        <w:rPr>
                          <w:lang w:val="nl-NL"/>
                        </w:rPr>
                      </w:pPr>
                    </w:p>
                  </w:txbxContent>
                </v:textbox>
              </v:shape>
            </w:pict>
          </mc:Fallback>
        </mc:AlternateContent>
      </w:r>
    </w:p>
    <w:p w14:paraId="1BA4678D" w14:textId="2BB97B97" w:rsidR="00414D00" w:rsidRDefault="00414D00" w:rsidP="008E3F46">
      <w:pPr>
        <w:ind w:firstLine="0"/>
        <w:rPr>
          <w:rFonts w:cstheme="minorHAnsi"/>
          <w:i/>
          <w:iCs/>
        </w:rPr>
      </w:pPr>
      <w:r w:rsidRPr="00414D00">
        <w:rPr>
          <w:rFonts w:cstheme="minorHAnsi"/>
          <w:i/>
          <w:iCs/>
        </w:rPr>
        <w:t xml:space="preserve">Information clé 2 : La présence dans le </w:t>
      </w:r>
      <w:r w:rsidR="00E22430">
        <w:rPr>
          <w:rFonts w:cstheme="minorHAnsi"/>
          <w:i/>
          <w:iCs/>
        </w:rPr>
        <w:t>métaverse</w:t>
      </w:r>
      <w:r w:rsidRPr="00414D00">
        <w:rPr>
          <w:rFonts w:cstheme="minorHAnsi"/>
          <w:i/>
          <w:iCs/>
        </w:rPr>
        <w:t xml:space="preserve"> est cruciale pour les banques afin d'offrir de nouveaux services à la clientèle, d'améliorer l'engagement des clients, d'élargir l'offre de services et d'augmenter l'acquisition de nouveaux clients.</w:t>
      </w:r>
    </w:p>
    <w:p w14:paraId="104F1E01" w14:textId="41F93906" w:rsidR="00406A91" w:rsidRDefault="00406A91" w:rsidP="008E3F46">
      <w:pPr>
        <w:ind w:firstLine="0"/>
        <w:rPr>
          <w:rFonts w:cstheme="minorHAnsi"/>
          <w:i/>
          <w:iCs/>
        </w:rPr>
      </w:pPr>
    </w:p>
    <w:p w14:paraId="13524A58" w14:textId="5C192173" w:rsidR="00F93216" w:rsidRDefault="00F93216" w:rsidP="008E3F46">
      <w:pPr>
        <w:ind w:firstLine="0"/>
      </w:pPr>
    </w:p>
    <w:p w14:paraId="511C21A2" w14:textId="2F10BCCA" w:rsidR="002F2C2A" w:rsidRDefault="00F93216" w:rsidP="008E3F46">
      <w:pPr>
        <w:ind w:firstLine="0"/>
        <w:rPr>
          <w:lang w:val="fr-FR"/>
        </w:rPr>
      </w:pPr>
      <w:r>
        <w:rPr>
          <w:noProof/>
        </w:rPr>
        <mc:AlternateContent>
          <mc:Choice Requires="wps">
            <w:drawing>
              <wp:anchor distT="0" distB="0" distL="114300" distR="114300" simplePos="0" relativeHeight="251820032" behindDoc="0" locked="0" layoutInCell="1" allowOverlap="1" wp14:anchorId="17397A94" wp14:editId="325FADD0">
                <wp:simplePos x="0" y="0"/>
                <wp:positionH relativeFrom="column">
                  <wp:posOffset>1590010</wp:posOffset>
                </wp:positionH>
                <wp:positionV relativeFrom="paragraph">
                  <wp:posOffset>3130712</wp:posOffset>
                </wp:positionV>
                <wp:extent cx="2573655" cy="136800"/>
                <wp:effectExtent l="0" t="0" r="4445" b="3175"/>
                <wp:wrapTopAndBottom/>
                <wp:docPr id="785732559" name="Text Box 1"/>
                <wp:cNvGraphicFramePr/>
                <a:graphic xmlns:a="http://schemas.openxmlformats.org/drawingml/2006/main">
                  <a:graphicData uri="http://schemas.microsoft.com/office/word/2010/wordprocessingShape">
                    <wps:wsp>
                      <wps:cNvSpPr txBox="1"/>
                      <wps:spPr>
                        <a:xfrm>
                          <a:off x="0" y="0"/>
                          <a:ext cx="2573655" cy="136800"/>
                        </a:xfrm>
                        <a:prstGeom prst="rect">
                          <a:avLst/>
                        </a:prstGeom>
                        <a:solidFill>
                          <a:prstClr val="white"/>
                        </a:solidFill>
                        <a:ln>
                          <a:noFill/>
                        </a:ln>
                      </wps:spPr>
                      <wps:txbx>
                        <w:txbxContent>
                          <w:p w14:paraId="14F1573F" w14:textId="772088C8" w:rsidR="00F93216" w:rsidRPr="00F85360" w:rsidRDefault="00F93216" w:rsidP="00F93216">
                            <w:pPr>
                              <w:pStyle w:val="Caption"/>
                              <w:ind w:firstLine="0"/>
                              <w:rPr>
                                <w:noProof/>
                                <w:szCs w:val="22"/>
                                <w:lang w:val="fr-FR"/>
                              </w:rPr>
                            </w:pPr>
                            <w:bookmarkStart w:id="191" w:name="_Toc166612330"/>
                            <w:bookmarkStart w:id="192" w:name="_Toc166928377"/>
                            <w:bookmarkStart w:id="193" w:name="_Toc167208755"/>
                            <w:r>
                              <w:t xml:space="preserve">Figure </w:t>
                            </w:r>
                            <w:fldSimple w:instr=" SEQ Figure \* ARABIC ">
                              <w:r w:rsidR="00E135AF">
                                <w:rPr>
                                  <w:noProof/>
                                </w:rPr>
                                <w:t>33</w:t>
                              </w:r>
                            </w:fldSimple>
                            <w:r>
                              <w:t xml:space="preserve"> KPMG survey (Pessah, 2022)</w:t>
                            </w:r>
                            <w:bookmarkEnd w:id="191"/>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397A94" id="_x0000_s1070" type="#_x0000_t202" style="position:absolute;left:0;text-align:left;margin-left:125.2pt;margin-top:246.5pt;width:202.65pt;height:10.7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" stroked="f">
                <v:textbox inset="0,0,0,0">
                  <w:txbxContent>
                    <w:p w14:paraId="14F1573F" w14:textId="772088C8" w:rsidR="00F93216" w:rsidRPr="00F85360" w:rsidRDefault="00F93216" w:rsidP="00F93216">
                      <w:pPr>
                        <w:pStyle w:val="Caption"/>
                        <w:ind w:firstLine="0"/>
                        <w:rPr>
                          <w:noProof/>
                          <w:szCs w:val="22"/>
                          <w:lang w:val="fr-FR"/>
                        </w:rPr>
                      </w:pPr>
                      <w:bookmarkStart w:id="315" w:name="_Toc166612330"/>
                      <w:bookmarkStart w:id="316" w:name="_Toc166928377"/>
                      <w:bookmarkStart w:id="317" w:name="_Toc167208755"/>
                      <w:r>
                        <w:t xml:space="preserve">Figure </w:t>
                      </w:r>
                      <w:r>
                        <w:fldChar w:fldCharType="begin"/>
                      </w:r>
                      <w:r>
                        <w:instrText xml:space="preserve"> SEQ Figure \* ARABIC </w:instrText>
                      </w:r>
                      <w:r>
                        <w:fldChar w:fldCharType="separate"/>
                      </w:r>
                      <w:r w:rsidR="00E135AF">
                        <w:rPr>
                          <w:noProof/>
                        </w:rPr>
                        <w:t>33</w:t>
                      </w:r>
                      <w:r>
                        <w:rPr>
                          <w:noProof/>
                        </w:rPr>
                        <w:fldChar w:fldCharType="end"/>
                      </w:r>
                      <w:r>
                        <w:t xml:space="preserve"> KPMG </w:t>
                      </w:r>
                      <w:proofErr w:type="spellStart"/>
                      <w:r>
                        <w:t>survey</w:t>
                      </w:r>
                      <w:proofErr w:type="spellEnd"/>
                      <w:r>
                        <w:t xml:space="preserve"> (Pessah, 2022)</w:t>
                      </w:r>
                      <w:bookmarkEnd w:id="315"/>
                      <w:bookmarkEnd w:id="316"/>
                      <w:bookmarkEnd w:id="317"/>
                    </w:p>
                  </w:txbxContent>
                </v:textbox>
                <w10:wrap type="topAndBottom"/>
              </v:shape>
            </w:pict>
          </mc:Fallback>
        </mc:AlternateContent>
      </w:r>
      <w:r>
        <w:rPr>
          <w:noProof/>
          <w:lang w:val="fr-FR"/>
        </w:rPr>
        <w:drawing>
          <wp:anchor distT="0" distB="0" distL="114300" distR="114300" simplePos="0" relativeHeight="251687936" behindDoc="0" locked="0" layoutInCell="1" allowOverlap="1" wp14:anchorId="56AABA41" wp14:editId="66D40BB2">
            <wp:simplePos x="0" y="0"/>
            <wp:positionH relativeFrom="column">
              <wp:posOffset>1588135</wp:posOffset>
            </wp:positionH>
            <wp:positionV relativeFrom="paragraph">
              <wp:posOffset>1264920</wp:posOffset>
            </wp:positionV>
            <wp:extent cx="2211070" cy="1849120"/>
            <wp:effectExtent l="0" t="0" r="0" b="5080"/>
            <wp:wrapTopAndBottom/>
            <wp:docPr id="61369700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97001" name="Picture 61369700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211070" cy="1849120"/>
                    </a:xfrm>
                    <a:prstGeom prst="rect">
                      <a:avLst/>
                    </a:prstGeom>
                  </pic:spPr>
                </pic:pic>
              </a:graphicData>
            </a:graphic>
            <wp14:sizeRelH relativeFrom="page">
              <wp14:pctWidth>0</wp14:pctWidth>
            </wp14:sizeRelH>
            <wp14:sizeRelV relativeFrom="page">
              <wp14:pctHeight>0</wp14:pctHeight>
            </wp14:sizeRelV>
          </wp:anchor>
        </w:drawing>
      </w:r>
      <w:r w:rsidR="00247618" w:rsidRPr="00247618">
        <w:t>De plus, l'étude abordait également les actifs numériques et les services de cryptomonnaie, souvent considérés comme non traditionnels et en concurrence avec les banques. Premièrement, nombreux sont ceux qui veulent comprendre cet engouement autour des cryptomonnaies et des actifs numériques tels que les NFT.</w:t>
      </w:r>
      <w:r>
        <w:t xml:space="preserve"> P</w:t>
      </w:r>
      <w:r w:rsidR="00247618" w:rsidRPr="00247618">
        <w:t xml:space="preserve">lusieurs initiatives sont prises en interne pour fournir des services en lien avec ces nouvelles tendances, qui constituent des éléments du </w:t>
      </w:r>
      <w:r w:rsidR="00E22430">
        <w:t>métaverse</w:t>
      </w:r>
      <w:r w:rsidR="00247618" w:rsidRPr="00247618">
        <w:t>. Voici les principales initiatives prises :</w:t>
      </w:r>
    </w:p>
    <w:p w14:paraId="22BD476F" w14:textId="77777777" w:rsidR="0021448D" w:rsidRDefault="0021448D" w:rsidP="008E3F46">
      <w:pPr>
        <w:ind w:firstLine="0"/>
        <w:rPr>
          <w:rFonts w:cstheme="minorHAnsi"/>
        </w:rPr>
      </w:pPr>
    </w:p>
    <w:p w14:paraId="06F17AF9" w14:textId="5042838B" w:rsidR="002F2C2A" w:rsidRPr="00247618" w:rsidRDefault="002F2C2A" w:rsidP="008E3F46">
      <w:pPr>
        <w:ind w:firstLine="0"/>
        <w:rPr>
          <w:rFonts w:cstheme="minorHAnsi"/>
        </w:rPr>
      </w:pPr>
      <w:r w:rsidRPr="00247618">
        <w:rPr>
          <w:rFonts w:cstheme="minorHAnsi"/>
        </w:rPr>
        <w:t>D’après Robert Sledga, KPMG audit partner</w:t>
      </w:r>
      <w:r w:rsidR="00B53386">
        <w:rPr>
          <w:rFonts w:cstheme="minorHAnsi"/>
        </w:rPr>
        <w:t>,</w:t>
      </w:r>
      <w:r w:rsidRPr="00247618">
        <w:rPr>
          <w:rFonts w:cstheme="minorHAnsi"/>
        </w:rPr>
        <w:t> suggère qu</w:t>
      </w:r>
      <w:r w:rsidR="00B53386">
        <w:rPr>
          <w:rFonts w:cstheme="minorHAnsi"/>
        </w:rPr>
        <w:t>e</w:t>
      </w:r>
      <w:r w:rsidRPr="00247618">
        <w:rPr>
          <w:rFonts w:cstheme="minorHAnsi"/>
        </w:rPr>
        <w:t xml:space="preserve"> « </w:t>
      </w:r>
      <w:r w:rsidRPr="00247618">
        <w:rPr>
          <w:rFonts w:cstheme="minorHAnsi"/>
          <w:color w:val="0D0D0D"/>
          <w:shd w:val="clear" w:color="auto" w:fill="FFFFFF"/>
        </w:rPr>
        <w:t>les banques qui restent à l</w:t>
      </w:r>
      <w:r w:rsidR="00B53386">
        <w:rPr>
          <w:rFonts w:cstheme="minorHAnsi"/>
          <w:color w:val="0D0D0D"/>
          <w:shd w:val="clear" w:color="auto" w:fill="FFFFFF"/>
        </w:rPr>
        <w:t>’</w:t>
      </w:r>
      <w:r w:rsidRPr="00247618">
        <w:rPr>
          <w:rFonts w:cstheme="minorHAnsi"/>
          <w:color w:val="0D0D0D"/>
          <w:shd w:val="clear" w:color="auto" w:fill="FFFFFF"/>
        </w:rPr>
        <w:t>écart lorsqu'il s'agit d'actifs cryptographiques et d'autres actifs numériques pourraient manquer un moment important — tant qu'elles abordent ce domaine avec une stratégie soigneusement planifiée. » (Sledge, 2022)</w:t>
      </w:r>
    </w:p>
    <w:p w14:paraId="09B073AF" w14:textId="2D9E9297" w:rsidR="0021448D" w:rsidRDefault="0021448D" w:rsidP="0021448D">
      <w:pPr>
        <w:ind w:firstLine="0"/>
      </w:pPr>
      <w:r>
        <w:rPr>
          <w:noProof/>
        </w:rPr>
        <mc:AlternateContent>
          <mc:Choice Requires="wps">
            <w:drawing>
              <wp:anchor distT="0" distB="0" distL="114300" distR="114300" simplePos="0" relativeHeight="251688960" behindDoc="0" locked="0" layoutInCell="1" allowOverlap="1" wp14:anchorId="73F6883B" wp14:editId="3F8F9719">
                <wp:simplePos x="0" y="0"/>
                <wp:positionH relativeFrom="column">
                  <wp:align>center</wp:align>
                </wp:positionH>
                <wp:positionV relativeFrom="paragraph">
                  <wp:posOffset>168350</wp:posOffset>
                </wp:positionV>
                <wp:extent cx="5893200" cy="676800"/>
                <wp:effectExtent l="0" t="0" r="12700" b="9525"/>
                <wp:wrapTopAndBottom/>
                <wp:docPr id="850655562" name="Frame 33"/>
                <wp:cNvGraphicFramePr/>
                <a:graphic xmlns:a="http://schemas.openxmlformats.org/drawingml/2006/main">
                  <a:graphicData uri="http://schemas.microsoft.com/office/word/2010/wordprocessingShape">
                    <wps:wsp>
                      <wps:cNvSpPr/>
                      <wps:spPr>
                        <a:xfrm>
                          <a:off x="0" y="0"/>
                          <a:ext cx="5893200" cy="676800"/>
                        </a:xfrm>
                        <a:prstGeom prst="fram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18E7BF4" w14:textId="67121BCA" w:rsidR="00247618" w:rsidRPr="00247618" w:rsidRDefault="00247618" w:rsidP="00247618">
                            <w:pPr>
                              <w:ind w:firstLine="0"/>
                              <w:rPr>
                                <w:i/>
                                <w:iCs/>
                              </w:rPr>
                            </w:pPr>
                            <w:r w:rsidRPr="00247618">
                              <w:rPr>
                                <w:rFonts w:ascii="Segoe UI" w:hAnsi="Segoe UI" w:cs="Segoe UI"/>
                                <w:i/>
                                <w:iCs/>
                                <w:color w:val="0D0D0D"/>
                                <w:shd w:val="clear" w:color="auto" w:fill="FFFFFF"/>
                              </w:rPr>
                              <w:t xml:space="preserve">Information clé 3 : Les actifs numériques et les cryptoactifs doivent également être intégrés dans les projets de </w:t>
                            </w:r>
                            <w:r w:rsidR="00E22430">
                              <w:rPr>
                                <w:rFonts w:ascii="Segoe UI" w:hAnsi="Segoe UI" w:cs="Segoe UI"/>
                                <w:i/>
                                <w:iCs/>
                                <w:color w:val="0D0D0D"/>
                                <w:shd w:val="clear" w:color="auto" w:fill="FFFFFF"/>
                              </w:rPr>
                              <w:t>métaverse</w:t>
                            </w:r>
                            <w:r w:rsidRPr="00247618">
                              <w:rPr>
                                <w:rFonts w:ascii="Segoe UI" w:hAnsi="Segoe UI" w:cs="Segoe UI"/>
                                <w:i/>
                                <w:iCs/>
                                <w:color w:val="0D0D0D"/>
                                <w:shd w:val="clear" w:color="auto" w:fill="FFFFFF"/>
                              </w:rPr>
                              <w:t xml:space="preserve"> banking.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6883B" id="Frame 33" o:spid="_x0000_s1071" style="position:absolute;left:0;text-align:left;margin-left:0;margin-top:13.25pt;width:464.05pt;height:53.3pt;z-index:2516889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coordsize="5893200,6768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" adj="-11796480,,5400" path="m,l5893200,r,676800l,676800,,xm84600,84600r,507600l5808600,592200r,-507600l84600,84600xe" fillcolor="#4472c4 [3204]" strokecolor="#09101d [484]" strokeweight="1pt">
                <v:stroke joinstyle="miter"/>
                <v:formulas/>
                <v:path arrowok="t" o:connecttype="custom" o:connectlocs="0,0;5893200,0;5893200,676800;0,676800;0,0;84600,84600;84600,592200;5808600,592200;5808600,84600;84600,84600" o:connectangles="0,0,0,0,0,0,0,0,0,0" textboxrect="0,0,5893200,676800"/>
                <v:textbox>
                  <w:txbxContent>
                    <w:p w14:paraId="018E7BF4" w14:textId="67121BCA" w:rsidR="00247618" w:rsidRPr="00247618" w:rsidRDefault="00247618" w:rsidP="00247618">
                      <w:pPr>
                        <w:ind w:firstLine="0"/>
                        <w:rPr>
                          <w:i/>
                          <w:iCs/>
                        </w:rPr>
                      </w:pPr>
                      <w:r w:rsidRPr="00247618">
                        <w:rPr>
                          <w:rFonts w:ascii="Segoe UI" w:hAnsi="Segoe UI" w:cs="Segoe UI"/>
                          <w:i/>
                          <w:iCs/>
                          <w:color w:val="0D0D0D"/>
                          <w:shd w:val="clear" w:color="auto" w:fill="FFFFFF"/>
                        </w:rPr>
                        <w:t xml:space="preserve">Information clé 3 : Les actifs numériques et les cryptoactifs doivent également être intégrés dans les projets de </w:t>
                      </w:r>
                      <w:r w:rsidR="00E22430">
                        <w:rPr>
                          <w:rFonts w:ascii="Segoe UI" w:hAnsi="Segoe UI" w:cs="Segoe UI"/>
                          <w:i/>
                          <w:iCs/>
                          <w:color w:val="0D0D0D"/>
                          <w:shd w:val="clear" w:color="auto" w:fill="FFFFFF"/>
                        </w:rPr>
                        <w:t>métaverse</w:t>
                      </w:r>
                      <w:r w:rsidRPr="00247618">
                        <w:rPr>
                          <w:rFonts w:ascii="Segoe UI" w:hAnsi="Segoe UI" w:cs="Segoe UI"/>
                          <w:i/>
                          <w:iCs/>
                          <w:color w:val="0D0D0D"/>
                          <w:shd w:val="clear" w:color="auto" w:fill="FFFFFF"/>
                        </w:rPr>
                        <w:t xml:space="preserve"> banking.</w:t>
                      </w:r>
                    </w:p>
                  </w:txbxContent>
                </v:textbox>
                <w10:wrap type="topAndBottom"/>
              </v:shape>
            </w:pict>
          </mc:Fallback>
        </mc:AlternateContent>
      </w:r>
    </w:p>
    <w:p w14:paraId="4935BCF3" w14:textId="729008B0" w:rsidR="0021448D" w:rsidRPr="0021448D" w:rsidRDefault="0021448D" w:rsidP="0021448D">
      <w:pPr>
        <w:jc w:val="left"/>
      </w:pPr>
      <w:r>
        <w:br w:type="page"/>
      </w:r>
    </w:p>
    <w:p w14:paraId="2C55F86D" w14:textId="1B9BDC62" w:rsidR="0051174B" w:rsidRPr="00A80FF5" w:rsidRDefault="00F22E29" w:rsidP="008E3F46">
      <w:pPr>
        <w:pStyle w:val="Heading3"/>
        <w:rPr>
          <w:rFonts w:asciiTheme="minorHAnsi" w:hAnsiTheme="minorHAnsi" w:cstheme="minorHAnsi"/>
          <w:lang w:val="fr-FR"/>
        </w:rPr>
      </w:pPr>
      <w:bookmarkStart w:id="194" w:name="_Toc167208687"/>
      <w:r w:rsidRPr="00A80FF5">
        <w:rPr>
          <w:rFonts w:asciiTheme="minorHAnsi" w:hAnsiTheme="minorHAnsi" w:cstheme="minorHAnsi"/>
          <w:lang w:val="fr-FR"/>
        </w:rPr>
        <w:lastRenderedPageBreak/>
        <w:t xml:space="preserve">2.4.2 Méthodologie </w:t>
      </w:r>
      <w:r w:rsidR="00EE7210" w:rsidRPr="00A80FF5">
        <w:rPr>
          <w:rFonts w:asciiTheme="minorHAnsi" w:hAnsiTheme="minorHAnsi" w:cstheme="minorHAnsi"/>
          <w:lang w:val="fr-FR"/>
        </w:rPr>
        <w:t xml:space="preserve">de l’enquête quantitative </w:t>
      </w:r>
      <w:r w:rsidRPr="00A80FF5">
        <w:rPr>
          <w:rFonts w:asciiTheme="minorHAnsi" w:hAnsiTheme="minorHAnsi" w:cstheme="minorHAnsi"/>
          <w:lang w:val="fr-FR"/>
        </w:rPr>
        <w:t xml:space="preserve">pour la perception du </w:t>
      </w:r>
      <w:r w:rsidR="00E22430">
        <w:rPr>
          <w:rFonts w:asciiTheme="minorHAnsi" w:hAnsiTheme="minorHAnsi" w:cstheme="minorHAnsi"/>
          <w:lang w:val="fr-FR"/>
        </w:rPr>
        <w:t>métaverse</w:t>
      </w:r>
      <w:bookmarkEnd w:id="194"/>
    </w:p>
    <w:p w14:paraId="23039ECE" w14:textId="516178EE" w:rsidR="006C6E97" w:rsidRDefault="0021448D" w:rsidP="00D80D97">
      <w:pPr>
        <w:ind w:firstLine="0"/>
      </w:pPr>
      <w:r>
        <w:t>L</w:t>
      </w:r>
      <w:r w:rsidR="006C6E97" w:rsidRPr="006C6E97">
        <w:t xml:space="preserve">'intérêt pour le potentiel du </w:t>
      </w:r>
      <w:r w:rsidR="00E22430">
        <w:t>métaverse</w:t>
      </w:r>
      <w:r w:rsidR="006C6E97" w:rsidRPr="006C6E97">
        <w:t xml:space="preserve"> est </w:t>
      </w:r>
      <w:r>
        <w:t>grand</w:t>
      </w:r>
      <w:r w:rsidR="006C6E97" w:rsidRPr="006C6E97">
        <w:t xml:space="preserve">. Afin d'obtenir une perspective plus approfondie, j'ai réalisé une étude quantitative pour analyser la perception des individus travaillant en Belgique concernant la digitalisation et l'intégration du </w:t>
      </w:r>
      <w:r w:rsidR="00E22430">
        <w:t>métaverse</w:t>
      </w:r>
      <w:r w:rsidR="006C6E97" w:rsidRPr="006C6E97">
        <w:t xml:space="preserve"> dans le milieu professionnel. Cette enquête s'est ensuite concentrée spécifiquement sur les implications potentielles du </w:t>
      </w:r>
      <w:r w:rsidR="00E22430">
        <w:t>métaverse</w:t>
      </w:r>
      <w:r w:rsidR="006C6E97" w:rsidRPr="006C6E97">
        <w:t xml:space="preserve"> dans le secteur bancaire pour les années à venir. L'étude a été menée auprès de 100 participants à l'aide d'un Google</w:t>
      </w:r>
      <w:r>
        <w:t xml:space="preserve"> form</w:t>
      </w:r>
      <w:r w:rsidR="006C6E97" w:rsidRPr="006C6E97">
        <w:t>, principalement distribué au sein de mon réseau professionnel, comprenant majoritairement des acteurs du secteur bancaire.</w:t>
      </w:r>
    </w:p>
    <w:p w14:paraId="20C33997" w14:textId="2C6FF77B" w:rsidR="00682435" w:rsidRPr="00F5457F" w:rsidRDefault="00EE7210" w:rsidP="008E3F46">
      <w:pPr>
        <w:pStyle w:val="Heading3"/>
        <w:rPr>
          <w:rFonts w:asciiTheme="minorHAnsi" w:hAnsiTheme="minorHAnsi" w:cstheme="minorHAnsi"/>
          <w:lang w:val="fr-FR"/>
        </w:rPr>
      </w:pPr>
      <w:bookmarkStart w:id="195" w:name="_Toc167208688"/>
      <w:r w:rsidRPr="00A80FF5">
        <w:rPr>
          <w:rFonts w:asciiTheme="minorHAnsi" w:hAnsiTheme="minorHAnsi" w:cstheme="minorHAnsi"/>
          <w:lang w:val="fr-FR"/>
        </w:rPr>
        <w:t>2.4.3 R</w:t>
      </w:r>
      <w:r w:rsidR="00C1429D" w:rsidRPr="00A80FF5">
        <w:rPr>
          <w:rFonts w:asciiTheme="minorHAnsi" w:hAnsiTheme="minorHAnsi" w:cstheme="minorHAnsi"/>
          <w:lang w:val="fr-FR"/>
        </w:rPr>
        <w:t>ésultats</w:t>
      </w:r>
      <w:r w:rsidR="009C5D4F">
        <w:rPr>
          <w:rFonts w:asciiTheme="minorHAnsi" w:hAnsiTheme="minorHAnsi" w:cstheme="minorHAnsi"/>
          <w:lang w:val="fr-FR"/>
        </w:rPr>
        <w:t xml:space="preserve"> et analyse</w:t>
      </w:r>
      <w:r w:rsidR="00C1429D" w:rsidRPr="00A80FF5">
        <w:rPr>
          <w:rFonts w:asciiTheme="minorHAnsi" w:hAnsiTheme="minorHAnsi" w:cstheme="minorHAnsi"/>
          <w:lang w:val="fr-FR"/>
        </w:rPr>
        <w:t xml:space="preserve"> de l’étude quantitative</w:t>
      </w:r>
      <w:bookmarkEnd w:id="195"/>
    </w:p>
    <w:p w14:paraId="4A0B5403" w14:textId="5F09CAA8" w:rsidR="00B565AF" w:rsidRPr="004D0795" w:rsidRDefault="0021448D" w:rsidP="008E3F46">
      <w:pPr>
        <w:ind w:firstLine="0"/>
        <w:rPr>
          <w:lang w:val="fr-FR"/>
        </w:rPr>
      </w:pPr>
      <w:r>
        <w:rPr>
          <w:noProof/>
          <w:color w:val="000000"/>
        </w:rPr>
        <w:drawing>
          <wp:anchor distT="0" distB="0" distL="114300" distR="114300" simplePos="0" relativeHeight="251691008" behindDoc="0" locked="0" layoutInCell="1" allowOverlap="1" wp14:anchorId="0CCCA359" wp14:editId="0590992E">
            <wp:simplePos x="0" y="0"/>
            <wp:positionH relativeFrom="column">
              <wp:posOffset>2976880</wp:posOffset>
            </wp:positionH>
            <wp:positionV relativeFrom="paragraph">
              <wp:posOffset>1437640</wp:posOffset>
            </wp:positionV>
            <wp:extent cx="3175000" cy="1616075"/>
            <wp:effectExtent l="0" t="0" r="0" b="0"/>
            <wp:wrapTopAndBottom/>
            <wp:docPr id="282798683" name="Picture 2" descr="Tableau des réponses au formulaire Forms. Titre de la question : On a scale from 1 (very negative) to 10 (highly positive), how do you perceive the impact of digitalization in your work environment?&#10;. Nombre de réponses : 100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au des réponses au formulaire Forms. Titre de la question : On a scale from 1 (very negative) to 10 (highly positive), how do you perceive the impact of digitalization in your work environment?&#10;. Nombre de réponses : 100 réponses."/>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175000"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821056" behindDoc="0" locked="0" layoutInCell="1" allowOverlap="1" wp14:anchorId="6AD8380D" wp14:editId="1BAE26C5">
            <wp:simplePos x="0" y="0"/>
            <wp:positionH relativeFrom="column">
              <wp:posOffset>-173990</wp:posOffset>
            </wp:positionH>
            <wp:positionV relativeFrom="paragraph">
              <wp:posOffset>1432971</wp:posOffset>
            </wp:positionV>
            <wp:extent cx="3240000" cy="1360800"/>
            <wp:effectExtent l="0" t="0" r="0" b="0"/>
            <wp:wrapTopAndBottom/>
            <wp:docPr id="9249892" name="Picture 1" descr="Tableau des réponses au formulaire Forms. Titre de la question : Do you anticipate a rise in the level of digitalization in work environments over the next few years?&#10;. Nombre de réponses : 99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au des réponses au formulaire Forms. Titre de la question : Do you anticipate a rise in the level of digitalization in work environments over the next few years?&#10;. Nombre de réponses : 99 réponses."/>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240000" cy="136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795">
        <w:rPr>
          <w:noProof/>
        </w:rPr>
        <mc:AlternateContent>
          <mc:Choice Requires="wps">
            <w:drawing>
              <wp:anchor distT="0" distB="0" distL="114300" distR="114300" simplePos="0" relativeHeight="251829248" behindDoc="0" locked="0" layoutInCell="1" allowOverlap="1" wp14:anchorId="1E60C921" wp14:editId="4053669E">
                <wp:simplePos x="0" y="0"/>
                <wp:positionH relativeFrom="column">
                  <wp:posOffset>3071495</wp:posOffset>
                </wp:positionH>
                <wp:positionV relativeFrom="paragraph">
                  <wp:posOffset>3159760</wp:posOffset>
                </wp:positionV>
                <wp:extent cx="3239770" cy="635"/>
                <wp:effectExtent l="0" t="0" r="0" b="12065"/>
                <wp:wrapTopAndBottom/>
                <wp:docPr id="1697563036"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7BB64DA0" w14:textId="0CC63921" w:rsidR="004D0795" w:rsidRPr="00BE7F22" w:rsidRDefault="004D0795" w:rsidP="004D0795">
                            <w:pPr>
                              <w:pStyle w:val="Caption"/>
                              <w:rPr>
                                <w:noProof/>
                                <w:szCs w:val="22"/>
                              </w:rPr>
                            </w:pPr>
                            <w:bookmarkStart w:id="196" w:name="_Toc166612331"/>
                            <w:bookmarkStart w:id="197" w:name="_Toc166928378"/>
                            <w:bookmarkStart w:id="198" w:name="_Toc167208756"/>
                            <w:r>
                              <w:t xml:space="preserve">Figure </w:t>
                            </w:r>
                            <w:fldSimple w:instr=" SEQ Figure \* ARABIC ">
                              <w:r w:rsidR="00E135AF">
                                <w:rPr>
                                  <w:noProof/>
                                </w:rPr>
                                <w:t>34</w:t>
                              </w:r>
                            </w:fldSimple>
                            <w:r>
                              <w:t xml:space="preserve"> Metaverse survey</w:t>
                            </w:r>
                            <w:bookmarkEnd w:id="196"/>
                            <w:bookmarkEnd w:id="197"/>
                            <w:bookmarkEnd w:id="1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60C921" id="_x0000_s1072" type="#_x0000_t202" style="position:absolute;left:0;text-align:left;margin-left:241.85pt;margin-top:248.8pt;width:255.1pt;height:.0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" stroked="f">
                <v:textbox style="mso-fit-shape-to-text:t" inset="0,0,0,0">
                  <w:txbxContent>
                    <w:p w14:paraId="7BB64DA0" w14:textId="0CC63921" w:rsidR="004D0795" w:rsidRPr="00BE7F22" w:rsidRDefault="004D0795" w:rsidP="004D0795">
                      <w:pPr>
                        <w:pStyle w:val="Caption"/>
                        <w:rPr>
                          <w:noProof/>
                          <w:szCs w:val="22"/>
                        </w:rPr>
                      </w:pPr>
                      <w:bookmarkStart w:id="323" w:name="_Toc166612331"/>
                      <w:bookmarkStart w:id="324" w:name="_Toc166928378"/>
                      <w:bookmarkStart w:id="325" w:name="_Toc167208756"/>
                      <w:r>
                        <w:t xml:space="preserve">Figure </w:t>
                      </w:r>
                      <w:r>
                        <w:fldChar w:fldCharType="begin"/>
                      </w:r>
                      <w:r>
                        <w:instrText xml:space="preserve"> SEQ Figure \* ARABIC </w:instrText>
                      </w:r>
                      <w:r>
                        <w:fldChar w:fldCharType="separate"/>
                      </w:r>
                      <w:r w:rsidR="00E135AF">
                        <w:rPr>
                          <w:noProof/>
                        </w:rPr>
                        <w:t>34</w:t>
                      </w:r>
                      <w:r>
                        <w:rPr>
                          <w:noProof/>
                        </w:rPr>
                        <w:fldChar w:fldCharType="end"/>
                      </w:r>
                      <w:r>
                        <w:t xml:space="preserve"> Metaverse </w:t>
                      </w:r>
                      <w:proofErr w:type="spellStart"/>
                      <w:r>
                        <w:t>survey</w:t>
                      </w:r>
                      <w:bookmarkEnd w:id="323"/>
                      <w:bookmarkEnd w:id="324"/>
                      <w:bookmarkEnd w:id="325"/>
                      <w:proofErr w:type="spellEnd"/>
                    </w:p>
                  </w:txbxContent>
                </v:textbox>
                <w10:wrap type="topAndBottom"/>
              </v:shape>
            </w:pict>
          </mc:Fallback>
        </mc:AlternateContent>
      </w:r>
      <w:r w:rsidR="004D0795">
        <w:rPr>
          <w:noProof/>
        </w:rPr>
        <mc:AlternateContent>
          <mc:Choice Requires="wps">
            <w:drawing>
              <wp:anchor distT="0" distB="0" distL="114300" distR="114300" simplePos="0" relativeHeight="251827200" behindDoc="0" locked="0" layoutInCell="1" allowOverlap="1" wp14:anchorId="24E06350" wp14:editId="279B3C7D">
                <wp:simplePos x="0" y="0"/>
                <wp:positionH relativeFrom="column">
                  <wp:posOffset>-13335</wp:posOffset>
                </wp:positionH>
                <wp:positionV relativeFrom="paragraph">
                  <wp:posOffset>3132692</wp:posOffset>
                </wp:positionV>
                <wp:extent cx="3175000" cy="635"/>
                <wp:effectExtent l="0" t="0" r="0" b="12065"/>
                <wp:wrapTopAndBottom/>
                <wp:docPr id="958501041" name="Text Box 1"/>
                <wp:cNvGraphicFramePr/>
                <a:graphic xmlns:a="http://schemas.openxmlformats.org/drawingml/2006/main">
                  <a:graphicData uri="http://schemas.microsoft.com/office/word/2010/wordprocessingShape">
                    <wps:wsp>
                      <wps:cNvSpPr txBox="1"/>
                      <wps:spPr>
                        <a:xfrm>
                          <a:off x="0" y="0"/>
                          <a:ext cx="3175000" cy="635"/>
                        </a:xfrm>
                        <a:prstGeom prst="rect">
                          <a:avLst/>
                        </a:prstGeom>
                        <a:solidFill>
                          <a:prstClr val="white"/>
                        </a:solidFill>
                        <a:ln>
                          <a:noFill/>
                        </a:ln>
                      </wps:spPr>
                      <wps:txbx>
                        <w:txbxContent>
                          <w:p w14:paraId="6646D189" w14:textId="43DAA610" w:rsidR="004D0795" w:rsidRPr="00381121" w:rsidRDefault="004D0795" w:rsidP="004D0795">
                            <w:pPr>
                              <w:pStyle w:val="Caption"/>
                              <w:rPr>
                                <w:noProof/>
                                <w:szCs w:val="22"/>
                              </w:rPr>
                            </w:pPr>
                            <w:bookmarkStart w:id="199" w:name="_Toc166612332"/>
                            <w:bookmarkStart w:id="200" w:name="_Toc166928379"/>
                            <w:bookmarkStart w:id="201" w:name="_Toc167208757"/>
                            <w:r>
                              <w:t xml:space="preserve">Figure </w:t>
                            </w:r>
                            <w:fldSimple w:instr=" SEQ Figure \* ARABIC ">
                              <w:r w:rsidR="00E135AF">
                                <w:rPr>
                                  <w:noProof/>
                                </w:rPr>
                                <w:t>35</w:t>
                              </w:r>
                            </w:fldSimple>
                            <w:r>
                              <w:t xml:space="preserve"> Metaverse survey</w:t>
                            </w:r>
                            <w:bookmarkEnd w:id="199"/>
                            <w:bookmarkEnd w:id="200"/>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E06350" id="_x0000_s1073" type="#_x0000_t202" style="position:absolute;left:0;text-align:left;margin-left:-1.05pt;margin-top:246.65pt;width:250pt;height:.0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" stroked="f">
                <v:textbox style="mso-fit-shape-to-text:t" inset="0,0,0,0">
                  <w:txbxContent>
                    <w:p w14:paraId="6646D189" w14:textId="43DAA610" w:rsidR="004D0795" w:rsidRPr="00381121" w:rsidRDefault="004D0795" w:rsidP="004D0795">
                      <w:pPr>
                        <w:pStyle w:val="Caption"/>
                        <w:rPr>
                          <w:noProof/>
                          <w:szCs w:val="22"/>
                        </w:rPr>
                      </w:pPr>
                      <w:bookmarkStart w:id="329" w:name="_Toc166612332"/>
                      <w:bookmarkStart w:id="330" w:name="_Toc166928379"/>
                      <w:bookmarkStart w:id="331" w:name="_Toc167208757"/>
                      <w:r>
                        <w:t xml:space="preserve">Figure </w:t>
                      </w:r>
                      <w:r>
                        <w:fldChar w:fldCharType="begin"/>
                      </w:r>
                      <w:r>
                        <w:instrText xml:space="preserve"> SEQ Figure \* ARABIC </w:instrText>
                      </w:r>
                      <w:r>
                        <w:fldChar w:fldCharType="separate"/>
                      </w:r>
                      <w:r w:rsidR="00E135AF">
                        <w:rPr>
                          <w:noProof/>
                        </w:rPr>
                        <w:t>35</w:t>
                      </w:r>
                      <w:r>
                        <w:rPr>
                          <w:noProof/>
                        </w:rPr>
                        <w:fldChar w:fldCharType="end"/>
                      </w:r>
                      <w:r>
                        <w:t xml:space="preserve"> Metaverse </w:t>
                      </w:r>
                      <w:proofErr w:type="spellStart"/>
                      <w:r>
                        <w:t>survey</w:t>
                      </w:r>
                      <w:bookmarkEnd w:id="329"/>
                      <w:bookmarkEnd w:id="330"/>
                      <w:bookmarkEnd w:id="331"/>
                      <w:proofErr w:type="spellEnd"/>
                    </w:p>
                  </w:txbxContent>
                </v:textbox>
                <w10:wrap type="topAndBottom"/>
              </v:shape>
            </w:pict>
          </mc:Fallback>
        </mc:AlternateContent>
      </w:r>
      <w:r w:rsidR="006C6E97" w:rsidRPr="006C6E97">
        <w:t>La première question pertinente pour le mémoire portait sur l'anticipation générale des répondants quant à l'évolution de la digitalisation au sein de leur lieu de travail. Une majorité écrasante a exprimé la conviction que le monde du travail de demain serait effectivement davantage numérisé.</w:t>
      </w:r>
      <w:r w:rsidR="004D0795">
        <w:rPr>
          <w:lang w:val="fr-FR"/>
        </w:rPr>
        <w:t xml:space="preserve"> </w:t>
      </w:r>
      <w:r w:rsidR="006C6E97" w:rsidRPr="006C6E97">
        <w:rPr>
          <w:rFonts w:cstheme="minorHAnsi"/>
        </w:rPr>
        <w:t>Suite à cette question, il était essentiel de déterminer dans quelle mesure les individus percevaient positivement cette digitalisation, ou si elle était envisagée sous un angle négatif. Selon le graphique ci-dessous, la majorité des répondants considère cette digitalisation comme un développement favorable.</w:t>
      </w:r>
    </w:p>
    <w:p w14:paraId="02D8944C" w14:textId="2B184590" w:rsidR="004D0795" w:rsidRDefault="004D0795" w:rsidP="008E3F46">
      <w:pPr>
        <w:ind w:firstLine="0"/>
        <w:rPr>
          <w:rFonts w:cstheme="minorHAnsi"/>
        </w:rPr>
      </w:pPr>
    </w:p>
    <w:p w14:paraId="695F145E" w14:textId="77777777" w:rsidR="004D0795" w:rsidRDefault="004D0795" w:rsidP="008E3F46">
      <w:pPr>
        <w:ind w:firstLine="0"/>
        <w:rPr>
          <w:rFonts w:cstheme="minorHAnsi"/>
        </w:rPr>
      </w:pPr>
      <w:r>
        <w:rPr>
          <w:noProof/>
        </w:rPr>
        <mc:AlternateContent>
          <mc:Choice Requires="wps">
            <w:drawing>
              <wp:anchor distT="0" distB="0" distL="114300" distR="114300" simplePos="0" relativeHeight="251835392" behindDoc="0" locked="0" layoutInCell="1" allowOverlap="1" wp14:anchorId="5915A4BB" wp14:editId="6526F8DE">
                <wp:simplePos x="0" y="0"/>
                <wp:positionH relativeFrom="column">
                  <wp:posOffset>2799715</wp:posOffset>
                </wp:positionH>
                <wp:positionV relativeFrom="paragraph">
                  <wp:posOffset>2457450</wp:posOffset>
                </wp:positionV>
                <wp:extent cx="3239770" cy="635"/>
                <wp:effectExtent l="0" t="0" r="0" b="12065"/>
                <wp:wrapTopAndBottom/>
                <wp:docPr id="2032248075"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6E1D4A53" w14:textId="717A8402" w:rsidR="004D0795" w:rsidRPr="0084047F" w:rsidRDefault="004D0795" w:rsidP="004D0795">
                            <w:pPr>
                              <w:pStyle w:val="Caption"/>
                              <w:rPr>
                                <w:noProof/>
                                <w:color w:val="000000"/>
                                <w:szCs w:val="22"/>
                              </w:rPr>
                            </w:pPr>
                            <w:bookmarkStart w:id="202" w:name="_Toc166612333"/>
                            <w:bookmarkStart w:id="203" w:name="_Toc166928380"/>
                            <w:bookmarkStart w:id="204" w:name="_Toc167208758"/>
                            <w:r>
                              <w:t xml:space="preserve">Figure </w:t>
                            </w:r>
                            <w:fldSimple w:instr=" SEQ Figure \* ARABIC ">
                              <w:r w:rsidR="00E135AF">
                                <w:rPr>
                                  <w:noProof/>
                                </w:rPr>
                                <w:t>36</w:t>
                              </w:r>
                            </w:fldSimple>
                            <w:r>
                              <w:t xml:space="preserve"> Metaverse survey</w:t>
                            </w:r>
                            <w:bookmarkEnd w:id="202"/>
                            <w:bookmarkEnd w:id="203"/>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15A4BB" id="_x0000_s1074" type="#_x0000_t202" style="position:absolute;left:0;text-align:left;margin-left:220.45pt;margin-top:193.5pt;width:255.1pt;height:.0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" stroked="f">
                <v:textbox style="mso-fit-shape-to-text:t" inset="0,0,0,0">
                  <w:txbxContent>
                    <w:p w14:paraId="6E1D4A53" w14:textId="717A8402" w:rsidR="004D0795" w:rsidRPr="0084047F" w:rsidRDefault="004D0795" w:rsidP="004D0795">
                      <w:pPr>
                        <w:pStyle w:val="Caption"/>
                        <w:rPr>
                          <w:noProof/>
                          <w:color w:val="000000"/>
                          <w:szCs w:val="22"/>
                        </w:rPr>
                      </w:pPr>
                      <w:bookmarkStart w:id="335" w:name="_Toc166612333"/>
                      <w:bookmarkStart w:id="336" w:name="_Toc166928380"/>
                      <w:bookmarkStart w:id="337" w:name="_Toc167208758"/>
                      <w:r>
                        <w:t xml:space="preserve">Figure </w:t>
                      </w:r>
                      <w:r>
                        <w:fldChar w:fldCharType="begin"/>
                      </w:r>
                      <w:r>
                        <w:instrText xml:space="preserve"> SEQ Figure \* ARABIC </w:instrText>
                      </w:r>
                      <w:r>
                        <w:fldChar w:fldCharType="separate"/>
                      </w:r>
                      <w:r w:rsidR="00E135AF">
                        <w:rPr>
                          <w:noProof/>
                        </w:rPr>
                        <w:t>36</w:t>
                      </w:r>
                      <w:r>
                        <w:rPr>
                          <w:noProof/>
                        </w:rPr>
                        <w:fldChar w:fldCharType="end"/>
                      </w:r>
                      <w:r>
                        <w:t xml:space="preserve"> Metaverse </w:t>
                      </w:r>
                      <w:proofErr w:type="spellStart"/>
                      <w:r>
                        <w:t>survey</w:t>
                      </w:r>
                      <w:bookmarkEnd w:id="335"/>
                      <w:bookmarkEnd w:id="336"/>
                      <w:bookmarkEnd w:id="337"/>
                      <w:proofErr w:type="spellEnd"/>
                    </w:p>
                  </w:txbxContent>
                </v:textbox>
                <w10:wrap type="topAndBottom"/>
              </v:shape>
            </w:pict>
          </mc:Fallback>
        </mc:AlternateContent>
      </w:r>
      <w:r>
        <w:rPr>
          <w:noProof/>
          <w:color w:val="000000"/>
        </w:rPr>
        <w:drawing>
          <wp:anchor distT="0" distB="0" distL="114300" distR="114300" simplePos="0" relativeHeight="251831296" behindDoc="0" locked="0" layoutInCell="1" allowOverlap="1" wp14:anchorId="7303739B" wp14:editId="2AE23B14">
            <wp:simplePos x="0" y="0"/>
            <wp:positionH relativeFrom="column">
              <wp:posOffset>2799715</wp:posOffset>
            </wp:positionH>
            <wp:positionV relativeFrom="paragraph">
              <wp:posOffset>1036497</wp:posOffset>
            </wp:positionV>
            <wp:extent cx="3239770" cy="1363980"/>
            <wp:effectExtent l="0" t="0" r="0" b="0"/>
            <wp:wrapTopAndBottom/>
            <wp:docPr id="2098089245" name="Picture 4" descr="Tableau des réponses au formulaire Forms. Titre de la question : Where did you first hear about the metaverse ?. Nombre de réponses : 83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au des réponses au formulaire Forms. Titre de la question : Where did you first hear about the metaverse ?. Nombre de réponses : 83 réponses."/>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3977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3344" behindDoc="0" locked="0" layoutInCell="1" allowOverlap="1" wp14:anchorId="0C6D4028" wp14:editId="204490EA">
                <wp:simplePos x="0" y="0"/>
                <wp:positionH relativeFrom="column">
                  <wp:posOffset>-352425</wp:posOffset>
                </wp:positionH>
                <wp:positionV relativeFrom="paragraph">
                  <wp:posOffset>2458720</wp:posOffset>
                </wp:positionV>
                <wp:extent cx="3238500" cy="635"/>
                <wp:effectExtent l="0" t="0" r="0" b="12065"/>
                <wp:wrapTopAndBottom/>
                <wp:docPr id="32014595" name="Text Box 1"/>
                <wp:cNvGraphicFramePr/>
                <a:graphic xmlns:a="http://schemas.openxmlformats.org/drawingml/2006/main">
                  <a:graphicData uri="http://schemas.microsoft.com/office/word/2010/wordprocessingShape">
                    <wps:wsp>
                      <wps:cNvSpPr txBox="1"/>
                      <wps:spPr>
                        <a:xfrm>
                          <a:off x="0" y="0"/>
                          <a:ext cx="3238500" cy="635"/>
                        </a:xfrm>
                        <a:prstGeom prst="rect">
                          <a:avLst/>
                        </a:prstGeom>
                        <a:solidFill>
                          <a:prstClr val="white"/>
                        </a:solidFill>
                        <a:ln>
                          <a:noFill/>
                        </a:ln>
                      </wps:spPr>
                      <wps:txbx>
                        <w:txbxContent>
                          <w:p w14:paraId="3A0A758B" w14:textId="25BD7F91" w:rsidR="004D0795" w:rsidRPr="00945D93" w:rsidRDefault="004D0795" w:rsidP="004D0795">
                            <w:pPr>
                              <w:pStyle w:val="Caption"/>
                              <w:rPr>
                                <w:noProof/>
                                <w:color w:val="000000"/>
                                <w:szCs w:val="22"/>
                              </w:rPr>
                            </w:pPr>
                            <w:bookmarkStart w:id="205" w:name="_Toc166612334"/>
                            <w:bookmarkStart w:id="206" w:name="_Toc166928381"/>
                            <w:bookmarkStart w:id="207" w:name="_Toc167208759"/>
                            <w:r>
                              <w:t xml:space="preserve">Figure </w:t>
                            </w:r>
                            <w:fldSimple w:instr=" SEQ Figure \* ARABIC ">
                              <w:r w:rsidR="00E135AF">
                                <w:rPr>
                                  <w:noProof/>
                                </w:rPr>
                                <w:t>37</w:t>
                              </w:r>
                            </w:fldSimple>
                            <w:r>
                              <w:t xml:space="preserve"> Metaverse survey</w:t>
                            </w:r>
                            <w:bookmarkEnd w:id="205"/>
                            <w:bookmarkEnd w:id="206"/>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6D4028" id="_x0000_s1075" type="#_x0000_t202" style="position:absolute;left:0;text-align:left;margin-left:-27.75pt;margin-top:193.6pt;width:255pt;height:.0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" stroked="f">
                <v:textbox style="mso-fit-shape-to-text:t" inset="0,0,0,0">
                  <w:txbxContent>
                    <w:p w14:paraId="3A0A758B" w14:textId="25BD7F91" w:rsidR="004D0795" w:rsidRPr="00945D93" w:rsidRDefault="004D0795" w:rsidP="004D0795">
                      <w:pPr>
                        <w:pStyle w:val="Caption"/>
                        <w:rPr>
                          <w:noProof/>
                          <w:color w:val="000000"/>
                          <w:szCs w:val="22"/>
                        </w:rPr>
                      </w:pPr>
                      <w:bookmarkStart w:id="341" w:name="_Toc166612334"/>
                      <w:bookmarkStart w:id="342" w:name="_Toc166928381"/>
                      <w:bookmarkStart w:id="343" w:name="_Toc167208759"/>
                      <w:r>
                        <w:t xml:space="preserve">Figure </w:t>
                      </w:r>
                      <w:r>
                        <w:fldChar w:fldCharType="begin"/>
                      </w:r>
                      <w:r>
                        <w:instrText xml:space="preserve"> SEQ Figure \* ARABIC </w:instrText>
                      </w:r>
                      <w:r>
                        <w:fldChar w:fldCharType="separate"/>
                      </w:r>
                      <w:r w:rsidR="00E135AF">
                        <w:rPr>
                          <w:noProof/>
                        </w:rPr>
                        <w:t>37</w:t>
                      </w:r>
                      <w:r>
                        <w:rPr>
                          <w:noProof/>
                        </w:rPr>
                        <w:fldChar w:fldCharType="end"/>
                      </w:r>
                      <w:r>
                        <w:t xml:space="preserve"> Metaverse </w:t>
                      </w:r>
                      <w:proofErr w:type="spellStart"/>
                      <w:r>
                        <w:t>survey</w:t>
                      </w:r>
                      <w:bookmarkEnd w:id="341"/>
                      <w:bookmarkEnd w:id="342"/>
                      <w:bookmarkEnd w:id="343"/>
                      <w:proofErr w:type="spellEnd"/>
                    </w:p>
                  </w:txbxContent>
                </v:textbox>
                <w10:wrap type="topAndBottom"/>
              </v:shape>
            </w:pict>
          </mc:Fallback>
        </mc:AlternateContent>
      </w:r>
      <w:r>
        <w:rPr>
          <w:noProof/>
          <w:color w:val="000000"/>
        </w:rPr>
        <w:drawing>
          <wp:anchor distT="0" distB="0" distL="114300" distR="114300" simplePos="0" relativeHeight="251830272" behindDoc="0" locked="0" layoutInCell="1" allowOverlap="1" wp14:anchorId="786F328A" wp14:editId="2D9DFFCB">
            <wp:simplePos x="0" y="0"/>
            <wp:positionH relativeFrom="column">
              <wp:posOffset>-352868</wp:posOffset>
            </wp:positionH>
            <wp:positionV relativeFrom="paragraph">
              <wp:posOffset>1037767</wp:posOffset>
            </wp:positionV>
            <wp:extent cx="3238500" cy="1363980"/>
            <wp:effectExtent l="0" t="0" r="0" b="0"/>
            <wp:wrapTopAndBottom/>
            <wp:docPr id="1054783330" name="Picture 3" descr="Tableau des réponses au formulaire Forms. Titre de la question : Have you already heard about the metaverse?&#10;. Nombre de réponses : 100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au des réponses au formulaire Forms. Titre de la question : Have you already heard about the metaverse?&#10;. Nombre de réponses : 100 réponses."/>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38500"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rPr>
        <w:t>P</w:t>
      </w:r>
      <w:r w:rsidRPr="006C6E97">
        <w:rPr>
          <w:rFonts w:cstheme="minorHAnsi"/>
        </w:rPr>
        <w:t xml:space="preserve">ar la suite, une question a été posée afin d'évaluer le niveau de connaissance des répondants concernant le </w:t>
      </w:r>
      <w:r>
        <w:rPr>
          <w:rFonts w:cstheme="minorHAnsi"/>
        </w:rPr>
        <w:t>métaverse</w:t>
      </w:r>
      <w:r w:rsidRPr="006C6E97">
        <w:rPr>
          <w:rFonts w:cstheme="minorHAnsi"/>
        </w:rPr>
        <w:t>.</w:t>
      </w:r>
      <w:r>
        <w:rPr>
          <w:rFonts w:cstheme="minorHAnsi"/>
        </w:rPr>
        <w:t xml:space="preserve"> </w:t>
      </w:r>
      <w:r w:rsidR="006C6E97" w:rsidRPr="006C6E97">
        <w:rPr>
          <w:rFonts w:cstheme="minorHAnsi"/>
        </w:rPr>
        <w:t xml:space="preserve">La majorité des répondants sont familiers avec le concept du </w:t>
      </w:r>
      <w:r w:rsidR="00E22430">
        <w:rPr>
          <w:rFonts w:cstheme="minorHAnsi"/>
        </w:rPr>
        <w:t>métaverse</w:t>
      </w:r>
      <w:r w:rsidR="006C6E97" w:rsidRPr="006C6E97">
        <w:rPr>
          <w:rFonts w:cstheme="minorHAnsi"/>
        </w:rPr>
        <w:t xml:space="preserve"> ou en ont déjà entendu parler de manière vague. Comme illustré dans le graphique</w:t>
      </w:r>
      <w:r>
        <w:rPr>
          <w:rFonts w:cstheme="minorHAnsi"/>
        </w:rPr>
        <w:t xml:space="preserve"> </w:t>
      </w:r>
      <w:r w:rsidR="006C6E97" w:rsidRPr="006C6E97">
        <w:rPr>
          <w:rFonts w:cstheme="minorHAnsi"/>
        </w:rPr>
        <w:t>ci-dessous, les principaux canaux d'information à propos de ces technologies sont les réseaux sociaux.</w:t>
      </w:r>
    </w:p>
    <w:p w14:paraId="58DEA398" w14:textId="50B2CC68" w:rsidR="004D0795" w:rsidRDefault="004D0795" w:rsidP="008E3F46">
      <w:pPr>
        <w:ind w:firstLine="0"/>
        <w:rPr>
          <w:rFonts w:cstheme="minorHAnsi"/>
        </w:rPr>
      </w:pPr>
      <w:r>
        <w:rPr>
          <w:noProof/>
        </w:rPr>
        <w:lastRenderedPageBreak/>
        <mc:AlternateContent>
          <mc:Choice Requires="wps">
            <w:drawing>
              <wp:anchor distT="0" distB="0" distL="114300" distR="114300" simplePos="0" relativeHeight="251837440" behindDoc="0" locked="0" layoutInCell="1" allowOverlap="1" wp14:anchorId="578B7FF2" wp14:editId="57E4A9D3">
                <wp:simplePos x="0" y="0"/>
                <wp:positionH relativeFrom="column">
                  <wp:posOffset>1334268</wp:posOffset>
                </wp:positionH>
                <wp:positionV relativeFrom="paragraph">
                  <wp:posOffset>2548255</wp:posOffset>
                </wp:positionV>
                <wp:extent cx="3239770" cy="635"/>
                <wp:effectExtent l="0" t="0" r="0" b="12065"/>
                <wp:wrapTopAndBottom/>
                <wp:docPr id="1797645182"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605FB46C" w14:textId="5AAC5854" w:rsidR="004D0795" w:rsidRPr="00505E26" w:rsidRDefault="004D0795" w:rsidP="004D0795">
                            <w:pPr>
                              <w:pStyle w:val="Caption"/>
                              <w:rPr>
                                <w:noProof/>
                                <w:color w:val="000000"/>
                                <w:szCs w:val="22"/>
                              </w:rPr>
                            </w:pPr>
                            <w:bookmarkStart w:id="208" w:name="_Toc166612335"/>
                            <w:bookmarkStart w:id="209" w:name="_Toc166928382"/>
                            <w:bookmarkStart w:id="210" w:name="_Toc167208760"/>
                            <w:r>
                              <w:t xml:space="preserve">Figure </w:t>
                            </w:r>
                            <w:fldSimple w:instr=" SEQ Figure \* ARABIC ">
                              <w:r w:rsidR="00E135AF">
                                <w:rPr>
                                  <w:noProof/>
                                </w:rPr>
                                <w:t>38</w:t>
                              </w:r>
                            </w:fldSimple>
                            <w:r>
                              <w:t xml:space="preserve"> Metaverse survey</w:t>
                            </w:r>
                            <w:bookmarkEnd w:id="208"/>
                            <w:bookmarkEnd w:id="209"/>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8B7FF2" id="_x0000_s1076" type="#_x0000_t202" style="position:absolute;left:0;text-align:left;margin-left:105.05pt;margin-top:200.65pt;width:255.1pt;height:.0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" stroked="f">
                <v:textbox style="mso-fit-shape-to-text:t" inset="0,0,0,0">
                  <w:txbxContent>
                    <w:p w14:paraId="605FB46C" w14:textId="5AAC5854" w:rsidR="004D0795" w:rsidRPr="00505E26" w:rsidRDefault="004D0795" w:rsidP="004D0795">
                      <w:pPr>
                        <w:pStyle w:val="Caption"/>
                        <w:rPr>
                          <w:noProof/>
                          <w:color w:val="000000"/>
                          <w:szCs w:val="22"/>
                        </w:rPr>
                      </w:pPr>
                      <w:bookmarkStart w:id="347" w:name="_Toc166612335"/>
                      <w:bookmarkStart w:id="348" w:name="_Toc166928382"/>
                      <w:bookmarkStart w:id="349" w:name="_Toc167208760"/>
                      <w:r>
                        <w:t xml:space="preserve">Figure </w:t>
                      </w:r>
                      <w:r>
                        <w:fldChar w:fldCharType="begin"/>
                      </w:r>
                      <w:r>
                        <w:instrText xml:space="preserve"> SEQ Figure \* ARABIC </w:instrText>
                      </w:r>
                      <w:r>
                        <w:fldChar w:fldCharType="separate"/>
                      </w:r>
                      <w:r w:rsidR="00E135AF">
                        <w:rPr>
                          <w:noProof/>
                        </w:rPr>
                        <w:t>38</w:t>
                      </w:r>
                      <w:r>
                        <w:rPr>
                          <w:noProof/>
                        </w:rPr>
                        <w:fldChar w:fldCharType="end"/>
                      </w:r>
                      <w:r>
                        <w:t xml:space="preserve"> Metaverse </w:t>
                      </w:r>
                      <w:proofErr w:type="spellStart"/>
                      <w:r>
                        <w:t>survey</w:t>
                      </w:r>
                      <w:bookmarkEnd w:id="347"/>
                      <w:bookmarkEnd w:id="348"/>
                      <w:bookmarkEnd w:id="349"/>
                      <w:proofErr w:type="spellEnd"/>
                    </w:p>
                  </w:txbxContent>
                </v:textbox>
                <w10:wrap type="topAndBottom"/>
              </v:shape>
            </w:pict>
          </mc:Fallback>
        </mc:AlternateContent>
      </w:r>
      <w:r w:rsidR="006C6E97">
        <w:rPr>
          <w:noProof/>
          <w:color w:val="000000"/>
        </w:rPr>
        <w:drawing>
          <wp:anchor distT="0" distB="0" distL="114300" distR="114300" simplePos="0" relativeHeight="251692032" behindDoc="0" locked="0" layoutInCell="1" allowOverlap="1" wp14:anchorId="5D657C9A" wp14:editId="56457D21">
            <wp:simplePos x="0" y="0"/>
            <wp:positionH relativeFrom="column">
              <wp:align>center</wp:align>
            </wp:positionH>
            <wp:positionV relativeFrom="paragraph">
              <wp:posOffset>1022350</wp:posOffset>
            </wp:positionV>
            <wp:extent cx="3240000" cy="1468800"/>
            <wp:effectExtent l="0" t="0" r="0" b="4445"/>
            <wp:wrapTopAndBottom/>
            <wp:docPr id="1925540726" name="Picture 5" descr="Tableau des réponses au formulaire Forms. Titre de la question : Have you ever used metaverse technologies (virtual reality, augmented reality, etc.) for personal or professional purposes?&#10;. Nombre de réponses : 83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leau des réponses au formulaire Forms. Titre de la question : Have you ever used metaverse technologies (virtual reality, augmented reality, etc.) for personal or professional purposes?&#10;. Nombre de réponses : 83 réponses."/>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40000" cy="14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E97" w:rsidRPr="006C6E97">
        <w:rPr>
          <w:rFonts w:cstheme="minorHAnsi"/>
        </w:rPr>
        <w:t xml:space="preserve">Cependant, lorsqu'on leur demande s'ils ont déjà utilisé des technologies associées au </w:t>
      </w:r>
      <w:r w:rsidR="00E22430">
        <w:rPr>
          <w:rFonts w:cstheme="minorHAnsi"/>
        </w:rPr>
        <w:t>métaverse</w:t>
      </w:r>
      <w:r w:rsidR="006C6E97" w:rsidRPr="006C6E97">
        <w:rPr>
          <w:rFonts w:cstheme="minorHAnsi"/>
        </w:rPr>
        <w:t>, telles que la réalité virtuelle ou la réalité augmentée, à des fins personnelles ou professionnelles, plus de la moitié des répondants déclarent n'avoir pas encore expérimenté ces technologies. Ces données revêtent une grande pertinence pour appréhender la diffusion de ces nouvelles technologies sur le marché.</w:t>
      </w:r>
    </w:p>
    <w:p w14:paraId="2E9385FA" w14:textId="0745BE63" w:rsidR="004D0795" w:rsidRPr="004D0795" w:rsidRDefault="004D0795" w:rsidP="008E3F46">
      <w:pPr>
        <w:ind w:firstLine="0"/>
        <w:rPr>
          <w:rFonts w:cstheme="minorHAnsi"/>
          <w:lang w:val="fr-FR"/>
        </w:rPr>
      </w:pPr>
      <w:r>
        <w:rPr>
          <w:noProof/>
        </w:rPr>
        <mc:AlternateContent>
          <mc:Choice Requires="wps">
            <w:drawing>
              <wp:anchor distT="0" distB="0" distL="114300" distR="114300" simplePos="0" relativeHeight="251840512" behindDoc="0" locked="0" layoutInCell="1" allowOverlap="1" wp14:anchorId="753C3842" wp14:editId="36FD96E5">
                <wp:simplePos x="0" y="0"/>
                <wp:positionH relativeFrom="column">
                  <wp:posOffset>1332806</wp:posOffset>
                </wp:positionH>
                <wp:positionV relativeFrom="paragraph">
                  <wp:posOffset>3914140</wp:posOffset>
                </wp:positionV>
                <wp:extent cx="3239770" cy="635"/>
                <wp:effectExtent l="0" t="0" r="0" b="12065"/>
                <wp:wrapTopAndBottom/>
                <wp:docPr id="1020605811"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49D7D124" w14:textId="18B42E73" w:rsidR="004D0795" w:rsidRPr="00A42602" w:rsidRDefault="004D0795" w:rsidP="004D0795">
                            <w:pPr>
                              <w:pStyle w:val="Caption"/>
                              <w:rPr>
                                <w:noProof/>
                                <w:color w:val="000000"/>
                                <w:szCs w:val="22"/>
                              </w:rPr>
                            </w:pPr>
                            <w:bookmarkStart w:id="211" w:name="_Toc166612336"/>
                            <w:bookmarkStart w:id="212" w:name="_Toc166928383"/>
                            <w:bookmarkStart w:id="213" w:name="_Toc167208761"/>
                            <w:r>
                              <w:t xml:space="preserve">Figure </w:t>
                            </w:r>
                            <w:fldSimple w:instr=" SEQ Figure \* ARABIC ">
                              <w:r w:rsidR="00E135AF">
                                <w:rPr>
                                  <w:noProof/>
                                </w:rPr>
                                <w:t>39</w:t>
                              </w:r>
                            </w:fldSimple>
                            <w:r>
                              <w:t xml:space="preserve"> Metaverse survey</w:t>
                            </w:r>
                            <w:bookmarkEnd w:id="211"/>
                            <w:bookmarkEnd w:id="212"/>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3C3842" id="_x0000_s1077" type="#_x0000_t202" style="position:absolute;left:0;text-align:left;margin-left:104.95pt;margin-top:308.2pt;width:255.1pt;height:.0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" stroked="f">
                <v:textbox style="mso-fit-shape-to-text:t" inset="0,0,0,0">
                  <w:txbxContent>
                    <w:p w14:paraId="49D7D124" w14:textId="18B42E73" w:rsidR="004D0795" w:rsidRPr="00A42602" w:rsidRDefault="004D0795" w:rsidP="004D0795">
                      <w:pPr>
                        <w:pStyle w:val="Caption"/>
                        <w:rPr>
                          <w:noProof/>
                          <w:color w:val="000000"/>
                          <w:szCs w:val="22"/>
                        </w:rPr>
                      </w:pPr>
                      <w:bookmarkStart w:id="353" w:name="_Toc166612336"/>
                      <w:bookmarkStart w:id="354" w:name="_Toc166928383"/>
                      <w:bookmarkStart w:id="355" w:name="_Toc167208761"/>
                      <w:r>
                        <w:t xml:space="preserve">Figure </w:t>
                      </w:r>
                      <w:r>
                        <w:fldChar w:fldCharType="begin"/>
                      </w:r>
                      <w:r>
                        <w:instrText xml:space="preserve"> SEQ Figure \* ARABIC </w:instrText>
                      </w:r>
                      <w:r>
                        <w:fldChar w:fldCharType="separate"/>
                      </w:r>
                      <w:r w:rsidR="00E135AF">
                        <w:rPr>
                          <w:noProof/>
                        </w:rPr>
                        <w:t>39</w:t>
                      </w:r>
                      <w:r>
                        <w:rPr>
                          <w:noProof/>
                        </w:rPr>
                        <w:fldChar w:fldCharType="end"/>
                      </w:r>
                      <w:r>
                        <w:t xml:space="preserve"> Metaverse </w:t>
                      </w:r>
                      <w:proofErr w:type="spellStart"/>
                      <w:r>
                        <w:t>survey</w:t>
                      </w:r>
                      <w:bookmarkEnd w:id="353"/>
                      <w:bookmarkEnd w:id="354"/>
                      <w:bookmarkEnd w:id="355"/>
                      <w:proofErr w:type="spellEnd"/>
                    </w:p>
                  </w:txbxContent>
                </v:textbox>
                <w10:wrap type="topAndBottom"/>
              </v:shape>
            </w:pict>
          </mc:Fallback>
        </mc:AlternateContent>
      </w:r>
      <w:r>
        <w:rPr>
          <w:noProof/>
          <w:color w:val="000000"/>
        </w:rPr>
        <w:drawing>
          <wp:anchor distT="0" distB="0" distL="114300" distR="114300" simplePos="0" relativeHeight="251838464" behindDoc="0" locked="0" layoutInCell="1" allowOverlap="1" wp14:anchorId="658ED9F1" wp14:editId="1EC097B5">
            <wp:simplePos x="0" y="0"/>
            <wp:positionH relativeFrom="column">
              <wp:align>center</wp:align>
            </wp:positionH>
            <wp:positionV relativeFrom="paragraph">
              <wp:posOffset>2448324</wp:posOffset>
            </wp:positionV>
            <wp:extent cx="3240000" cy="1364400"/>
            <wp:effectExtent l="0" t="0" r="0" b="0"/>
            <wp:wrapTopAndBottom/>
            <wp:docPr id="1743055708" name="Picture 6" descr="Tableau des réponses au formulaire Forms. Titre de la question : What is the biggest obstacle to integrating the metaverse into your work environment?&#10;. Nombre de réponses : 82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au des réponses au formulaire Forms. Titre de la question : What is the biggest obstacle to integrating the metaverse into your work environment?&#10;. Nombre de réponses : 82 réponses."/>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40000" cy="136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E97" w:rsidRPr="006C6E97">
        <w:rPr>
          <w:rFonts w:cstheme="minorHAnsi"/>
        </w:rPr>
        <w:t xml:space="preserve">Lorsqu'on leur demande d'identifier les principaux obstacles à l'intégration du </w:t>
      </w:r>
      <w:r w:rsidR="00E22430">
        <w:rPr>
          <w:rFonts w:cstheme="minorHAnsi"/>
        </w:rPr>
        <w:t>métaverse</w:t>
      </w:r>
      <w:r w:rsidR="006C6E97" w:rsidRPr="006C6E97">
        <w:rPr>
          <w:rFonts w:cstheme="minorHAnsi"/>
        </w:rPr>
        <w:t xml:space="preserve"> dans l'environnement de travail, un grand nombre de participants considèrent la sécurité et la protection de la vie privée comme les principales préoccupations.</w:t>
      </w:r>
    </w:p>
    <w:p w14:paraId="29576C39" w14:textId="57DF5FE1" w:rsidR="004B32EC" w:rsidRDefault="004D0795" w:rsidP="008E3F46">
      <w:pPr>
        <w:ind w:firstLine="0"/>
        <w:rPr>
          <w:rFonts w:cstheme="minorHAnsi"/>
          <w:lang w:val="fr-FR"/>
        </w:rPr>
      </w:pPr>
      <w:r>
        <w:rPr>
          <w:noProof/>
        </w:rPr>
        <mc:AlternateContent>
          <mc:Choice Requires="wps">
            <w:drawing>
              <wp:anchor distT="0" distB="0" distL="114300" distR="114300" simplePos="0" relativeHeight="251842560" behindDoc="0" locked="0" layoutInCell="1" allowOverlap="1" wp14:anchorId="4E7D27B3" wp14:editId="44A24F8E">
                <wp:simplePos x="0" y="0"/>
                <wp:positionH relativeFrom="column">
                  <wp:posOffset>1329882</wp:posOffset>
                </wp:positionH>
                <wp:positionV relativeFrom="paragraph">
                  <wp:posOffset>3716655</wp:posOffset>
                </wp:positionV>
                <wp:extent cx="3239770" cy="635"/>
                <wp:effectExtent l="0" t="0" r="0" b="12065"/>
                <wp:wrapTopAndBottom/>
                <wp:docPr id="1511441430"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72211911" w14:textId="2AA74943" w:rsidR="004D0795" w:rsidRPr="00D87F5E" w:rsidRDefault="004D0795" w:rsidP="004D0795">
                            <w:pPr>
                              <w:pStyle w:val="Caption"/>
                              <w:rPr>
                                <w:noProof/>
                                <w:color w:val="000000"/>
                                <w:szCs w:val="22"/>
                              </w:rPr>
                            </w:pPr>
                            <w:bookmarkStart w:id="214" w:name="_Toc166612337"/>
                            <w:bookmarkStart w:id="215" w:name="_Toc166928384"/>
                            <w:bookmarkStart w:id="216" w:name="_Toc167208762"/>
                            <w:r>
                              <w:t xml:space="preserve">Figure </w:t>
                            </w:r>
                            <w:fldSimple w:instr=" SEQ Figure \* ARABIC ">
                              <w:r w:rsidR="00E135AF">
                                <w:rPr>
                                  <w:noProof/>
                                </w:rPr>
                                <w:t>40</w:t>
                              </w:r>
                            </w:fldSimple>
                            <w:r>
                              <w:t xml:space="preserve"> Metaverse survey</w:t>
                            </w:r>
                            <w:bookmarkEnd w:id="214"/>
                            <w:bookmarkEnd w:id="215"/>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7D27B3" id="_x0000_s1078" type="#_x0000_t202" style="position:absolute;left:0;text-align:left;margin-left:104.7pt;margin-top:292.65pt;width:255.1pt;height:.0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" stroked="f">
                <v:textbox style="mso-fit-shape-to-text:t" inset="0,0,0,0">
                  <w:txbxContent>
                    <w:p w14:paraId="72211911" w14:textId="2AA74943" w:rsidR="004D0795" w:rsidRPr="00D87F5E" w:rsidRDefault="004D0795" w:rsidP="004D0795">
                      <w:pPr>
                        <w:pStyle w:val="Caption"/>
                        <w:rPr>
                          <w:noProof/>
                          <w:color w:val="000000"/>
                          <w:szCs w:val="22"/>
                        </w:rPr>
                      </w:pPr>
                      <w:bookmarkStart w:id="359" w:name="_Toc166612337"/>
                      <w:bookmarkStart w:id="360" w:name="_Toc166928384"/>
                      <w:bookmarkStart w:id="361" w:name="_Toc167208762"/>
                      <w:r>
                        <w:t xml:space="preserve">Figure </w:t>
                      </w:r>
                      <w:r>
                        <w:fldChar w:fldCharType="begin"/>
                      </w:r>
                      <w:r>
                        <w:instrText xml:space="preserve"> SEQ Figure \* ARABIC </w:instrText>
                      </w:r>
                      <w:r>
                        <w:fldChar w:fldCharType="separate"/>
                      </w:r>
                      <w:r w:rsidR="00E135AF">
                        <w:rPr>
                          <w:noProof/>
                        </w:rPr>
                        <w:t>40</w:t>
                      </w:r>
                      <w:r>
                        <w:rPr>
                          <w:noProof/>
                        </w:rPr>
                        <w:fldChar w:fldCharType="end"/>
                      </w:r>
                      <w:r>
                        <w:t xml:space="preserve"> Metaverse </w:t>
                      </w:r>
                      <w:proofErr w:type="spellStart"/>
                      <w:r>
                        <w:t>survey</w:t>
                      </w:r>
                      <w:bookmarkEnd w:id="359"/>
                      <w:bookmarkEnd w:id="360"/>
                      <w:bookmarkEnd w:id="361"/>
                      <w:proofErr w:type="spellEnd"/>
                    </w:p>
                  </w:txbxContent>
                </v:textbox>
                <w10:wrap type="topAndBottom"/>
              </v:shape>
            </w:pict>
          </mc:Fallback>
        </mc:AlternateContent>
      </w:r>
      <w:r w:rsidR="006C6E97" w:rsidRPr="006C6E97">
        <w:rPr>
          <w:rFonts w:cstheme="minorHAnsi"/>
        </w:rPr>
        <w:t xml:space="preserve">La majorité des répondants se montrent disposés à suivre une formation afin d'apprendre à utiliser le </w:t>
      </w:r>
      <w:r w:rsidR="00E22430">
        <w:rPr>
          <w:rFonts w:cstheme="minorHAnsi"/>
        </w:rPr>
        <w:t>métaverse</w:t>
      </w:r>
      <w:r w:rsidR="006C6E97" w:rsidRPr="006C6E97">
        <w:rPr>
          <w:rFonts w:cstheme="minorHAnsi"/>
        </w:rPr>
        <w:t xml:space="preserve"> dans leur cadre professionnel.</w:t>
      </w:r>
    </w:p>
    <w:p w14:paraId="37D26BB3" w14:textId="646A1183" w:rsidR="004D0795" w:rsidRPr="004D0795" w:rsidRDefault="004D0795" w:rsidP="004D0795">
      <w:pPr>
        <w:ind w:firstLine="0"/>
        <w:rPr>
          <w:rFonts w:cstheme="minorHAnsi"/>
          <w:lang w:val="fr-FR"/>
        </w:rPr>
      </w:pPr>
      <w:r>
        <w:rPr>
          <w:noProof/>
          <w:color w:val="000000"/>
        </w:rPr>
        <w:drawing>
          <wp:anchor distT="0" distB="0" distL="114300" distR="114300" simplePos="0" relativeHeight="251689984" behindDoc="0" locked="0" layoutInCell="1" allowOverlap="1" wp14:anchorId="5A71A645" wp14:editId="61131FF6">
            <wp:simplePos x="0" y="0"/>
            <wp:positionH relativeFrom="column">
              <wp:align>center</wp:align>
            </wp:positionH>
            <wp:positionV relativeFrom="paragraph">
              <wp:posOffset>183515</wp:posOffset>
            </wp:positionV>
            <wp:extent cx="3240000" cy="1364400"/>
            <wp:effectExtent l="0" t="0" r="0" b="0"/>
            <wp:wrapTopAndBottom/>
            <wp:docPr id="416650864" name="Picture 7" descr="Tableau des réponses au formulaire Forms. Titre de la question : Would you be willing to undergo training to effectively use the metaverse in your work?&#10;. Nombre de réponses : 83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leau des réponses au formulaire Forms. Titre de la question : Would you be willing to undergo training to effectively use the metaverse in your work?&#10;. Nombre de réponses : 83 réponses."/>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40000" cy="136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B164D" w14:textId="01905372" w:rsidR="004B32EC" w:rsidRPr="004D0795" w:rsidRDefault="00086637" w:rsidP="008E3F46">
      <w:pPr>
        <w:ind w:firstLine="0"/>
        <w:rPr>
          <w:rFonts w:cstheme="minorHAnsi"/>
          <w:lang w:val="fr-FR"/>
        </w:rPr>
      </w:pPr>
      <w:r>
        <w:rPr>
          <w:noProof/>
        </w:rPr>
        <w:lastRenderedPageBreak/>
        <mc:AlternateContent>
          <mc:Choice Requires="wps">
            <w:drawing>
              <wp:anchor distT="0" distB="0" distL="114300" distR="114300" simplePos="0" relativeHeight="251845632" behindDoc="0" locked="0" layoutInCell="1" allowOverlap="1" wp14:anchorId="03397EF4" wp14:editId="2C6ECA18">
                <wp:simplePos x="0" y="0"/>
                <wp:positionH relativeFrom="column">
                  <wp:posOffset>1259840</wp:posOffset>
                </wp:positionH>
                <wp:positionV relativeFrom="paragraph">
                  <wp:posOffset>2770505</wp:posOffset>
                </wp:positionV>
                <wp:extent cx="3239770" cy="635"/>
                <wp:effectExtent l="0" t="0" r="0" b="12065"/>
                <wp:wrapTopAndBottom/>
                <wp:docPr id="2128347713"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3F65D2FE" w14:textId="26F55849" w:rsidR="00086637" w:rsidRPr="00483991" w:rsidRDefault="00086637" w:rsidP="00086637">
                            <w:pPr>
                              <w:pStyle w:val="Caption"/>
                              <w:rPr>
                                <w:noProof/>
                                <w:color w:val="000000"/>
                                <w:szCs w:val="22"/>
                              </w:rPr>
                            </w:pPr>
                            <w:bookmarkStart w:id="217" w:name="_Toc166612338"/>
                            <w:bookmarkStart w:id="218" w:name="_Toc166928385"/>
                            <w:bookmarkStart w:id="219" w:name="_Toc167208763"/>
                            <w:r>
                              <w:t xml:space="preserve">Figure </w:t>
                            </w:r>
                            <w:fldSimple w:instr=" SEQ Figure \* ARABIC ">
                              <w:r w:rsidR="00E135AF">
                                <w:rPr>
                                  <w:noProof/>
                                </w:rPr>
                                <w:t>41</w:t>
                              </w:r>
                            </w:fldSimple>
                            <w:r>
                              <w:t xml:space="preserve"> Metaverse survey</w:t>
                            </w:r>
                            <w:bookmarkEnd w:id="217"/>
                            <w:bookmarkEnd w:id="218"/>
                            <w:bookmarkEnd w:id="2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397EF4" id="_x0000_s1079" type="#_x0000_t202" style="position:absolute;left:0;text-align:left;margin-left:99.2pt;margin-top:218.15pt;width:255.1pt;height:.05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" stroked="f">
                <v:textbox style="mso-fit-shape-to-text:t" inset="0,0,0,0">
                  <w:txbxContent>
                    <w:p w14:paraId="3F65D2FE" w14:textId="26F55849" w:rsidR="00086637" w:rsidRPr="00483991" w:rsidRDefault="00086637" w:rsidP="00086637">
                      <w:pPr>
                        <w:pStyle w:val="Caption"/>
                        <w:rPr>
                          <w:noProof/>
                          <w:color w:val="000000"/>
                          <w:szCs w:val="22"/>
                        </w:rPr>
                      </w:pPr>
                      <w:bookmarkStart w:id="365" w:name="_Toc166612338"/>
                      <w:bookmarkStart w:id="366" w:name="_Toc166928385"/>
                      <w:bookmarkStart w:id="367" w:name="_Toc167208763"/>
                      <w:r>
                        <w:t xml:space="preserve">Figure </w:t>
                      </w:r>
                      <w:r>
                        <w:fldChar w:fldCharType="begin"/>
                      </w:r>
                      <w:r>
                        <w:instrText xml:space="preserve"> SEQ Figure \* ARABIC </w:instrText>
                      </w:r>
                      <w:r>
                        <w:fldChar w:fldCharType="separate"/>
                      </w:r>
                      <w:r w:rsidR="00E135AF">
                        <w:rPr>
                          <w:noProof/>
                        </w:rPr>
                        <w:t>41</w:t>
                      </w:r>
                      <w:r>
                        <w:rPr>
                          <w:noProof/>
                        </w:rPr>
                        <w:fldChar w:fldCharType="end"/>
                      </w:r>
                      <w:r>
                        <w:t xml:space="preserve"> Metaverse </w:t>
                      </w:r>
                      <w:proofErr w:type="spellStart"/>
                      <w:r>
                        <w:t>survey</w:t>
                      </w:r>
                      <w:bookmarkEnd w:id="365"/>
                      <w:bookmarkEnd w:id="366"/>
                      <w:bookmarkEnd w:id="367"/>
                      <w:proofErr w:type="spellEnd"/>
                    </w:p>
                  </w:txbxContent>
                </v:textbox>
                <w10:wrap type="topAndBottom"/>
              </v:shape>
            </w:pict>
          </mc:Fallback>
        </mc:AlternateContent>
      </w:r>
      <w:r w:rsidR="004D0795">
        <w:rPr>
          <w:noProof/>
          <w:color w:val="000000"/>
        </w:rPr>
        <w:drawing>
          <wp:anchor distT="0" distB="0" distL="114300" distR="114300" simplePos="0" relativeHeight="251693056" behindDoc="0" locked="0" layoutInCell="1" allowOverlap="1" wp14:anchorId="05DF1E39" wp14:editId="25655573">
            <wp:simplePos x="0" y="0"/>
            <wp:positionH relativeFrom="column">
              <wp:align>center</wp:align>
            </wp:positionH>
            <wp:positionV relativeFrom="paragraph">
              <wp:posOffset>1244659</wp:posOffset>
            </wp:positionV>
            <wp:extent cx="3240000" cy="1468800"/>
            <wp:effectExtent l="0" t="0" r="0" b="4445"/>
            <wp:wrapTopAndBottom/>
            <wp:docPr id="1884430812" name="Picture 8" descr="Tableau des réponses au formulaire Forms. Titre de la question : Do you think the metaverse will emerge as an alternative to traditional retail systems for conducting commercial meetings?&#10;. Nombre de réponses : 34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leau des réponses au formulaire Forms. Titre de la question : Do you think the metaverse will emerge as an alternative to traditional retail systems for conducting commercial meetings?&#10;. Nombre de réponses : 34 réponses."/>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40000" cy="14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446" w:rsidRPr="00EB4446">
        <w:rPr>
          <w:rFonts w:cstheme="minorHAnsi"/>
        </w:rPr>
        <w:t>Par la suite, le questionnaire a été affiné pour cibler spécifiquement les professionnels du secteur bancaire et financier.</w:t>
      </w:r>
      <w:r w:rsidR="006C6E97" w:rsidRPr="006C6E97">
        <w:rPr>
          <w:rFonts w:cstheme="minorHAnsi"/>
        </w:rPr>
        <w:t xml:space="preserve"> Ma première question visait à recueillir leur opinion concernant l'utilisation du </w:t>
      </w:r>
      <w:r w:rsidR="00E22430">
        <w:rPr>
          <w:rFonts w:cstheme="minorHAnsi"/>
        </w:rPr>
        <w:t>métaverse</w:t>
      </w:r>
      <w:r w:rsidR="006C6E97" w:rsidRPr="006C6E97">
        <w:rPr>
          <w:rFonts w:cstheme="minorHAnsi"/>
        </w:rPr>
        <w:t xml:space="preserve"> comme alternative aux agences bancaires traditionnelles pour la conduite d'entretiens commerciaux.</w:t>
      </w:r>
      <w:r w:rsidR="004D0795">
        <w:rPr>
          <w:rFonts w:cstheme="minorHAnsi"/>
          <w:lang w:val="fr-FR"/>
        </w:rPr>
        <w:t xml:space="preserve"> </w:t>
      </w:r>
      <w:r w:rsidR="006C6E97" w:rsidRPr="006C6E97">
        <w:rPr>
          <w:rFonts w:cstheme="minorHAnsi"/>
        </w:rPr>
        <w:t xml:space="preserve">Une grande partie des personnes interrogées se montrait favorable à l'idée d'offrir une alternative dans le </w:t>
      </w:r>
      <w:r w:rsidR="00E22430">
        <w:rPr>
          <w:rFonts w:cstheme="minorHAnsi"/>
        </w:rPr>
        <w:t>métaverse</w:t>
      </w:r>
      <w:r w:rsidR="006C6E97" w:rsidRPr="006C6E97">
        <w:rPr>
          <w:rFonts w:cstheme="minorHAnsi"/>
        </w:rPr>
        <w:t xml:space="preserve"> aux rendez-vous commerciaux traditionnels.</w:t>
      </w:r>
    </w:p>
    <w:p w14:paraId="69CC9742" w14:textId="60538487" w:rsidR="00086637" w:rsidRPr="00086637" w:rsidRDefault="00086637" w:rsidP="008E3F46">
      <w:pPr>
        <w:ind w:firstLine="0"/>
        <w:rPr>
          <w:rFonts w:cstheme="minorHAnsi"/>
          <w:lang w:val="fr-FR"/>
        </w:rPr>
      </w:pPr>
      <w:r>
        <w:rPr>
          <w:noProof/>
        </w:rPr>
        <mc:AlternateContent>
          <mc:Choice Requires="wps">
            <w:drawing>
              <wp:anchor distT="0" distB="0" distL="114300" distR="114300" simplePos="0" relativeHeight="251847680" behindDoc="0" locked="0" layoutInCell="1" allowOverlap="1" wp14:anchorId="1ECFDF32" wp14:editId="39BCD86C">
                <wp:simplePos x="0" y="0"/>
                <wp:positionH relativeFrom="column">
                  <wp:posOffset>1121410</wp:posOffset>
                </wp:positionH>
                <wp:positionV relativeFrom="paragraph">
                  <wp:posOffset>4018915</wp:posOffset>
                </wp:positionV>
                <wp:extent cx="3239770" cy="635"/>
                <wp:effectExtent l="0" t="0" r="0" b="12065"/>
                <wp:wrapTopAndBottom/>
                <wp:docPr id="1664214386" name="Text Box 1"/>
                <wp:cNvGraphicFramePr/>
                <a:graphic xmlns:a="http://schemas.openxmlformats.org/drawingml/2006/main">
                  <a:graphicData uri="http://schemas.microsoft.com/office/word/2010/wordprocessingShape">
                    <wps:wsp>
                      <wps:cNvSpPr txBox="1"/>
                      <wps:spPr>
                        <a:xfrm>
                          <a:off x="0" y="0"/>
                          <a:ext cx="3239770" cy="635"/>
                        </a:xfrm>
                        <a:prstGeom prst="rect">
                          <a:avLst/>
                        </a:prstGeom>
                        <a:solidFill>
                          <a:prstClr val="white"/>
                        </a:solidFill>
                        <a:ln>
                          <a:noFill/>
                        </a:ln>
                      </wps:spPr>
                      <wps:txbx>
                        <w:txbxContent>
                          <w:p w14:paraId="0EE609BA" w14:textId="2FA9F2A4" w:rsidR="00086637" w:rsidRPr="00DF6FBD" w:rsidRDefault="00086637" w:rsidP="00086637">
                            <w:pPr>
                              <w:pStyle w:val="Caption"/>
                              <w:rPr>
                                <w:noProof/>
                                <w:color w:val="000000"/>
                                <w:szCs w:val="22"/>
                              </w:rPr>
                            </w:pPr>
                            <w:bookmarkStart w:id="220" w:name="_Toc166612339"/>
                            <w:bookmarkStart w:id="221" w:name="_Toc166928386"/>
                            <w:bookmarkStart w:id="222" w:name="_Toc167208764"/>
                            <w:r>
                              <w:t xml:space="preserve">Figure </w:t>
                            </w:r>
                            <w:fldSimple w:instr=" SEQ Figure \* ARABIC ">
                              <w:r w:rsidR="00E135AF">
                                <w:rPr>
                                  <w:noProof/>
                                </w:rPr>
                                <w:t>42</w:t>
                              </w:r>
                            </w:fldSimple>
                            <w:r>
                              <w:t xml:space="preserve"> Metaverse survey</w:t>
                            </w:r>
                            <w:bookmarkEnd w:id="220"/>
                            <w:bookmarkEnd w:id="221"/>
                            <w:bookmarkEnd w:id="2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CFDF32" id="_x0000_s1080" type="#_x0000_t202" style="position:absolute;left:0;text-align:left;margin-left:88.3pt;margin-top:316.45pt;width:255.1pt;height:.0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" stroked="f">
                <v:textbox style="mso-fit-shape-to-text:t" inset="0,0,0,0">
                  <w:txbxContent>
                    <w:p w14:paraId="0EE609BA" w14:textId="2FA9F2A4" w:rsidR="00086637" w:rsidRPr="00DF6FBD" w:rsidRDefault="00086637" w:rsidP="00086637">
                      <w:pPr>
                        <w:pStyle w:val="Caption"/>
                        <w:rPr>
                          <w:noProof/>
                          <w:color w:val="000000"/>
                          <w:szCs w:val="22"/>
                        </w:rPr>
                      </w:pPr>
                      <w:bookmarkStart w:id="371" w:name="_Toc166612339"/>
                      <w:bookmarkStart w:id="372" w:name="_Toc166928386"/>
                      <w:bookmarkStart w:id="373" w:name="_Toc167208764"/>
                      <w:r>
                        <w:t xml:space="preserve">Figure </w:t>
                      </w:r>
                      <w:r>
                        <w:fldChar w:fldCharType="begin"/>
                      </w:r>
                      <w:r>
                        <w:instrText xml:space="preserve"> SEQ Figure \* ARABIC </w:instrText>
                      </w:r>
                      <w:r>
                        <w:fldChar w:fldCharType="separate"/>
                      </w:r>
                      <w:r w:rsidR="00E135AF">
                        <w:rPr>
                          <w:noProof/>
                        </w:rPr>
                        <w:t>42</w:t>
                      </w:r>
                      <w:r>
                        <w:rPr>
                          <w:noProof/>
                        </w:rPr>
                        <w:fldChar w:fldCharType="end"/>
                      </w:r>
                      <w:r>
                        <w:t xml:space="preserve"> Metaverse </w:t>
                      </w:r>
                      <w:proofErr w:type="spellStart"/>
                      <w:r>
                        <w:t>survey</w:t>
                      </w:r>
                      <w:bookmarkEnd w:id="371"/>
                      <w:bookmarkEnd w:id="372"/>
                      <w:bookmarkEnd w:id="373"/>
                      <w:proofErr w:type="spellEnd"/>
                    </w:p>
                  </w:txbxContent>
                </v:textbox>
                <w10:wrap type="topAndBottom"/>
              </v:shape>
            </w:pict>
          </mc:Fallback>
        </mc:AlternateContent>
      </w:r>
      <w:r>
        <w:rPr>
          <w:noProof/>
          <w:color w:val="000000"/>
        </w:rPr>
        <w:drawing>
          <wp:anchor distT="0" distB="0" distL="114300" distR="114300" simplePos="0" relativeHeight="251843584" behindDoc="0" locked="0" layoutInCell="1" allowOverlap="1" wp14:anchorId="1D975559" wp14:editId="7F100A3A">
            <wp:simplePos x="0" y="0"/>
            <wp:positionH relativeFrom="column">
              <wp:align>center</wp:align>
            </wp:positionH>
            <wp:positionV relativeFrom="paragraph">
              <wp:posOffset>2493025</wp:posOffset>
            </wp:positionV>
            <wp:extent cx="3240000" cy="1468800"/>
            <wp:effectExtent l="0" t="0" r="0" b="4445"/>
            <wp:wrapTopAndBottom/>
            <wp:docPr id="845972969" name="Picture 9" descr="Tableau des réponses au formulaire Forms. Titre de la question : What do you see as the biggest challenge for the finance and banking sector in integrating the metaverse?&#10;. Nombre de réponses : 34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leau des réponses au formulaire Forms. Titre de la question : What do you see as the biggest challenge for the finance and banking sector in integrating the metaverse?&#10;. Nombre de réponses : 34 réponses."/>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40000" cy="146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E97" w:rsidRPr="006C6E97">
        <w:rPr>
          <w:rFonts w:cstheme="minorHAnsi"/>
        </w:rPr>
        <w:t xml:space="preserve">Concernant les défis auxquels le secteur bancaire pourrait être confronté dans le </w:t>
      </w:r>
      <w:r w:rsidR="00E22430">
        <w:rPr>
          <w:rFonts w:cstheme="minorHAnsi"/>
        </w:rPr>
        <w:t>métaverse</w:t>
      </w:r>
      <w:r w:rsidR="006C6E97" w:rsidRPr="006C6E97">
        <w:rPr>
          <w:rFonts w:cstheme="minorHAnsi"/>
        </w:rPr>
        <w:t>, la majorité des professionnels interrogés identifient la sécurité, la cybersécurité et la protection des données comme les principaux enjeux.</w:t>
      </w:r>
      <w:r w:rsidR="009C5D4F" w:rsidRPr="009C5D4F">
        <w:rPr>
          <w:rFonts w:cstheme="minorHAnsi"/>
        </w:rPr>
        <w:t>.</w:t>
      </w:r>
    </w:p>
    <w:p w14:paraId="32B20953" w14:textId="77777777" w:rsidR="0021448D" w:rsidRDefault="0021448D" w:rsidP="008E3F46">
      <w:pPr>
        <w:ind w:firstLine="0"/>
        <w:rPr>
          <w:rFonts w:cstheme="minorHAnsi"/>
        </w:rPr>
      </w:pPr>
    </w:p>
    <w:p w14:paraId="66CFBDD0" w14:textId="50D912C6" w:rsidR="00B565AF" w:rsidRPr="00A80FF5" w:rsidRDefault="004E75DD" w:rsidP="008E3F46">
      <w:pPr>
        <w:ind w:firstLine="0"/>
        <w:rPr>
          <w:rFonts w:cstheme="minorHAnsi"/>
          <w:lang w:val="fr-FR"/>
        </w:rPr>
      </w:pPr>
      <w:r w:rsidRPr="004E75DD">
        <w:rPr>
          <w:rFonts w:cstheme="minorHAnsi"/>
        </w:rPr>
        <w:t xml:space="preserve">Enfin, la dernière question posée aux professionnels du secteur bancaire portait sur la perception du </w:t>
      </w:r>
      <w:r w:rsidR="00E22430">
        <w:rPr>
          <w:rFonts w:cstheme="minorHAnsi"/>
        </w:rPr>
        <w:t>métaverse</w:t>
      </w:r>
      <w:r w:rsidRPr="004E75DD">
        <w:rPr>
          <w:rFonts w:cstheme="minorHAnsi"/>
        </w:rPr>
        <w:t xml:space="preserve"> en tant que menace potentielle pour l'industrie. Plus de 95 % des répondants ont indiqué qu'ils ne considéraient pas le </w:t>
      </w:r>
      <w:r w:rsidR="00E22430">
        <w:rPr>
          <w:rFonts w:cstheme="minorHAnsi"/>
        </w:rPr>
        <w:t>métaverse</w:t>
      </w:r>
      <w:r w:rsidRPr="004E75DD">
        <w:rPr>
          <w:rFonts w:cstheme="minorHAnsi"/>
        </w:rPr>
        <w:t xml:space="preserve"> comme une menace, ou ont déclaré ne pas avoir d'opinion sur la question.</w:t>
      </w:r>
      <w:r w:rsidR="004B32EC">
        <w:rPr>
          <w:rFonts w:cstheme="minorHAnsi"/>
          <w:lang w:val="fr-FR"/>
        </w:rPr>
        <w:br w:type="page"/>
      </w:r>
    </w:p>
    <w:p w14:paraId="2C6A855D" w14:textId="2F31A31A" w:rsidR="00682435" w:rsidRPr="00F5457F" w:rsidRDefault="00C65688" w:rsidP="008E3F46">
      <w:pPr>
        <w:pStyle w:val="Heading3"/>
        <w:rPr>
          <w:rFonts w:asciiTheme="minorHAnsi" w:hAnsiTheme="minorHAnsi" w:cstheme="minorHAnsi"/>
          <w:lang w:val="fr-FR"/>
        </w:rPr>
      </w:pPr>
      <w:bookmarkStart w:id="223" w:name="_Toc167208689"/>
      <w:r w:rsidRPr="00A80FF5">
        <w:rPr>
          <w:rFonts w:asciiTheme="minorHAnsi" w:hAnsiTheme="minorHAnsi" w:cstheme="minorHAnsi"/>
          <w:lang w:val="fr-FR"/>
        </w:rPr>
        <w:lastRenderedPageBreak/>
        <w:t>2.4.</w:t>
      </w:r>
      <w:r w:rsidR="005F7278" w:rsidRPr="00A80FF5">
        <w:rPr>
          <w:rFonts w:asciiTheme="minorHAnsi" w:hAnsiTheme="minorHAnsi" w:cstheme="minorHAnsi"/>
          <w:lang w:val="fr-FR"/>
        </w:rPr>
        <w:t>4 Conclusion de</w:t>
      </w:r>
      <w:r w:rsidR="00441D49">
        <w:rPr>
          <w:rFonts w:asciiTheme="minorHAnsi" w:hAnsiTheme="minorHAnsi" w:cstheme="minorHAnsi"/>
          <w:lang w:val="fr-FR"/>
        </w:rPr>
        <w:t xml:space="preserve"> l’enquête quantitative </w:t>
      </w:r>
      <w:r w:rsidR="005F7278" w:rsidRPr="00A80FF5">
        <w:rPr>
          <w:rFonts w:asciiTheme="minorHAnsi" w:hAnsiTheme="minorHAnsi" w:cstheme="minorHAnsi"/>
          <w:lang w:val="fr-FR"/>
        </w:rPr>
        <w:t xml:space="preserve">sur le </w:t>
      </w:r>
      <w:r w:rsidR="00E22430">
        <w:rPr>
          <w:rFonts w:asciiTheme="minorHAnsi" w:hAnsiTheme="minorHAnsi" w:cstheme="minorHAnsi"/>
          <w:lang w:val="fr-FR"/>
        </w:rPr>
        <w:t>métaverse</w:t>
      </w:r>
      <w:bookmarkEnd w:id="223"/>
    </w:p>
    <w:p w14:paraId="667B8B01" w14:textId="5C8377DE" w:rsidR="00E159EA" w:rsidRDefault="00E159EA" w:rsidP="008E3F46">
      <w:pPr>
        <w:ind w:firstLine="0"/>
      </w:pPr>
      <w:r w:rsidRPr="00E159EA">
        <w:t xml:space="preserve">Il est </w:t>
      </w:r>
      <w:r w:rsidR="0021448D">
        <w:t>évident</w:t>
      </w:r>
      <w:r w:rsidRPr="00E159EA">
        <w:t xml:space="preserve"> que la majorité </w:t>
      </w:r>
      <w:r w:rsidR="0021448D">
        <w:t>considère</w:t>
      </w:r>
      <w:r w:rsidRPr="00E159EA">
        <w:t xml:space="preserve"> l'évolution de la digitalisation dans le </w:t>
      </w:r>
      <w:r w:rsidR="0021448D">
        <w:t xml:space="preserve">monde du travail </w:t>
      </w:r>
      <w:r w:rsidRPr="00E159EA">
        <w:t>comme un phénomène incontournable pour l'avenir. Bien que cette perspective ne soit pas unanimement accueillie de manière positive, elle représente une évolution indéniable qui influencera le secteur professionnel.</w:t>
      </w:r>
    </w:p>
    <w:p w14:paraId="2A7C9ADC" w14:textId="77777777" w:rsidR="00E159EA" w:rsidRPr="00E159EA" w:rsidRDefault="00E159EA" w:rsidP="008E3F46">
      <w:pPr>
        <w:ind w:firstLine="0"/>
      </w:pPr>
    </w:p>
    <w:p w14:paraId="37672144" w14:textId="58C8BF7A" w:rsidR="00E159EA" w:rsidRDefault="00E159EA" w:rsidP="008E3F46">
      <w:pPr>
        <w:ind w:firstLine="0"/>
      </w:pPr>
      <w:r w:rsidRPr="00E159EA">
        <w:t xml:space="preserve">D'une manière générale, le terme  </w:t>
      </w:r>
      <w:r w:rsidR="00E22430">
        <w:t>métaverse</w:t>
      </w:r>
      <w:r w:rsidRPr="00E159EA">
        <w:t xml:space="preserve">  est relativement bien connu ; toutefois, une grande partie de la population n'a pas encore eu d'expérience concrète avec la réalité virtuelle ou augmentée. Néanmoins, une majorité se dit prête à suivre une formation pour enrichir ses connaissances ou apprendre à utiliser ces technologies dans son secteur d'activité.</w:t>
      </w:r>
    </w:p>
    <w:p w14:paraId="05F491AE" w14:textId="77777777" w:rsidR="00E159EA" w:rsidRPr="00E159EA" w:rsidRDefault="00E159EA" w:rsidP="008E3F46">
      <w:pPr>
        <w:ind w:firstLine="0"/>
      </w:pPr>
    </w:p>
    <w:p w14:paraId="0A73F87C" w14:textId="6AE9B455" w:rsidR="00E159EA" w:rsidRPr="00E159EA" w:rsidRDefault="00E159EA" w:rsidP="008E3F46">
      <w:pPr>
        <w:ind w:firstLine="0"/>
      </w:pPr>
      <w:r w:rsidRPr="00E159EA">
        <w:t xml:space="preserve">Plus spécifiquement dans le secteur financier et bancaire, la majorité considère le </w:t>
      </w:r>
      <w:r w:rsidR="00E22430">
        <w:t>métaverse</w:t>
      </w:r>
      <w:r w:rsidRPr="00E159EA">
        <w:t xml:space="preserve"> comme une alternative potentielle aux agences bancaires traditionnelles, perçue non pas comme une menace, mais plutôt comme une opportunité à exploiter. Cependant, de nombreux </w:t>
      </w:r>
      <w:r w:rsidR="00941FA4" w:rsidRPr="00941FA4">
        <w:t>interv</w:t>
      </w:r>
      <w:r w:rsidR="00941FA4">
        <w:t>enants</w:t>
      </w:r>
      <w:r w:rsidRPr="00E159EA">
        <w:t xml:space="preserve"> expriment des inquiétudes concernant plusieurs aspects cruciaux de la sécurité dans le </w:t>
      </w:r>
      <w:r w:rsidR="00E22430">
        <w:t>métaverse</w:t>
      </w:r>
      <w:r w:rsidRPr="00E159EA">
        <w:t>, tels que la cybersécurité, la protection des données personnelles et la vérification de l'identité réelle.</w:t>
      </w:r>
    </w:p>
    <w:p w14:paraId="3B330191" w14:textId="77777777" w:rsidR="00E91437" w:rsidRPr="00941FA4" w:rsidRDefault="00E91437" w:rsidP="008E3F46">
      <w:pPr>
        <w:ind w:firstLine="0"/>
      </w:pPr>
    </w:p>
    <w:p w14:paraId="53FB2D5E" w14:textId="27D57AF3" w:rsidR="00441D49" w:rsidRDefault="00E159EA" w:rsidP="008E3F46">
      <w:pPr>
        <w:ind w:firstLine="0"/>
      </w:pPr>
      <w:r w:rsidRPr="00E159EA">
        <w:t xml:space="preserve">Il est important de considérer cette enquête comme un échantillon limité, influencé par mes propres réseaux sociaux et professionnels. Étant donné mon âge, il n'est pas surprenant que la majorité des répondants, âgés de moins de 30 ans, soient naturellement plus enclins à adopter les technologies nouvelles. De plus, résidant à Bruxelles, la majorité des participants vient également de cette région, ce qui peut </w:t>
      </w:r>
      <w:r w:rsidR="00086637">
        <w:t>biais</w:t>
      </w:r>
      <w:r w:rsidR="00B53386">
        <w:t>er</w:t>
      </w:r>
      <w:r w:rsidRPr="00E159EA">
        <w:t xml:space="preserve"> </w:t>
      </w:r>
      <w:r w:rsidR="00086637">
        <w:t>l</w:t>
      </w:r>
      <w:r w:rsidRPr="00E159EA">
        <w:t>es résultats à l'ensemble de la Belgique.</w:t>
      </w:r>
    </w:p>
    <w:p w14:paraId="4D1605D5" w14:textId="35604393" w:rsidR="00E159EA" w:rsidRPr="00441D49" w:rsidRDefault="00177D4F" w:rsidP="008E3F46">
      <w:r>
        <w:rPr>
          <w:noProof/>
          <w:color w:val="000000"/>
        </w:rPr>
        <w:drawing>
          <wp:anchor distT="0" distB="0" distL="114300" distR="114300" simplePos="0" relativeHeight="251668480" behindDoc="1" locked="0" layoutInCell="1" allowOverlap="1" wp14:anchorId="4AA8F144" wp14:editId="088F3942">
            <wp:simplePos x="0" y="0"/>
            <wp:positionH relativeFrom="column">
              <wp:posOffset>2893060</wp:posOffset>
            </wp:positionH>
            <wp:positionV relativeFrom="paragraph">
              <wp:posOffset>294005</wp:posOffset>
            </wp:positionV>
            <wp:extent cx="2771775" cy="1166495"/>
            <wp:effectExtent l="0" t="0" r="0" b="1905"/>
            <wp:wrapTight wrapText="bothSides">
              <wp:wrapPolygon edited="0">
                <wp:start x="0" y="0"/>
                <wp:lineTo x="0" y="21400"/>
                <wp:lineTo x="21476" y="21400"/>
                <wp:lineTo x="21476" y="0"/>
                <wp:lineTo x="0" y="0"/>
              </wp:wrapPolygon>
            </wp:wrapTight>
            <wp:docPr id="1596245664" name="Picture 11" descr="Tableau des réponses au formulaire Forms. Titre de la question : Location. Nombre de réponses : 100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leau des réponses au formulaire Forms. Titre de la question : Location. Nombre de réponses : 100 réponses."/>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71775"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9504" behindDoc="1" locked="0" layoutInCell="1" allowOverlap="1" wp14:anchorId="449D45C6" wp14:editId="7256F19E">
            <wp:simplePos x="0" y="0"/>
            <wp:positionH relativeFrom="column">
              <wp:posOffset>19685</wp:posOffset>
            </wp:positionH>
            <wp:positionV relativeFrom="paragraph">
              <wp:posOffset>289560</wp:posOffset>
            </wp:positionV>
            <wp:extent cx="2771775" cy="1166495"/>
            <wp:effectExtent l="0" t="0" r="0" b="1905"/>
            <wp:wrapTight wrapText="bothSides">
              <wp:wrapPolygon edited="0">
                <wp:start x="0" y="0"/>
                <wp:lineTo x="0" y="21400"/>
                <wp:lineTo x="21476" y="21400"/>
                <wp:lineTo x="21476" y="0"/>
                <wp:lineTo x="0" y="0"/>
              </wp:wrapPolygon>
            </wp:wrapTight>
            <wp:docPr id="122075178" name="Picture 10" descr="Tableau des réponses au formulaire Forms. Titre de la question : Age. Nombre de réponses : 100 ré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leau des réponses au formulaire Forms. Titre de la question : Age. Nombre de réponses : 100 réponses."/>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771775"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D49">
        <w:br w:type="page"/>
      </w:r>
    </w:p>
    <w:p w14:paraId="1B4FEC9C" w14:textId="6FD0899A" w:rsidR="007F0D7A" w:rsidRPr="00C057CA" w:rsidRDefault="00C057CA" w:rsidP="00A00AD3">
      <w:pPr>
        <w:pStyle w:val="Heading2"/>
        <w:numPr>
          <w:ilvl w:val="0"/>
          <w:numId w:val="40"/>
        </w:numPr>
      </w:pPr>
      <w:bookmarkStart w:id="224" w:name="_Toc167208690"/>
      <w:r w:rsidRPr="00C057CA">
        <w:lastRenderedPageBreak/>
        <w:t>Enquête qualitati</w:t>
      </w:r>
      <w:r w:rsidR="004E5186">
        <w:t>ve</w:t>
      </w:r>
      <w:r w:rsidR="000141DF">
        <w:t xml:space="preserve"> avec des </w:t>
      </w:r>
      <w:r w:rsidRPr="00C057CA">
        <w:t>experts</w:t>
      </w:r>
      <w:bookmarkEnd w:id="224"/>
      <w:r w:rsidRPr="00C057CA">
        <w:t xml:space="preserve"> </w:t>
      </w:r>
    </w:p>
    <w:p w14:paraId="34D60C50" w14:textId="4E21E42E" w:rsidR="00C057CA" w:rsidRDefault="00CE4D1A" w:rsidP="008E3F46">
      <w:pPr>
        <w:ind w:firstLine="0"/>
      </w:pPr>
      <w:r w:rsidRPr="00CE4D1A">
        <w:t>En 2022, j'ai réalisé un</w:t>
      </w:r>
      <w:r w:rsidR="004E5186">
        <w:t xml:space="preserve"> travail de fin d’études</w:t>
      </w:r>
      <w:r w:rsidRPr="00CE4D1A">
        <w:t xml:space="preserve"> sur le </w:t>
      </w:r>
      <w:r w:rsidR="00E22430">
        <w:t>métaverse</w:t>
      </w:r>
      <w:r w:rsidRPr="00CE4D1A">
        <w:t xml:space="preserve"> pour une entreprise de conseil. Dans ce cadre, j'ai contacté une dizaine d'experts dans le domaine et leur ai posé une variété de questions, disponibles en annexe. Leurs réponses ont été synthétisées en plusieurs points clés essentiels pour une meilleure compréhension du </w:t>
      </w:r>
      <w:r w:rsidR="00E22430">
        <w:t>métaverse</w:t>
      </w:r>
      <w:r w:rsidRPr="00CE4D1A">
        <w:t>. Bien que ces entretiens datent de 2022, leur pertinence demeure actuelle.</w:t>
      </w:r>
    </w:p>
    <w:p w14:paraId="45D0D642" w14:textId="30FBDEC2" w:rsidR="00C057CA" w:rsidRPr="00086637" w:rsidRDefault="00086637" w:rsidP="008E3F46">
      <w:pPr>
        <w:ind w:firstLine="0"/>
      </w:pPr>
      <w:r>
        <w:rPr>
          <w:noProof/>
          <w:lang w:val="fr-FR"/>
        </w:rPr>
        <w:drawing>
          <wp:anchor distT="0" distB="0" distL="114300" distR="114300" simplePos="0" relativeHeight="251849728" behindDoc="0" locked="0" layoutInCell="1" allowOverlap="1" wp14:anchorId="60A16ECF" wp14:editId="2FC87E86">
            <wp:simplePos x="0" y="0"/>
            <wp:positionH relativeFrom="column">
              <wp:posOffset>-285248</wp:posOffset>
            </wp:positionH>
            <wp:positionV relativeFrom="paragraph">
              <wp:posOffset>3236595</wp:posOffset>
            </wp:positionV>
            <wp:extent cx="6269893" cy="1441938"/>
            <wp:effectExtent l="25400" t="0" r="4445" b="6350"/>
            <wp:wrapTopAndBottom/>
            <wp:docPr id="20" name="Diagramme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14:sizeRelH relativeFrom="page">
              <wp14:pctWidth>0</wp14:pctWidth>
            </wp14:sizeRelH>
            <wp14:sizeRelV relativeFrom="page">
              <wp14:pctHeight>0</wp14:pctHeight>
            </wp14:sizeRelV>
          </wp:anchor>
        </w:drawing>
      </w:r>
      <w:r>
        <w:rPr>
          <w:noProof/>
          <w:lang w:val="fr-FR"/>
        </w:rPr>
        <w:drawing>
          <wp:anchor distT="0" distB="0" distL="114300" distR="114300" simplePos="0" relativeHeight="251848704" behindDoc="0" locked="0" layoutInCell="1" allowOverlap="1" wp14:anchorId="1E36BEE3" wp14:editId="24C6E3F4">
            <wp:simplePos x="0" y="0"/>
            <wp:positionH relativeFrom="column">
              <wp:posOffset>-300400</wp:posOffset>
            </wp:positionH>
            <wp:positionV relativeFrom="paragraph">
              <wp:posOffset>735743</wp:posOffset>
            </wp:positionV>
            <wp:extent cx="6216650" cy="1978660"/>
            <wp:effectExtent l="25400" t="0" r="31750" b="0"/>
            <wp:wrapTopAndBottom/>
            <wp:docPr id="19" name="Diagramme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14:sizeRelH relativeFrom="page">
              <wp14:pctWidth>0</wp14:pctWidth>
            </wp14:sizeRelH>
            <wp14:sizeRelV relativeFrom="page">
              <wp14:pctHeight>0</wp14:pctHeight>
            </wp14:sizeRelV>
          </wp:anchor>
        </w:drawing>
      </w:r>
      <w:r w:rsidR="00CE4D1A" w:rsidRPr="00CE4D1A">
        <w:br/>
        <w:t xml:space="preserve">Tout d'abord, </w:t>
      </w:r>
      <w:r w:rsidR="0021448D">
        <w:t>quatre</w:t>
      </w:r>
      <w:r w:rsidR="00CE4D1A" w:rsidRPr="00CE4D1A">
        <w:t xml:space="preserve"> caractéristiques clés étaient récurrentes chez la majorité des experts, qui, bien qu'ayant des avis plus ou moins positifs, convergeaient dans la même direction.</w:t>
      </w:r>
      <w:r w:rsidR="00CE4D1A">
        <w:br/>
      </w:r>
      <w:r w:rsidR="003604FB" w:rsidRPr="003604FB">
        <w:t xml:space="preserve">Par la suite, plusieurs défis relatifs au </w:t>
      </w:r>
      <w:r w:rsidR="00E22430">
        <w:t>métaverse</w:t>
      </w:r>
      <w:r w:rsidR="003604FB" w:rsidRPr="003604FB">
        <w:t xml:space="preserve"> dans le futur ont été identifiés. L'objectif ici est également de synthétiser et d'offrir une vue d'ensemble sur les points les plus importants.</w:t>
      </w:r>
    </w:p>
    <w:p w14:paraId="7F50EDE0" w14:textId="5EC29A17" w:rsidR="008A5C0E" w:rsidRDefault="008A5C0E" w:rsidP="008E3F46">
      <w:pPr>
        <w:ind w:firstLine="0"/>
        <w:rPr>
          <w:lang w:val="fr-FR"/>
        </w:rPr>
      </w:pPr>
    </w:p>
    <w:p w14:paraId="2C92DF2E" w14:textId="3C437F78" w:rsidR="003604FB" w:rsidRDefault="003604FB" w:rsidP="008E3F46">
      <w:pPr>
        <w:ind w:firstLine="0"/>
      </w:pPr>
      <w:r w:rsidRPr="003604FB">
        <w:t xml:space="preserve">Enfin, plusieurs limites actuelles du </w:t>
      </w:r>
      <w:r w:rsidR="00E22430">
        <w:t>métaverse</w:t>
      </w:r>
      <w:r w:rsidRPr="003604FB">
        <w:t xml:space="preserve"> ont été observées, et les plus significatives sont énumérées ci-dessous.</w:t>
      </w:r>
    </w:p>
    <w:p w14:paraId="573CA852" w14:textId="77777777" w:rsidR="00086637" w:rsidRPr="00086637" w:rsidRDefault="00086637" w:rsidP="008E3F46">
      <w:pPr>
        <w:ind w:firstLine="0"/>
      </w:pPr>
    </w:p>
    <w:p w14:paraId="602FE7F8" w14:textId="1CAAE5DE" w:rsidR="008A5C0E" w:rsidRDefault="008A5C0E" w:rsidP="008E3F46">
      <w:pPr>
        <w:ind w:firstLine="0"/>
        <w:rPr>
          <w:lang w:val="fr-FR"/>
        </w:rPr>
      </w:pPr>
      <w:r>
        <w:rPr>
          <w:noProof/>
          <w:lang w:val="fr-FR"/>
        </w:rPr>
        <w:drawing>
          <wp:inline distT="0" distB="0" distL="0" distR="0" wp14:anchorId="6341484B" wp14:editId="1ADB960D">
            <wp:extent cx="5979747" cy="1828800"/>
            <wp:effectExtent l="0" t="12700" r="0" b="38100"/>
            <wp:docPr id="21" name="Diagramme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680681D8" w14:textId="68510A74" w:rsidR="00962035" w:rsidRPr="00F5457F" w:rsidRDefault="000141DF" w:rsidP="00A00AD3">
      <w:pPr>
        <w:pStyle w:val="Heading2"/>
        <w:numPr>
          <w:ilvl w:val="0"/>
          <w:numId w:val="41"/>
        </w:numPr>
        <w:rPr>
          <w:rFonts w:asciiTheme="minorHAnsi" w:hAnsiTheme="minorHAnsi" w:cstheme="minorHAnsi"/>
          <w:lang w:val="fr-FR"/>
        </w:rPr>
      </w:pPr>
      <w:r>
        <w:rPr>
          <w:rFonts w:asciiTheme="minorHAnsi" w:hAnsiTheme="minorHAnsi" w:cstheme="minorHAnsi"/>
          <w:lang w:val="fr-FR"/>
        </w:rPr>
        <w:lastRenderedPageBreak/>
        <w:t xml:space="preserve"> </w:t>
      </w:r>
      <w:bookmarkStart w:id="225" w:name="_Toc167208691"/>
      <w:r w:rsidR="00E73568" w:rsidRPr="00A80FF5">
        <w:rPr>
          <w:rFonts w:asciiTheme="minorHAnsi" w:hAnsiTheme="minorHAnsi" w:cstheme="minorHAnsi"/>
          <w:lang w:val="fr-FR"/>
        </w:rPr>
        <w:t>Conclusion</w:t>
      </w:r>
      <w:r w:rsidR="000E40D5">
        <w:rPr>
          <w:rFonts w:asciiTheme="minorHAnsi" w:hAnsiTheme="minorHAnsi" w:cstheme="minorHAnsi"/>
          <w:lang w:val="fr-FR"/>
        </w:rPr>
        <w:t xml:space="preserve"> </w:t>
      </w:r>
      <w:r w:rsidR="00C45DF4">
        <w:rPr>
          <w:rFonts w:asciiTheme="minorHAnsi" w:hAnsiTheme="minorHAnsi" w:cstheme="minorHAnsi"/>
          <w:lang w:val="fr-FR"/>
        </w:rPr>
        <w:t>partie 2</w:t>
      </w:r>
      <w:bookmarkEnd w:id="225"/>
    </w:p>
    <w:p w14:paraId="12FA57D2" w14:textId="5FDF573E" w:rsidR="000E40D5" w:rsidRDefault="000E40D5" w:rsidP="008E3F46">
      <w:pPr>
        <w:ind w:firstLine="0"/>
      </w:pPr>
      <w:r w:rsidRPr="000E40D5">
        <w:t xml:space="preserve">L'intégration du </w:t>
      </w:r>
      <w:r w:rsidR="00E22430">
        <w:t>métaverse</w:t>
      </w:r>
      <w:r w:rsidRPr="000E40D5">
        <w:t xml:space="preserve"> dans le secteur financier et bancaire révèle un paysage complexe, marqué à la fois par des opportunités significatives et des gra</w:t>
      </w:r>
      <w:r>
        <w:t xml:space="preserve">nds </w:t>
      </w:r>
      <w:r w:rsidRPr="000E40D5">
        <w:t>défis. La transition observée, de la banque traditionnelle à l'online banking, et potentiellement vers le metaverse banking, illustre une évolution naturelle vers une numérisation plus immersive et interactive des services et application</w:t>
      </w:r>
      <w:r>
        <w:t xml:space="preserve">s </w:t>
      </w:r>
      <w:r w:rsidRPr="000E40D5">
        <w:t>financiers.</w:t>
      </w:r>
    </w:p>
    <w:p w14:paraId="0C9462B6" w14:textId="77777777" w:rsidR="000E40D5" w:rsidRPr="000E40D5" w:rsidRDefault="000E40D5" w:rsidP="008E3F46">
      <w:pPr>
        <w:ind w:firstLine="0"/>
      </w:pPr>
    </w:p>
    <w:p w14:paraId="2907BF6C" w14:textId="499D7A43" w:rsidR="000E40D5" w:rsidRDefault="00941FA4" w:rsidP="008E3F46">
      <w:pPr>
        <w:ind w:firstLine="0"/>
      </w:pPr>
      <w:r w:rsidRPr="00941FA4">
        <w:t>L</w:t>
      </w:r>
      <w:r w:rsidR="000E40D5" w:rsidRPr="000E40D5">
        <w:t xml:space="preserve">es résultats de notre enquête quantitative et des études de marché mettent en évidence une perception généralement positive du </w:t>
      </w:r>
      <w:r w:rsidR="00E22430">
        <w:t>métaverse</w:t>
      </w:r>
      <w:r w:rsidR="000E40D5" w:rsidRPr="000E40D5">
        <w:t>, reconnaissant son potentiel innovant. Les professionnels du secteur financier sont particulièrement attentifs aux nouvelles p</w:t>
      </w:r>
      <w:r w:rsidR="000E40D5">
        <w:t>ossibilités</w:t>
      </w:r>
      <w:r w:rsidR="000E40D5" w:rsidRPr="000E40D5">
        <w:t xml:space="preserve"> que le </w:t>
      </w:r>
      <w:r w:rsidR="00E22430">
        <w:t>métaverse</w:t>
      </w:r>
      <w:r w:rsidR="000E40D5" w:rsidRPr="000E40D5">
        <w:t xml:space="preserve"> peut </w:t>
      </w:r>
      <w:r w:rsidR="000E40D5">
        <w:t>offrir</w:t>
      </w:r>
      <w:r w:rsidR="000E40D5" w:rsidRPr="000E40D5">
        <w:t>, notamment en termes de personnalisation des services, d'engagement client et d'expériences utilisateur.</w:t>
      </w:r>
    </w:p>
    <w:p w14:paraId="55FBC88A" w14:textId="77777777" w:rsidR="000E40D5" w:rsidRPr="000E40D5" w:rsidRDefault="000E40D5" w:rsidP="008E3F46">
      <w:pPr>
        <w:ind w:firstLine="0"/>
      </w:pPr>
    </w:p>
    <w:p w14:paraId="29476B8D" w14:textId="79AF721A" w:rsidR="000E40D5" w:rsidRDefault="00941FA4" w:rsidP="008E3F46">
      <w:pPr>
        <w:ind w:firstLine="0"/>
      </w:pPr>
      <w:r w:rsidRPr="00941FA4">
        <w:t>Par la su</w:t>
      </w:r>
      <w:r>
        <w:t>ite</w:t>
      </w:r>
      <w:r w:rsidR="000E40D5" w:rsidRPr="000E40D5">
        <w:t xml:space="preserve">, </w:t>
      </w:r>
      <w:r w:rsidR="000E40D5">
        <w:t>a</w:t>
      </w:r>
      <w:r w:rsidR="000E40D5" w:rsidRPr="000E40D5">
        <w:t>u cours de</w:t>
      </w:r>
      <w:r w:rsidR="000E40D5">
        <w:t xml:space="preserve"> l’</w:t>
      </w:r>
      <w:r w:rsidR="000E40D5" w:rsidRPr="000E40D5">
        <w:t>analyse, plusieurs défis importants ont été identifiés, tels que la cybersécurité, la protection de la vie privée</w:t>
      </w:r>
      <w:r w:rsidR="00B53386">
        <w:t xml:space="preserve"> </w:t>
      </w:r>
      <w:r w:rsidR="000E40D5" w:rsidRPr="000E40D5">
        <w:t>et les contraintes technologiques. Ces obstacles soulignent l'importance cruciale de développer des solutions robustes et sécurisées pour assurer la confiance et la sécurité des utilisateurs dans ces nouveaux environnements numériques.</w:t>
      </w:r>
    </w:p>
    <w:p w14:paraId="36418C72" w14:textId="77777777" w:rsidR="000E40D5" w:rsidRPr="000E40D5" w:rsidRDefault="000E40D5" w:rsidP="008E3F46">
      <w:pPr>
        <w:ind w:firstLine="0"/>
      </w:pPr>
    </w:p>
    <w:p w14:paraId="33F5C77B" w14:textId="0C729EBE" w:rsidR="000E40D5" w:rsidRDefault="000E40D5" w:rsidP="008E3F46">
      <w:pPr>
        <w:ind w:firstLine="0"/>
      </w:pPr>
      <w:r w:rsidRPr="000E40D5">
        <w:t xml:space="preserve">Enfin, malgré les inquiétudes et les défis techniques, les perspectives d'intégration du </w:t>
      </w:r>
      <w:r w:rsidR="00E22430">
        <w:t>métaverse</w:t>
      </w:r>
      <w:r w:rsidRPr="000E40D5">
        <w:t xml:space="preserve"> dans le secteur financier et bancaire restent prometteuses. L'enthousiasme des dirigeants et la volonté de s'adapter à cette nouvelle réalité numérique suggèrent que, avec des stratégies appropriées et une mise en œuvre soigneuse, le </w:t>
      </w:r>
      <w:r w:rsidR="00E22430">
        <w:t>métaverse</w:t>
      </w:r>
      <w:r w:rsidRPr="000E40D5">
        <w:t xml:space="preserve"> pourrait devenir un canal essentiel pour l'avenir des services financiers.</w:t>
      </w:r>
    </w:p>
    <w:p w14:paraId="7403CE2C" w14:textId="77777777" w:rsidR="000E40D5" w:rsidRPr="000E40D5" w:rsidRDefault="000E40D5" w:rsidP="008E3F46">
      <w:pPr>
        <w:ind w:firstLine="0"/>
      </w:pPr>
    </w:p>
    <w:p w14:paraId="76F2898E" w14:textId="5AB938DE" w:rsidR="000E40D5" w:rsidRPr="003E00DB" w:rsidRDefault="000E40D5" w:rsidP="008E3F46">
      <w:pPr>
        <w:ind w:firstLine="0"/>
      </w:pPr>
      <w:r w:rsidRPr="000E40D5">
        <w:t xml:space="preserve">Ainsi, pour maximiser les avantages de ce nouveau canal de communication et créer une réelle valeur ajoutée pour les clients et pour le secteur, il est impératif de suivre attentivement l'évolution des technologies concernées et de répondre efficacement aux préoccupations liées à la sécurité, qui doit être irréprochable. Dans cette optique, les institutions financières doivent envisager des investissements stratégiques dans la formation, l'innovation technologique et les infrastructures de sécurité pour se préparer </w:t>
      </w:r>
      <w:r w:rsidR="003E00DB" w:rsidRPr="003E00DB">
        <w:t>au maximum</w:t>
      </w:r>
      <w:r w:rsidR="003E00DB">
        <w:t>.</w:t>
      </w:r>
    </w:p>
    <w:p w14:paraId="6DA4C958" w14:textId="12C6F288" w:rsidR="000E40D5" w:rsidRPr="000E40D5" w:rsidRDefault="000E40D5" w:rsidP="008E3F46">
      <w:pPr>
        <w:ind w:firstLine="0"/>
      </w:pPr>
    </w:p>
    <w:p w14:paraId="5193FE8D" w14:textId="5D8B9B4C" w:rsidR="000E40D5" w:rsidRDefault="000E40D5" w:rsidP="008E3F46">
      <w:pPr>
        <w:ind w:firstLine="0"/>
      </w:pPr>
      <w:r w:rsidRPr="000E40D5">
        <w:t xml:space="preserve">En résumé, l'avenir du </w:t>
      </w:r>
      <w:r w:rsidR="00E22430">
        <w:t>métaverse</w:t>
      </w:r>
      <w:r w:rsidRPr="000E40D5">
        <w:t xml:space="preserve"> dans le secteur financier et bancaire dépendra de la capacité du secteur à harmoniser innovation et sécurité, en vue de transformer les défis en opportunités pour une ère bancaire révolutionnée.</w:t>
      </w:r>
    </w:p>
    <w:p w14:paraId="6213AA2D" w14:textId="77777777" w:rsidR="00941FA4" w:rsidRDefault="00941FA4" w:rsidP="008E3F46">
      <w:pPr>
        <w:ind w:firstLine="0"/>
      </w:pPr>
    </w:p>
    <w:p w14:paraId="67A2423C" w14:textId="594CDA4B" w:rsidR="005472A5" w:rsidRPr="00E727CB" w:rsidRDefault="00FA36FC" w:rsidP="00E727CB">
      <w:pPr>
        <w:ind w:firstLine="0"/>
      </w:pPr>
      <w:r w:rsidRPr="00FA36FC">
        <w:t>Dans la dernière partie de ce mémoire, l'intégration du métaverse au sein du groupe KBC sera analysée. L'examen commencera par une présentation de KBC et de ce qu'elle représente actuellement, suivi de recommandations concernant le métaverse.</w:t>
      </w:r>
      <w:r w:rsidR="009C5D4F">
        <w:br w:type="page"/>
      </w:r>
    </w:p>
    <w:p w14:paraId="5FBE1DEC" w14:textId="013B290D" w:rsidR="00AD29B4" w:rsidRPr="00D16B11" w:rsidRDefault="00896DBB" w:rsidP="008E3F46">
      <w:pPr>
        <w:pStyle w:val="Heading1"/>
      </w:pPr>
      <w:bookmarkStart w:id="226" w:name="_Toc167208692"/>
      <w:r w:rsidRPr="00A80FF5">
        <w:lastRenderedPageBreak/>
        <w:t xml:space="preserve">Partie </w:t>
      </w:r>
      <w:r w:rsidR="00EC0891" w:rsidRPr="00A80FF5">
        <w:t>3</w:t>
      </w:r>
      <w:r w:rsidRPr="00A80FF5">
        <w:t xml:space="preserve"> Intégration du </w:t>
      </w:r>
      <w:r w:rsidR="00E22430">
        <w:t>métaverse</w:t>
      </w:r>
      <w:r w:rsidRPr="00A80FF5">
        <w:t xml:space="preserve"> dans le </w:t>
      </w:r>
      <w:r w:rsidR="00813BAE" w:rsidRPr="00A80FF5">
        <w:t>groupe</w:t>
      </w:r>
      <w:r w:rsidRPr="00A80FF5">
        <w:t xml:space="preserve"> KBC</w:t>
      </w:r>
      <w:bookmarkEnd w:id="226"/>
    </w:p>
    <w:p w14:paraId="0E094B21" w14:textId="7F794E82" w:rsidR="00B0657F" w:rsidRDefault="00AD29B4" w:rsidP="00A00AD3">
      <w:pPr>
        <w:pStyle w:val="Heading2"/>
        <w:numPr>
          <w:ilvl w:val="1"/>
          <w:numId w:val="12"/>
        </w:numPr>
      </w:pPr>
      <w:bookmarkStart w:id="227" w:name="_Toc167208693"/>
      <w:r w:rsidRPr="00B0657F">
        <w:t>Introduction</w:t>
      </w:r>
      <w:bookmarkEnd w:id="227"/>
    </w:p>
    <w:p w14:paraId="41D8BBDC" w14:textId="5967A899" w:rsidR="00B0657F" w:rsidRPr="00B0657F" w:rsidRDefault="0069220F" w:rsidP="00D80D97">
      <w:pPr>
        <w:ind w:firstLine="0"/>
      </w:pPr>
      <w:r w:rsidRPr="0069220F">
        <w:t>Le potentiel du métaverse est largement reconnu par la majorité des dirigeants d'entreprise</w:t>
      </w:r>
      <w:r>
        <w:t xml:space="preserve">. </w:t>
      </w:r>
      <w:r w:rsidRPr="0069220F">
        <w:t xml:space="preserve">Il est désormais crucial de déterminer comment intégrer le métaverse banking au sein de KBC et de définir la stratégie appropriée à adopter. Cette </w:t>
      </w:r>
      <w:r w:rsidR="00FA36FC">
        <w:t>partie</w:t>
      </w:r>
      <w:r w:rsidRPr="0069220F">
        <w:t xml:space="preserve"> examinera divers aspects basés sur les offres actuelles de KBC et envisagera ses développements futurs. Des recommandations stratégiques seront formulées afin de procurer un avantage compétitif dans les années à venir.</w:t>
      </w:r>
    </w:p>
    <w:p w14:paraId="2B09A30C" w14:textId="29F678D3" w:rsidR="004E75DD" w:rsidRDefault="004E75DD" w:rsidP="00A00AD3">
      <w:pPr>
        <w:pStyle w:val="Heading2"/>
        <w:numPr>
          <w:ilvl w:val="1"/>
          <w:numId w:val="12"/>
        </w:numPr>
      </w:pPr>
      <w:bookmarkStart w:id="228" w:name="_Toc167208694"/>
      <w:r>
        <w:t>KBC, la banque et assurance belge</w:t>
      </w:r>
      <w:bookmarkEnd w:id="228"/>
    </w:p>
    <w:p w14:paraId="41A34011" w14:textId="2B0D2704" w:rsidR="004E75DD" w:rsidRDefault="00FA36FC" w:rsidP="008E3F46">
      <w:pPr>
        <w:ind w:firstLine="0"/>
      </w:pPr>
      <w:r>
        <w:t>I</w:t>
      </w:r>
      <w:r w:rsidR="00B0657F" w:rsidRPr="00B0657F">
        <w:t>l est essentiel de comprendre ce que représente actuellement le groupe KBC. Le nom KBC a été créé en 1998 suite à la fusion de Kredietbank (KB), ABB-assurances et CERA (C), d'où le diminutif KBC. Actuellement, KBC est la quinzième plus grande banque en Europe en termes de capitalisation boursière et figure parmi les 2000 plus grandes entreprises cotées au monde</w:t>
      </w:r>
      <w:r w:rsidR="005254F0">
        <w:t>.</w:t>
      </w:r>
      <w:r w:rsidR="009A2B8A" w:rsidRPr="009A2B8A">
        <w:rPr>
          <w:rFonts w:ascii="-webkit-standard" w:hAnsi="-webkit-standard"/>
          <w:color w:val="000000"/>
          <w:sz w:val="27"/>
          <w:szCs w:val="27"/>
        </w:rPr>
        <w:t xml:space="preserve"> </w:t>
      </w:r>
      <w:r w:rsidR="009A2B8A" w:rsidRPr="009A2B8A">
        <w:t>(Tanchico &amp; Ahmad, 2021)</w:t>
      </w:r>
    </w:p>
    <w:p w14:paraId="00E2C880" w14:textId="77777777" w:rsidR="005254F0" w:rsidRDefault="005254F0" w:rsidP="008E3F46">
      <w:pPr>
        <w:ind w:firstLine="0"/>
      </w:pPr>
    </w:p>
    <w:p w14:paraId="406E107A" w14:textId="4A3AEBB8" w:rsidR="00AF682F" w:rsidRDefault="00B0657F" w:rsidP="008E3F46">
      <w:pPr>
        <w:ind w:firstLine="0"/>
      </w:pPr>
      <w:r w:rsidRPr="00B0657F">
        <w:t>KBC s'est distinguée en offrant un service complet à ses clients, ne se limitant pas uniquement aux services bancaires, mais incluant également des assurances. Cette approche intégrée permet de regrouper tous les services sous un même toit, offrant ainsi une expérience client plus globale et cohérente.</w:t>
      </w:r>
    </w:p>
    <w:p w14:paraId="25504BB9" w14:textId="0EC78C5F" w:rsidR="008B5693" w:rsidRDefault="00B0657F" w:rsidP="008E3F46">
      <w:pPr>
        <w:ind w:firstLine="0"/>
      </w:pPr>
      <w:r w:rsidRPr="00B0657F">
        <w:br/>
        <w:t xml:space="preserve">Grâce au rapport annuel de KBC de 2023, il est possible d'exposer plusieurs éléments pour obtenir une vue d'ensemble sur l'activité de KBC et identifier ses différentes forces. L'ambition de KBC est formulée comme suit : </w:t>
      </w:r>
      <w:r w:rsidR="008B5693">
        <w:t>« Par nos activités, nous souhaitons aider nos clients à réaliser leurs rêves et projets et à les protéger. Nous avons pour ambition d’être la référence en matière de bancassurance sur tous nos marchés stratégiques. »</w:t>
      </w:r>
      <w:r w:rsidR="0069220F">
        <w:t xml:space="preserve"> (KBC, 2023)</w:t>
      </w:r>
    </w:p>
    <w:p w14:paraId="1372033D" w14:textId="77777777" w:rsidR="008B5693" w:rsidRDefault="008B5693" w:rsidP="008E3F46">
      <w:pPr>
        <w:ind w:firstLine="0"/>
      </w:pPr>
    </w:p>
    <w:p w14:paraId="2663C678" w14:textId="671A8923" w:rsidR="00B0657F" w:rsidRDefault="0069220F" w:rsidP="008E3F46">
      <w:pPr>
        <w:ind w:firstLine="0"/>
      </w:pPr>
      <w:r>
        <w:rPr>
          <w:noProof/>
        </w:rPr>
        <mc:AlternateContent>
          <mc:Choice Requires="wps">
            <w:drawing>
              <wp:anchor distT="0" distB="0" distL="114300" distR="114300" simplePos="0" relativeHeight="251851776" behindDoc="0" locked="0" layoutInCell="1" allowOverlap="1" wp14:anchorId="000BEB1F" wp14:editId="42EC7030">
                <wp:simplePos x="0" y="0"/>
                <wp:positionH relativeFrom="column">
                  <wp:posOffset>1407795</wp:posOffset>
                </wp:positionH>
                <wp:positionV relativeFrom="paragraph">
                  <wp:posOffset>2511425</wp:posOffset>
                </wp:positionV>
                <wp:extent cx="3535680" cy="136800"/>
                <wp:effectExtent l="0" t="0" r="0" b="3175"/>
                <wp:wrapTopAndBottom/>
                <wp:docPr id="2093843045" name="Text Box 1"/>
                <wp:cNvGraphicFramePr/>
                <a:graphic xmlns:a="http://schemas.openxmlformats.org/drawingml/2006/main">
                  <a:graphicData uri="http://schemas.microsoft.com/office/word/2010/wordprocessingShape">
                    <wps:wsp>
                      <wps:cNvSpPr txBox="1"/>
                      <wps:spPr>
                        <a:xfrm>
                          <a:off x="0" y="0"/>
                          <a:ext cx="3535680" cy="136800"/>
                        </a:xfrm>
                        <a:prstGeom prst="rect">
                          <a:avLst/>
                        </a:prstGeom>
                        <a:solidFill>
                          <a:prstClr val="white"/>
                        </a:solidFill>
                        <a:ln>
                          <a:noFill/>
                        </a:ln>
                      </wps:spPr>
                      <wps:txbx>
                        <w:txbxContent>
                          <w:p w14:paraId="6519AADA" w14:textId="5F4A292B" w:rsidR="0069220F" w:rsidRPr="00183E1A" w:rsidRDefault="0069220F" w:rsidP="0069220F">
                            <w:pPr>
                              <w:pStyle w:val="Caption"/>
                              <w:ind w:firstLine="0"/>
                              <w:rPr>
                                <w:noProof/>
                                <w:szCs w:val="22"/>
                              </w:rPr>
                            </w:pPr>
                            <w:bookmarkStart w:id="229" w:name="_Toc166928387"/>
                            <w:bookmarkStart w:id="230" w:name="_Toc167208765"/>
                            <w:r>
                              <w:t xml:space="preserve">Figure </w:t>
                            </w:r>
                            <w:fldSimple w:instr=" SEQ Figure \* ARABIC ">
                              <w:r w:rsidR="00E135AF">
                                <w:rPr>
                                  <w:noProof/>
                                </w:rPr>
                                <w:t>43</w:t>
                              </w:r>
                            </w:fldSimple>
                            <w:r>
                              <w:t xml:space="preserve"> Rapport annuel KBC ( KBC Investor relations et al., 202</w:t>
                            </w:r>
                            <w:r w:rsidR="00A52134">
                              <w:t>3</w:t>
                            </w:r>
                            <w:r>
                              <w:t>)</w:t>
                            </w:r>
                            <w:bookmarkEnd w:id="229"/>
                            <w:bookmarkEnd w:id="2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BEB1F" id="_x0000_s1081" type="#_x0000_t202" style="position:absolute;left:0;text-align:left;margin-left:110.85pt;margin-top:197.75pt;width:278.4pt;height:10.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" stroked="f">
                <v:textbox inset="0,0,0,0">
                  <w:txbxContent>
                    <w:p w14:paraId="6519AADA" w14:textId="5F4A292B" w:rsidR="0069220F" w:rsidRPr="00183E1A" w:rsidRDefault="0069220F" w:rsidP="0069220F">
                      <w:pPr>
                        <w:pStyle w:val="Caption"/>
                        <w:ind w:firstLine="0"/>
                        <w:rPr>
                          <w:noProof/>
                          <w:szCs w:val="22"/>
                        </w:rPr>
                      </w:pPr>
                      <w:bookmarkStart w:id="382" w:name="_Toc166928387"/>
                      <w:bookmarkStart w:id="383" w:name="_Toc167208765"/>
                      <w:r>
                        <w:t xml:space="preserve">Figure </w:t>
                      </w:r>
                      <w:r>
                        <w:fldChar w:fldCharType="begin"/>
                      </w:r>
                      <w:r>
                        <w:instrText xml:space="preserve"> SEQ Figure \* ARABIC </w:instrText>
                      </w:r>
                      <w:r>
                        <w:fldChar w:fldCharType="separate"/>
                      </w:r>
                      <w:r w:rsidR="00E135AF">
                        <w:rPr>
                          <w:noProof/>
                        </w:rPr>
                        <w:t>43</w:t>
                      </w:r>
                      <w:r>
                        <w:rPr>
                          <w:noProof/>
                        </w:rPr>
                        <w:fldChar w:fldCharType="end"/>
                      </w:r>
                      <w:r>
                        <w:t xml:space="preserve"> Rapport annuel KBC ( KBC </w:t>
                      </w:r>
                      <w:proofErr w:type="spellStart"/>
                      <w:r>
                        <w:t>Investor</w:t>
                      </w:r>
                      <w:proofErr w:type="spellEnd"/>
                      <w:r>
                        <w:t xml:space="preserve"> relations et al., 202</w:t>
                      </w:r>
                      <w:r w:rsidR="00A52134">
                        <w:t>3</w:t>
                      </w:r>
                      <w:r>
                        <w:t>)</w:t>
                      </w:r>
                      <w:bookmarkEnd w:id="382"/>
                      <w:bookmarkEnd w:id="383"/>
                    </w:p>
                  </w:txbxContent>
                </v:textbox>
                <w10:wrap type="topAndBottom"/>
              </v:shape>
            </w:pict>
          </mc:Fallback>
        </mc:AlternateContent>
      </w:r>
      <w:r w:rsidR="009A2B8A">
        <w:rPr>
          <w:noProof/>
        </w:rPr>
        <w:drawing>
          <wp:anchor distT="0" distB="0" distL="114300" distR="114300" simplePos="0" relativeHeight="251711488" behindDoc="0" locked="0" layoutInCell="1" allowOverlap="1" wp14:anchorId="7E5C3523" wp14:editId="0A1956CC">
            <wp:simplePos x="0" y="0"/>
            <wp:positionH relativeFrom="column">
              <wp:align>center</wp:align>
            </wp:positionH>
            <wp:positionV relativeFrom="paragraph">
              <wp:posOffset>657860</wp:posOffset>
            </wp:positionV>
            <wp:extent cx="1936800" cy="1882800"/>
            <wp:effectExtent l="0" t="0" r="6350" b="0"/>
            <wp:wrapTopAndBottom/>
            <wp:docPr id="689389276" name="Picture 3" descr="A graph of blue and black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89276" name="Picture 3" descr="A graph of blue and black bars&#10;&#10;Description automatically generated with medium confidence"/>
                    <pic:cNvPicPr/>
                  </pic:nvPicPr>
                  <pic:blipFill>
                    <a:blip r:embed="rId143">
                      <a:extLst>
                        <a:ext uri="{28A0092B-C50C-407E-A947-70E740481C1C}">
                          <a14:useLocalDpi xmlns:a14="http://schemas.microsoft.com/office/drawing/2010/main" val="0"/>
                        </a:ext>
                      </a:extLst>
                    </a:blip>
                    <a:stretch>
                      <a:fillRect/>
                    </a:stretch>
                  </pic:blipFill>
                  <pic:spPr>
                    <a:xfrm>
                      <a:off x="0" y="0"/>
                      <a:ext cx="1936800" cy="1882800"/>
                    </a:xfrm>
                    <a:prstGeom prst="rect">
                      <a:avLst/>
                    </a:prstGeom>
                  </pic:spPr>
                </pic:pic>
              </a:graphicData>
            </a:graphic>
            <wp14:sizeRelH relativeFrom="page">
              <wp14:pctWidth>0</wp14:pctWidth>
            </wp14:sizeRelH>
            <wp14:sizeRelV relativeFrom="page">
              <wp14:pctHeight>0</wp14:pctHeight>
            </wp14:sizeRelV>
          </wp:anchor>
        </w:drawing>
      </w:r>
      <w:r w:rsidR="00B0657F" w:rsidRPr="00B0657F">
        <w:t>En termes de chiffres, KBC compte plus de 13 millions de clients, 41 000 collaborateurs et plus de 1 166 agences bancaires. Le résultat net a connu une évolution constante depuis la pandémie de Covid-19, comme en témoigne le graphique ci-dessous.</w:t>
      </w:r>
    </w:p>
    <w:p w14:paraId="0BB41842" w14:textId="0C4667E2" w:rsidR="00564BA2" w:rsidRDefault="00A52134" w:rsidP="008E3F46">
      <w:pPr>
        <w:ind w:firstLine="0"/>
      </w:pPr>
      <w:r>
        <w:rPr>
          <w:noProof/>
        </w:rPr>
        <w:lastRenderedPageBreak/>
        <mc:AlternateContent>
          <mc:Choice Requires="wps">
            <w:drawing>
              <wp:anchor distT="0" distB="0" distL="114300" distR="114300" simplePos="0" relativeHeight="251853824" behindDoc="0" locked="0" layoutInCell="1" allowOverlap="1" wp14:anchorId="040C0ADB" wp14:editId="030AA71E">
                <wp:simplePos x="0" y="0"/>
                <wp:positionH relativeFrom="column">
                  <wp:posOffset>1290733</wp:posOffset>
                </wp:positionH>
                <wp:positionV relativeFrom="paragraph">
                  <wp:posOffset>2907665</wp:posOffset>
                </wp:positionV>
                <wp:extent cx="3161665" cy="635"/>
                <wp:effectExtent l="0" t="0" r="635" b="0"/>
                <wp:wrapTopAndBottom/>
                <wp:docPr id="1258296203" name="Text Box 1"/>
                <wp:cNvGraphicFramePr/>
                <a:graphic xmlns:a="http://schemas.openxmlformats.org/drawingml/2006/main">
                  <a:graphicData uri="http://schemas.microsoft.com/office/word/2010/wordprocessingShape">
                    <wps:wsp>
                      <wps:cNvSpPr txBox="1"/>
                      <wps:spPr>
                        <a:xfrm>
                          <a:off x="0" y="0"/>
                          <a:ext cx="3161665" cy="635"/>
                        </a:xfrm>
                        <a:prstGeom prst="rect">
                          <a:avLst/>
                        </a:prstGeom>
                        <a:solidFill>
                          <a:prstClr val="white"/>
                        </a:solidFill>
                        <a:ln>
                          <a:noFill/>
                        </a:ln>
                      </wps:spPr>
                      <wps:txbx>
                        <w:txbxContent>
                          <w:p w14:paraId="01798827" w14:textId="16178F67" w:rsidR="00A52134" w:rsidRPr="00AB1683" w:rsidRDefault="00A52134" w:rsidP="00A52134">
                            <w:pPr>
                              <w:pStyle w:val="Caption"/>
                              <w:ind w:firstLine="0"/>
                              <w:rPr>
                                <w:noProof/>
                                <w:szCs w:val="22"/>
                              </w:rPr>
                            </w:pPr>
                            <w:bookmarkStart w:id="231" w:name="_Toc166928388"/>
                            <w:bookmarkStart w:id="232" w:name="_Toc167208766"/>
                            <w:r>
                              <w:t xml:space="preserve">Figure </w:t>
                            </w:r>
                            <w:fldSimple w:instr=" SEQ Figure \* ARABIC ">
                              <w:r w:rsidR="00E135AF">
                                <w:rPr>
                                  <w:noProof/>
                                </w:rPr>
                                <w:t>44</w:t>
                              </w:r>
                            </w:fldSimple>
                            <w:r>
                              <w:t xml:space="preserve"> Rapport annuel KBC (KBC Investor relations et al., 2023)</w:t>
                            </w:r>
                            <w:bookmarkEnd w:id="231"/>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0C0ADB" id="_x0000_s1082" type="#_x0000_t202" style="position:absolute;left:0;text-align:left;margin-left:101.65pt;margin-top:228.95pt;width:248.95pt;height:.0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" stroked="f">
                <v:textbox style="mso-fit-shape-to-text:t" inset="0,0,0,0">
                  <w:txbxContent>
                    <w:p w14:paraId="01798827" w14:textId="16178F67" w:rsidR="00A52134" w:rsidRPr="00AB1683" w:rsidRDefault="00A52134" w:rsidP="00A52134">
                      <w:pPr>
                        <w:pStyle w:val="Caption"/>
                        <w:ind w:firstLine="0"/>
                        <w:rPr>
                          <w:noProof/>
                          <w:szCs w:val="22"/>
                        </w:rPr>
                      </w:pPr>
                      <w:bookmarkStart w:id="386" w:name="_Toc166928388"/>
                      <w:bookmarkStart w:id="387" w:name="_Toc167208766"/>
                      <w:r>
                        <w:t xml:space="preserve">Figure </w:t>
                      </w:r>
                      <w:r>
                        <w:fldChar w:fldCharType="begin"/>
                      </w:r>
                      <w:r>
                        <w:instrText xml:space="preserve"> SEQ Figure \* ARABIC </w:instrText>
                      </w:r>
                      <w:r>
                        <w:fldChar w:fldCharType="separate"/>
                      </w:r>
                      <w:r w:rsidR="00E135AF">
                        <w:rPr>
                          <w:noProof/>
                        </w:rPr>
                        <w:t>44</w:t>
                      </w:r>
                      <w:r>
                        <w:rPr>
                          <w:noProof/>
                        </w:rPr>
                        <w:fldChar w:fldCharType="end"/>
                      </w:r>
                      <w:r>
                        <w:t xml:space="preserve"> Rapport annuel KBC (KBC </w:t>
                      </w:r>
                      <w:proofErr w:type="spellStart"/>
                      <w:r>
                        <w:t>Investor</w:t>
                      </w:r>
                      <w:proofErr w:type="spellEnd"/>
                      <w:r>
                        <w:t xml:space="preserve"> relations et al., 2023)</w:t>
                      </w:r>
                      <w:bookmarkEnd w:id="386"/>
                      <w:bookmarkEnd w:id="387"/>
                    </w:p>
                  </w:txbxContent>
                </v:textbox>
                <w10:wrap type="topAndBottom"/>
              </v:shape>
            </w:pict>
          </mc:Fallback>
        </mc:AlternateContent>
      </w:r>
      <w:r w:rsidR="00A03858">
        <w:rPr>
          <w:noProof/>
        </w:rPr>
        <w:drawing>
          <wp:anchor distT="0" distB="0" distL="114300" distR="114300" simplePos="0" relativeHeight="251712512" behindDoc="0" locked="0" layoutInCell="1" allowOverlap="1" wp14:anchorId="63B6ED39" wp14:editId="317FACD9">
            <wp:simplePos x="0" y="0"/>
            <wp:positionH relativeFrom="column">
              <wp:align>center</wp:align>
            </wp:positionH>
            <wp:positionV relativeFrom="paragraph">
              <wp:posOffset>1385218</wp:posOffset>
            </wp:positionV>
            <wp:extent cx="2700000" cy="1468800"/>
            <wp:effectExtent l="0" t="0" r="5715" b="4445"/>
            <wp:wrapTopAndBottom/>
            <wp:docPr id="613845541" name="Picture 2" descr="A graph of life insur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45541" name="Picture 2" descr="A graph of life insurance&#10;&#10;Description automatically generated"/>
                    <pic:cNvPicPr/>
                  </pic:nvPicPr>
                  <pic:blipFill>
                    <a:blip r:embed="rId144">
                      <a:extLst>
                        <a:ext uri="{28A0092B-C50C-407E-A947-70E740481C1C}">
                          <a14:useLocalDpi xmlns:a14="http://schemas.microsoft.com/office/drawing/2010/main" val="0"/>
                        </a:ext>
                      </a:extLst>
                    </a:blip>
                    <a:stretch>
                      <a:fillRect/>
                    </a:stretch>
                  </pic:blipFill>
                  <pic:spPr>
                    <a:xfrm>
                      <a:off x="0" y="0"/>
                      <a:ext cx="2700000" cy="1468800"/>
                    </a:xfrm>
                    <a:prstGeom prst="rect">
                      <a:avLst/>
                    </a:prstGeom>
                  </pic:spPr>
                </pic:pic>
              </a:graphicData>
            </a:graphic>
            <wp14:sizeRelH relativeFrom="page">
              <wp14:pctWidth>0</wp14:pctWidth>
            </wp14:sizeRelH>
            <wp14:sizeRelV relativeFrom="page">
              <wp14:pctHeight>0</wp14:pctHeight>
            </wp14:sizeRelV>
          </wp:anchor>
        </w:drawing>
      </w:r>
      <w:r w:rsidR="00A03858" w:rsidRPr="00A03858">
        <w:t>La segmentation principale de KBC se concentre sur une clientèle de détail, de private banking, ainsi que des PME et des entreprises de taille moyenne. L'entreprise cible principalement des marchés tels que la Belgique, la République tchèque, la Slovaquie, la Hongrie et la Bulgarie</w:t>
      </w:r>
      <w:r w:rsidR="005254F0">
        <w:t>.</w:t>
      </w:r>
      <w:r w:rsidR="0069220F" w:rsidRPr="0069220F">
        <w:rPr>
          <w:rFonts w:ascii="-webkit-standard" w:hAnsi="-webkit-standard"/>
          <w:color w:val="000000"/>
          <w:sz w:val="27"/>
          <w:szCs w:val="27"/>
        </w:rPr>
        <w:t xml:space="preserve"> </w:t>
      </w:r>
      <w:r w:rsidR="0069220F" w:rsidRPr="0069220F">
        <w:t>(KBC Invest</w:t>
      </w:r>
      <w:r w:rsidR="0069220F">
        <w:t>o</w:t>
      </w:r>
      <w:r w:rsidR="0069220F" w:rsidRPr="0069220F">
        <w:t>r relations et al., 2021)</w:t>
      </w:r>
      <w:r w:rsidR="00A03858">
        <w:t xml:space="preserve"> </w:t>
      </w:r>
      <w:r w:rsidR="00A03858" w:rsidRPr="00A03858">
        <w:t>Toutefois, le marché le plus important pour KBC demeure son marché d'origine, la Belgique, où l'entreprise détient 60% de ses actifs et sert près de 4 millions de clients. La répartition de leur part de marché dans les différents secteurs d'activité en Belgique se présente comme suit :</w:t>
      </w:r>
    </w:p>
    <w:p w14:paraId="1B86F74C" w14:textId="77777777" w:rsidR="002278A9" w:rsidRDefault="002278A9" w:rsidP="008E3F46">
      <w:pPr>
        <w:ind w:firstLine="0"/>
      </w:pPr>
    </w:p>
    <w:p w14:paraId="2B411DAE" w14:textId="68FF5B0B" w:rsidR="00A52134" w:rsidRDefault="00FA36FC" w:rsidP="008E3F46">
      <w:pPr>
        <w:ind w:firstLine="0"/>
      </w:pPr>
      <w:r>
        <w:rPr>
          <w:noProof/>
        </w:rPr>
        <mc:AlternateContent>
          <mc:Choice Requires="wps">
            <w:drawing>
              <wp:anchor distT="0" distB="0" distL="114300" distR="114300" simplePos="0" relativeHeight="251855872" behindDoc="0" locked="0" layoutInCell="1" allowOverlap="1" wp14:anchorId="44589B94" wp14:editId="2A6CC76E">
                <wp:simplePos x="0" y="0"/>
                <wp:positionH relativeFrom="column">
                  <wp:posOffset>1347470</wp:posOffset>
                </wp:positionH>
                <wp:positionV relativeFrom="paragraph">
                  <wp:posOffset>2578735</wp:posOffset>
                </wp:positionV>
                <wp:extent cx="3238500" cy="635"/>
                <wp:effectExtent l="0" t="0" r="0" b="0"/>
                <wp:wrapTopAndBottom/>
                <wp:docPr id="192917835" name="Text Box 1"/>
                <wp:cNvGraphicFramePr/>
                <a:graphic xmlns:a="http://schemas.openxmlformats.org/drawingml/2006/main">
                  <a:graphicData uri="http://schemas.microsoft.com/office/word/2010/wordprocessingShape">
                    <wps:wsp>
                      <wps:cNvSpPr txBox="1"/>
                      <wps:spPr>
                        <a:xfrm>
                          <a:off x="0" y="0"/>
                          <a:ext cx="3238500" cy="635"/>
                        </a:xfrm>
                        <a:prstGeom prst="rect">
                          <a:avLst/>
                        </a:prstGeom>
                        <a:solidFill>
                          <a:prstClr val="white"/>
                        </a:solidFill>
                        <a:ln>
                          <a:noFill/>
                        </a:ln>
                      </wps:spPr>
                      <wps:txbx>
                        <w:txbxContent>
                          <w:p w14:paraId="7377E9B9" w14:textId="1DD1BF40" w:rsidR="00A52134" w:rsidRPr="002A0102" w:rsidRDefault="00A52134" w:rsidP="00A52134">
                            <w:pPr>
                              <w:pStyle w:val="Caption"/>
                              <w:ind w:firstLine="0"/>
                              <w:rPr>
                                <w:noProof/>
                                <w:szCs w:val="22"/>
                              </w:rPr>
                            </w:pPr>
                            <w:bookmarkStart w:id="233" w:name="_Toc166928389"/>
                            <w:bookmarkStart w:id="234" w:name="_Toc167208767"/>
                            <w:r>
                              <w:t xml:space="preserve">Figure </w:t>
                            </w:r>
                            <w:fldSimple w:instr=" SEQ Figure \* ARABIC ">
                              <w:r w:rsidR="00E135AF">
                                <w:rPr>
                                  <w:noProof/>
                                </w:rPr>
                                <w:t>45</w:t>
                              </w:r>
                            </w:fldSimple>
                            <w:r>
                              <w:t xml:space="preserve"> Rapport annuel KBC (KBC Investor relations et al., 2023)</w:t>
                            </w:r>
                            <w:bookmarkEnd w:id="233"/>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589B94" id="_x0000_s1083" type="#_x0000_t202" style="position:absolute;left:0;text-align:left;margin-left:106.1pt;margin-top:203.05pt;width:255pt;height:.05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" stroked="f">
                <v:textbox style="mso-fit-shape-to-text:t" inset="0,0,0,0">
                  <w:txbxContent>
                    <w:p w14:paraId="7377E9B9" w14:textId="1DD1BF40" w:rsidR="00A52134" w:rsidRPr="002A0102" w:rsidRDefault="00A52134" w:rsidP="00A52134">
                      <w:pPr>
                        <w:pStyle w:val="Caption"/>
                        <w:ind w:firstLine="0"/>
                        <w:rPr>
                          <w:noProof/>
                          <w:szCs w:val="22"/>
                        </w:rPr>
                      </w:pPr>
                      <w:bookmarkStart w:id="390" w:name="_Toc166928389"/>
                      <w:bookmarkStart w:id="391" w:name="_Toc167208767"/>
                      <w:r>
                        <w:t xml:space="preserve">Figure </w:t>
                      </w:r>
                      <w:r>
                        <w:fldChar w:fldCharType="begin"/>
                      </w:r>
                      <w:r>
                        <w:instrText xml:space="preserve"> SEQ Figure \* ARABIC </w:instrText>
                      </w:r>
                      <w:r>
                        <w:fldChar w:fldCharType="separate"/>
                      </w:r>
                      <w:r w:rsidR="00E135AF">
                        <w:rPr>
                          <w:noProof/>
                        </w:rPr>
                        <w:t>45</w:t>
                      </w:r>
                      <w:r>
                        <w:rPr>
                          <w:noProof/>
                        </w:rPr>
                        <w:fldChar w:fldCharType="end"/>
                      </w:r>
                      <w:r>
                        <w:t xml:space="preserve"> Rapport annuel KBC (KBC </w:t>
                      </w:r>
                      <w:proofErr w:type="spellStart"/>
                      <w:r>
                        <w:t>Investor</w:t>
                      </w:r>
                      <w:proofErr w:type="spellEnd"/>
                      <w:r>
                        <w:t xml:space="preserve"> relations et al., 2023)</w:t>
                      </w:r>
                      <w:bookmarkEnd w:id="390"/>
                      <w:bookmarkEnd w:id="391"/>
                    </w:p>
                  </w:txbxContent>
                </v:textbox>
                <w10:wrap type="topAndBottom"/>
              </v:shape>
            </w:pict>
          </mc:Fallback>
        </mc:AlternateContent>
      </w:r>
      <w:r>
        <w:rPr>
          <w:noProof/>
        </w:rPr>
        <w:drawing>
          <wp:anchor distT="0" distB="0" distL="114300" distR="114300" simplePos="0" relativeHeight="251713536" behindDoc="0" locked="0" layoutInCell="1" allowOverlap="1" wp14:anchorId="3523E5C5" wp14:editId="7AA77717">
            <wp:simplePos x="0" y="0"/>
            <wp:positionH relativeFrom="column">
              <wp:posOffset>1522095</wp:posOffset>
            </wp:positionH>
            <wp:positionV relativeFrom="paragraph">
              <wp:posOffset>916529</wp:posOffset>
            </wp:positionV>
            <wp:extent cx="2487930" cy="1604010"/>
            <wp:effectExtent l="0" t="0" r="1270" b="0"/>
            <wp:wrapTopAndBottom/>
            <wp:docPr id="409301191" name="Picture 1"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01191" name="Picture 1" descr="A diagram of a pie chart&#10;&#10;Description automatically generated"/>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487930" cy="1604010"/>
                    </a:xfrm>
                    <a:prstGeom prst="rect">
                      <a:avLst/>
                    </a:prstGeom>
                  </pic:spPr>
                </pic:pic>
              </a:graphicData>
            </a:graphic>
            <wp14:sizeRelH relativeFrom="page">
              <wp14:pctWidth>0</wp14:pctWidth>
            </wp14:sizeRelH>
            <wp14:sizeRelV relativeFrom="page">
              <wp14:pctHeight>0</wp14:pctHeight>
            </wp14:sizeRelV>
          </wp:anchor>
        </w:drawing>
      </w:r>
      <w:r w:rsidR="00A03858" w:rsidRPr="00A03858">
        <w:t xml:space="preserve">La composition des actionnaires de KBC est gérée à 41% par un syndicat d'actionnaires principaux, garantissant ainsi la stabilité nécessaire à la réalisation de ses objectifs stratégiques à long terme. </w:t>
      </w:r>
      <w:r w:rsidRPr="00FA36FC">
        <w:t>dans le cas de KBC, le flottant</w:t>
      </w:r>
      <w:r>
        <w:rPr>
          <w:rStyle w:val="FootnoteReference"/>
        </w:rPr>
        <w:footnoteReference w:id="8"/>
      </w:r>
      <w:r w:rsidRPr="00FA36FC">
        <w:t xml:space="preserve"> reste sous contrôle et la diversification permet de se protéger contre ce type d'opération.</w:t>
      </w:r>
    </w:p>
    <w:p w14:paraId="7BB705AF" w14:textId="77777777" w:rsidR="00A52134" w:rsidRDefault="00A52134" w:rsidP="008E3F46">
      <w:pPr>
        <w:ind w:firstLine="0"/>
      </w:pPr>
    </w:p>
    <w:p w14:paraId="6E22FB86" w14:textId="476DFD7F" w:rsidR="00AF682F" w:rsidRDefault="00AF682F" w:rsidP="008E3F46">
      <w:pPr>
        <w:pStyle w:val="Heading3"/>
      </w:pPr>
      <w:bookmarkStart w:id="235" w:name="_Toc167208695"/>
      <w:r>
        <w:t xml:space="preserve">3.2.1 Création de valeur de la part de KBC </w:t>
      </w:r>
      <w:r w:rsidR="00B53386">
        <w:t>G</w:t>
      </w:r>
      <w:r>
        <w:t>roup</w:t>
      </w:r>
      <w:bookmarkEnd w:id="235"/>
    </w:p>
    <w:p w14:paraId="53631478" w14:textId="4C6652F1" w:rsidR="00AF682F" w:rsidRDefault="00A03858" w:rsidP="00A52134">
      <w:pPr>
        <w:ind w:firstLine="0"/>
      </w:pPr>
      <w:r w:rsidRPr="00A03858">
        <w:t>En termes de ressources, KBC dispose de plus de 24,3 milliards d'euros de capitaux propres et de 259 milliards d'euros de dépôts et titres de créances, formant ainsi la base de son activité d'intermédiation bancaire. L'entreprise emploie plus de 41 000 collaborateurs répartis dans différents pays, tous axés sur l'innovation. Il est également essentiel de mentionner les différentes plateformes électroniques de distribution, les applications d'intelligence artificielle et les systèmes d'analyse informatique. Avec plus de 1 166 agences bancaires et plus de 13 millions de clients, KBC possède des capacités sur lesquelles elle peut s'appuyer en cas de besoin.</w:t>
      </w:r>
      <w:r w:rsidR="00A52134">
        <w:t xml:space="preserve"> (KBC, 2023)</w:t>
      </w:r>
    </w:p>
    <w:p w14:paraId="1A4AE53C" w14:textId="77777777" w:rsidR="00A03858" w:rsidRDefault="00A03858" w:rsidP="008E3F46">
      <w:pPr>
        <w:ind w:firstLine="0"/>
      </w:pPr>
    </w:p>
    <w:p w14:paraId="63AD8E59" w14:textId="282CA398" w:rsidR="00BC0263" w:rsidRDefault="00A03858" w:rsidP="008E3F46">
      <w:pPr>
        <w:ind w:firstLine="0"/>
      </w:pPr>
      <w:r w:rsidRPr="00A03858">
        <w:t>Les activités stratégiques décrites par le groupe KBC sont principalement axées sur sept points clés :</w:t>
      </w:r>
    </w:p>
    <w:p w14:paraId="08F77704" w14:textId="77777777" w:rsidR="00A52134" w:rsidRDefault="00BC0263" w:rsidP="00A52134">
      <w:pPr>
        <w:keepNext/>
        <w:ind w:firstLine="0"/>
      </w:pPr>
      <w:r>
        <w:rPr>
          <w:noProof/>
        </w:rPr>
        <w:drawing>
          <wp:inline distT="0" distB="0" distL="0" distR="0" wp14:anchorId="26E8672B" wp14:editId="3C9A0B62">
            <wp:extent cx="5645889" cy="1371600"/>
            <wp:effectExtent l="0" t="0" r="0" b="12700"/>
            <wp:docPr id="22916822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14:paraId="2E331343" w14:textId="3A6F8FE2" w:rsidR="00BC0263" w:rsidRDefault="00A52134" w:rsidP="00A52134">
      <w:pPr>
        <w:pStyle w:val="Caption"/>
      </w:pPr>
      <w:r>
        <w:t xml:space="preserve">                                   </w:t>
      </w:r>
      <w:bookmarkStart w:id="236" w:name="_Toc166928390"/>
      <w:bookmarkStart w:id="237" w:name="_Toc167208768"/>
      <w:r>
        <w:t xml:space="preserve">Figure </w:t>
      </w:r>
      <w:fldSimple w:instr=" SEQ Figure \* ARABIC ">
        <w:r w:rsidR="00E135AF">
          <w:rPr>
            <w:noProof/>
          </w:rPr>
          <w:t>46</w:t>
        </w:r>
      </w:fldSimple>
      <w:r>
        <w:t xml:space="preserve"> Rapport annuel KBC (KBC Investor Relations et al., 2023)</w:t>
      </w:r>
      <w:bookmarkEnd w:id="236"/>
      <w:bookmarkEnd w:id="237"/>
    </w:p>
    <w:p w14:paraId="68E27AF3" w14:textId="77777777" w:rsidR="00AF682F" w:rsidRDefault="00AF682F" w:rsidP="008E3F46">
      <w:pPr>
        <w:ind w:firstLine="0"/>
      </w:pPr>
    </w:p>
    <w:p w14:paraId="67AFC78E" w14:textId="528A41CF" w:rsidR="00A52134" w:rsidRDefault="00A52134" w:rsidP="008E3F46">
      <w:pPr>
        <w:ind w:firstLine="0"/>
      </w:pPr>
      <w:r>
        <w:rPr>
          <w:noProof/>
        </w:rPr>
        <mc:AlternateContent>
          <mc:Choice Requires="wps">
            <w:drawing>
              <wp:anchor distT="0" distB="0" distL="114300" distR="114300" simplePos="0" relativeHeight="251857920" behindDoc="0" locked="0" layoutInCell="1" allowOverlap="1" wp14:anchorId="0EE3EAC2" wp14:editId="7B72C5D6">
                <wp:simplePos x="0" y="0"/>
                <wp:positionH relativeFrom="column">
                  <wp:posOffset>935500</wp:posOffset>
                </wp:positionH>
                <wp:positionV relativeFrom="paragraph">
                  <wp:posOffset>3120390</wp:posOffset>
                </wp:positionV>
                <wp:extent cx="3887470" cy="635"/>
                <wp:effectExtent l="0" t="0" r="0" b="0"/>
                <wp:wrapTopAndBottom/>
                <wp:docPr id="444636598" name="Text Box 1"/>
                <wp:cNvGraphicFramePr/>
                <a:graphic xmlns:a="http://schemas.openxmlformats.org/drawingml/2006/main">
                  <a:graphicData uri="http://schemas.microsoft.com/office/word/2010/wordprocessingShape">
                    <wps:wsp>
                      <wps:cNvSpPr txBox="1"/>
                      <wps:spPr>
                        <a:xfrm>
                          <a:off x="0" y="0"/>
                          <a:ext cx="3887470" cy="635"/>
                        </a:xfrm>
                        <a:prstGeom prst="rect">
                          <a:avLst/>
                        </a:prstGeom>
                        <a:solidFill>
                          <a:prstClr val="white"/>
                        </a:solidFill>
                        <a:ln>
                          <a:noFill/>
                        </a:ln>
                      </wps:spPr>
                      <wps:txbx>
                        <w:txbxContent>
                          <w:p w14:paraId="6899CDF3" w14:textId="23489098" w:rsidR="00A52134" w:rsidRPr="008C27F8" w:rsidRDefault="00A52134" w:rsidP="00A52134">
                            <w:pPr>
                              <w:pStyle w:val="Caption"/>
                              <w:rPr>
                                <w:noProof/>
                                <w:szCs w:val="22"/>
                              </w:rPr>
                            </w:pPr>
                            <w:bookmarkStart w:id="238" w:name="_Toc166928391"/>
                            <w:bookmarkStart w:id="239" w:name="_Toc167208769"/>
                            <w:r>
                              <w:t xml:space="preserve">Figure </w:t>
                            </w:r>
                            <w:fldSimple w:instr=" SEQ Figure \* ARABIC ">
                              <w:r w:rsidR="00E135AF">
                                <w:rPr>
                                  <w:noProof/>
                                </w:rPr>
                                <w:t>47</w:t>
                              </w:r>
                            </w:fldSimple>
                            <w:r>
                              <w:t xml:space="preserve"> Rapport annuel KBC (KBC Investor Relations et al., 2023)</w:t>
                            </w:r>
                            <w:bookmarkEnd w:id="238"/>
                            <w:bookmarkEnd w:id="2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E3EAC2" id="_x0000_s1084" type="#_x0000_t202" style="position:absolute;left:0;text-align:left;margin-left:73.65pt;margin-top:245.7pt;width:306.1pt;height:.05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" stroked="f">
                <v:textbox style="mso-fit-shape-to-text:t" inset="0,0,0,0">
                  <w:txbxContent>
                    <w:p w14:paraId="6899CDF3" w14:textId="23489098" w:rsidR="00A52134" w:rsidRPr="008C27F8" w:rsidRDefault="00A52134" w:rsidP="00A52134">
                      <w:pPr>
                        <w:pStyle w:val="Caption"/>
                        <w:rPr>
                          <w:noProof/>
                          <w:szCs w:val="22"/>
                        </w:rPr>
                      </w:pPr>
                      <w:bookmarkStart w:id="397" w:name="_Toc166928391"/>
                      <w:bookmarkStart w:id="398" w:name="_Toc167208769"/>
                      <w:r>
                        <w:t xml:space="preserve">Figure </w:t>
                      </w:r>
                      <w:r>
                        <w:fldChar w:fldCharType="begin"/>
                      </w:r>
                      <w:r>
                        <w:instrText xml:space="preserve"> SEQ Figure \* ARABIC </w:instrText>
                      </w:r>
                      <w:r>
                        <w:fldChar w:fldCharType="separate"/>
                      </w:r>
                      <w:r w:rsidR="00E135AF">
                        <w:rPr>
                          <w:noProof/>
                        </w:rPr>
                        <w:t>47</w:t>
                      </w:r>
                      <w:r>
                        <w:rPr>
                          <w:noProof/>
                        </w:rPr>
                        <w:fldChar w:fldCharType="end"/>
                      </w:r>
                      <w:r>
                        <w:t xml:space="preserve"> Rapport annuel KBC (KBC </w:t>
                      </w:r>
                      <w:proofErr w:type="spellStart"/>
                      <w:r>
                        <w:t>Investor</w:t>
                      </w:r>
                      <w:proofErr w:type="spellEnd"/>
                      <w:r>
                        <w:t xml:space="preserve"> Relations et al., 2023)</w:t>
                      </w:r>
                      <w:bookmarkEnd w:id="397"/>
                      <w:bookmarkEnd w:id="398"/>
                    </w:p>
                  </w:txbxContent>
                </v:textbox>
                <w10:wrap type="topAndBottom"/>
              </v:shape>
            </w:pict>
          </mc:Fallback>
        </mc:AlternateContent>
      </w:r>
      <w:r w:rsidR="00A03858">
        <w:rPr>
          <w:noProof/>
        </w:rPr>
        <w:drawing>
          <wp:anchor distT="0" distB="0" distL="114300" distR="114300" simplePos="0" relativeHeight="251695104" behindDoc="0" locked="0" layoutInCell="1" allowOverlap="1" wp14:anchorId="154B62C7" wp14:editId="08A90B39">
            <wp:simplePos x="0" y="0"/>
            <wp:positionH relativeFrom="column">
              <wp:align>center</wp:align>
            </wp:positionH>
            <wp:positionV relativeFrom="paragraph">
              <wp:posOffset>2275205</wp:posOffset>
            </wp:positionV>
            <wp:extent cx="3888000" cy="788400"/>
            <wp:effectExtent l="0" t="0" r="0" b="0"/>
            <wp:wrapTopAndBottom/>
            <wp:docPr id="1291846686" name="Picture 5" descr="A red square with white text and a graph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46686" name="Picture 5" descr="A red square with white text and a graphic&#10;&#10;Description automatically generated"/>
                    <pic:cNvPicPr/>
                  </pic:nvPicPr>
                  <pic:blipFill>
                    <a:blip r:embed="rId151">
                      <a:extLst>
                        <a:ext uri="{28A0092B-C50C-407E-A947-70E740481C1C}">
                          <a14:useLocalDpi xmlns:a14="http://schemas.microsoft.com/office/drawing/2010/main" val="0"/>
                        </a:ext>
                      </a:extLst>
                    </a:blip>
                    <a:stretch>
                      <a:fillRect/>
                    </a:stretch>
                  </pic:blipFill>
                  <pic:spPr>
                    <a:xfrm>
                      <a:off x="0" y="0"/>
                      <a:ext cx="3888000" cy="788400"/>
                    </a:xfrm>
                    <a:prstGeom prst="rect">
                      <a:avLst/>
                    </a:prstGeom>
                  </pic:spPr>
                </pic:pic>
              </a:graphicData>
            </a:graphic>
            <wp14:sizeRelH relativeFrom="page">
              <wp14:pctWidth>0</wp14:pctWidth>
            </wp14:sizeRelH>
            <wp14:sizeRelV relativeFrom="page">
              <wp14:pctHeight>0</wp14:pctHeight>
            </wp14:sizeRelV>
          </wp:anchor>
        </w:drawing>
      </w:r>
      <w:r w:rsidR="00A03858" w:rsidRPr="00A03858">
        <w:t>KBC met fortement l'accent sur le développement durable, qui constitue une part essentielle de ses activités. Reconnaissant l'ampleur de son impact, le groupe aborde la question non seulement en termes de consommation directe de ressources telles que l'électricité, le gaz, l'eau et le papier</w:t>
      </w:r>
      <w:r w:rsidR="00FA36FC">
        <w:t xml:space="preserve">, </w:t>
      </w:r>
      <w:r w:rsidR="00A03858" w:rsidRPr="00A03858">
        <w:t xml:space="preserve">mais aussi par l'impact indirect à travers l'octroi de crédits aux particuliers et entreprises, les portefeuilles d'investissements et les produits d'assurance. Ainsi, il est primordial pour KBC d'adopter la démarche de développement la plus durable possible, intégrée à sa stratégie globale. La stratégie de durabilité du groupe repose sur trois piliers principaux : encourager l'adoption de comportements responsables par tous les collaborateurs, renforcer l'impact positif sur la société et limiter les impacts négatifs potentiels. Concernant les </w:t>
      </w:r>
      <w:r w:rsidR="00FA36FC">
        <w:t>o</w:t>
      </w:r>
      <w:r w:rsidR="00A03858" w:rsidRPr="00A03858">
        <w:t xml:space="preserve">bjectifs de </w:t>
      </w:r>
      <w:r w:rsidR="00FA36FC">
        <w:t>d</w:t>
      </w:r>
      <w:r w:rsidR="00A03858" w:rsidRPr="00A03858">
        <w:t xml:space="preserve">éveloppement </w:t>
      </w:r>
      <w:r w:rsidR="00FA36FC">
        <w:t>d</w:t>
      </w:r>
      <w:r w:rsidR="00A03858" w:rsidRPr="00A03858">
        <w:t>urable (ODD), KBC a identifié cinq domaines clés sur lesquels elle s'engage à travailler activement.</w:t>
      </w:r>
    </w:p>
    <w:p w14:paraId="0C2DAF33" w14:textId="77777777" w:rsidR="00A03858" w:rsidRDefault="00A03858" w:rsidP="008E3F46">
      <w:pPr>
        <w:ind w:firstLine="0"/>
        <w:rPr>
          <w:b/>
          <w:bCs/>
        </w:rPr>
      </w:pPr>
    </w:p>
    <w:p w14:paraId="3DE05404" w14:textId="77777777" w:rsidR="00FA36FC" w:rsidRDefault="00FA36FC" w:rsidP="008E3F46">
      <w:pPr>
        <w:ind w:firstLine="0"/>
        <w:rPr>
          <w:b/>
          <w:bCs/>
        </w:rPr>
      </w:pPr>
    </w:p>
    <w:p w14:paraId="2A4C2454" w14:textId="616369D7" w:rsidR="00C26D89" w:rsidRDefault="000E3F77" w:rsidP="008E3F46">
      <w:pPr>
        <w:ind w:firstLine="0"/>
        <w:rPr>
          <w:b/>
          <w:bCs/>
        </w:rPr>
      </w:pPr>
      <w:r w:rsidRPr="00C26D89">
        <w:rPr>
          <w:b/>
          <w:bCs/>
        </w:rPr>
        <w:t>Bonne santé et bien-être</w:t>
      </w:r>
    </w:p>
    <w:p w14:paraId="2B12802A" w14:textId="728ED458" w:rsidR="000E3F77" w:rsidRDefault="00A03858" w:rsidP="008E3F46">
      <w:pPr>
        <w:ind w:firstLine="0"/>
      </w:pPr>
      <w:r w:rsidRPr="00A03858">
        <w:t>KBC souhaite développer des produits de bancassurance qui se concentrent sur la santé et les soins de santé, dans le but d'améliorer la qualité de vie. Pour ses collaborateurs, la banque envisage de promouvoir un équilibre optimal entre le travail et la vie privée.</w:t>
      </w:r>
    </w:p>
    <w:p w14:paraId="6C75300C" w14:textId="77777777" w:rsidR="00A03858" w:rsidRPr="00C26D89" w:rsidRDefault="00A03858" w:rsidP="008E3F46">
      <w:pPr>
        <w:ind w:firstLine="0"/>
        <w:rPr>
          <w:b/>
          <w:bCs/>
        </w:rPr>
      </w:pPr>
    </w:p>
    <w:p w14:paraId="247CB473" w14:textId="5116BC98" w:rsidR="001E5E06" w:rsidRDefault="000E3F77" w:rsidP="008E3F46">
      <w:pPr>
        <w:ind w:firstLine="0"/>
        <w:rPr>
          <w:b/>
          <w:bCs/>
        </w:rPr>
      </w:pPr>
      <w:r w:rsidRPr="00C26D89">
        <w:rPr>
          <w:b/>
          <w:bCs/>
        </w:rPr>
        <w:t>Énergie propre et d’un coût abordable</w:t>
      </w:r>
    </w:p>
    <w:p w14:paraId="70991497" w14:textId="0BBF3731" w:rsidR="00A52134" w:rsidRDefault="00A03858" w:rsidP="008E3F46">
      <w:pPr>
        <w:ind w:firstLine="0"/>
      </w:pPr>
      <w:r w:rsidRPr="00A03858">
        <w:t>Le but est d'avoir une participation active dans l'augmentation de la part des énergies renouvelables par le biais de leurs activités, notamment à travers l'octroi de crédits aux entreprises et aux particuliers pour accélérer le processus de développement. De plus, un programme de désinvestissement progressif des solutions énergétiques non durables est mis en place, visant clairement une transition vers des alternatives durables tout en restant économiquement viable.</w:t>
      </w:r>
    </w:p>
    <w:p w14:paraId="41B50B26" w14:textId="77777777" w:rsidR="00A52134" w:rsidRDefault="00A52134">
      <w:pPr>
        <w:jc w:val="left"/>
      </w:pPr>
      <w:r>
        <w:br w:type="page"/>
      </w:r>
    </w:p>
    <w:p w14:paraId="071A27D8" w14:textId="704E045C" w:rsidR="006E186C" w:rsidRDefault="000E3F77" w:rsidP="008E3F46">
      <w:pPr>
        <w:ind w:firstLine="0"/>
        <w:rPr>
          <w:b/>
          <w:bCs/>
        </w:rPr>
      </w:pPr>
      <w:r w:rsidRPr="00C26D89">
        <w:rPr>
          <w:b/>
          <w:bCs/>
        </w:rPr>
        <w:lastRenderedPageBreak/>
        <w:t>Travail décent et croissance économique</w:t>
      </w:r>
    </w:p>
    <w:p w14:paraId="0D3CD686" w14:textId="794E474E" w:rsidR="000E3F77" w:rsidRDefault="00A03858" w:rsidP="008E3F46">
      <w:pPr>
        <w:ind w:firstLine="0"/>
      </w:pPr>
      <w:r w:rsidRPr="00A03858">
        <w:t>Encore une fois, à travers ses activités, KBC soutient l'esprit d'entreprise et la création d'emploi, contribuant ainsi à une croissance économique durable. La banque s'efforce de soutenir les entrepreneurs débutants en investissant dans des innovations et de nouvelles technologies. Le principe repose sur le microfinancement et la micro-assurance, ce qui permet de contribuer activement au développement local durable et à l'inclusion financière.</w:t>
      </w:r>
    </w:p>
    <w:p w14:paraId="4B1272B2" w14:textId="77777777" w:rsidR="00A03858" w:rsidRPr="00C26D89" w:rsidRDefault="00A03858" w:rsidP="008E3F46">
      <w:pPr>
        <w:ind w:firstLine="0"/>
        <w:rPr>
          <w:b/>
          <w:bCs/>
        </w:rPr>
      </w:pPr>
    </w:p>
    <w:p w14:paraId="59AAA1A9" w14:textId="7C0A21E6" w:rsidR="00C96BE6" w:rsidRPr="00A03858" w:rsidRDefault="000E3F77" w:rsidP="008E3F46">
      <w:pPr>
        <w:ind w:firstLine="0"/>
        <w:rPr>
          <w:b/>
          <w:bCs/>
        </w:rPr>
      </w:pPr>
      <w:r w:rsidRPr="00C26D89">
        <w:rPr>
          <w:b/>
          <w:bCs/>
        </w:rPr>
        <w:t>Consommation et production responsables</w:t>
      </w:r>
    </w:p>
    <w:p w14:paraId="6D69379C" w14:textId="010CC7E2" w:rsidR="000E3F77" w:rsidRDefault="00A03858" w:rsidP="008E3F46">
      <w:pPr>
        <w:ind w:firstLine="0"/>
      </w:pPr>
      <w:r w:rsidRPr="00A03858">
        <w:t>En s'efforçant de développer des produits durables qui répondent efficacement aux défis sociaux et environnementaux, KBC montre son engagement envers la durabilité. Par exemple, tous les fonds d'investissement de la banque sont actuellement classés comme investissements responsables (RI), et leur composition devient chaque année plus durable et transparente.</w:t>
      </w:r>
    </w:p>
    <w:p w14:paraId="352304C7" w14:textId="77777777" w:rsidR="00A52134" w:rsidRPr="00C26D89" w:rsidRDefault="00A52134" w:rsidP="008E3F46">
      <w:pPr>
        <w:ind w:firstLine="0"/>
        <w:rPr>
          <w:b/>
          <w:bCs/>
        </w:rPr>
      </w:pPr>
    </w:p>
    <w:p w14:paraId="1C046E55" w14:textId="4CEBCB93" w:rsidR="00A52134" w:rsidRDefault="000E3F77" w:rsidP="00A52134">
      <w:pPr>
        <w:ind w:firstLine="0"/>
        <w:jc w:val="left"/>
      </w:pPr>
      <w:r w:rsidRPr="00C26D89">
        <w:rPr>
          <w:b/>
          <w:bCs/>
        </w:rPr>
        <w:t>Mesures relatives à la lutte contre les changements climatiques</w:t>
      </w:r>
      <w:r w:rsidR="00A52134">
        <w:rPr>
          <w:b/>
          <w:bCs/>
        </w:rPr>
        <w:t> </w:t>
      </w:r>
    </w:p>
    <w:p w14:paraId="5ACCE1C6" w14:textId="48666A2F" w:rsidR="00A03858" w:rsidRPr="00A03858" w:rsidRDefault="00A03858" w:rsidP="008E3F46">
      <w:pPr>
        <w:ind w:firstLine="0"/>
        <w:rPr>
          <w:b/>
          <w:bCs/>
        </w:rPr>
      </w:pPr>
      <w:r w:rsidRPr="00A03858">
        <w:t>Pour contribuer à la lutte contre les changements climatiques, KBC adopte une politique environnementale stricte au sein de son portefeuille de crédits, d’investissements et d’assurances. Tous les objectifs sont clairement chiffrés pour être précis et quantifiables. Des règles concernant la consommation interne ont également été définies pour réduire l'empreinte écologique de l'entreprise elle-même.</w:t>
      </w:r>
    </w:p>
    <w:p w14:paraId="4C62772A" w14:textId="77777777" w:rsidR="00A03858" w:rsidRDefault="00A03858" w:rsidP="008E3F46">
      <w:pPr>
        <w:ind w:firstLine="0"/>
      </w:pPr>
    </w:p>
    <w:p w14:paraId="00FE5C07" w14:textId="1D0B736D" w:rsidR="00A03858" w:rsidRPr="00A03858" w:rsidRDefault="00A03858" w:rsidP="008E3F46">
      <w:pPr>
        <w:ind w:firstLine="0"/>
      </w:pPr>
      <w:r w:rsidRPr="00A03858">
        <w:t>Cette présentation est issue du rapport annuel 2023 de KBC</w:t>
      </w:r>
      <w:r w:rsidR="00B53386">
        <w:t xml:space="preserve"> </w:t>
      </w:r>
      <w:r w:rsidRPr="00A03858">
        <w:t>; cependant, un audit externe ou une analyse approfondie serait nécessaire pour évaluer dans quelle mesure ces promesses et ambitions sont véritablement mises en œuvre, ce qui n’est pas l’objectif principal de notre analyse.</w:t>
      </w:r>
    </w:p>
    <w:p w14:paraId="69ED694E" w14:textId="77777777" w:rsidR="00A52134" w:rsidRDefault="00A52134">
      <w:pPr>
        <w:jc w:val="left"/>
        <w:rPr>
          <w:rFonts w:ascii="Helvetica" w:eastAsiaTheme="majorEastAsia" w:hAnsi="Helvetica" w:cstheme="majorBidi"/>
          <w:color w:val="8EAADB" w:themeColor="accent1" w:themeTint="99"/>
          <w:szCs w:val="24"/>
        </w:rPr>
      </w:pPr>
      <w:r>
        <w:br w:type="page"/>
      </w:r>
    </w:p>
    <w:p w14:paraId="1C55545B" w14:textId="7F3EB634" w:rsidR="004E75DD" w:rsidRPr="001F5D90" w:rsidRDefault="001F5D90" w:rsidP="008E3F46">
      <w:pPr>
        <w:pStyle w:val="Heading3"/>
      </w:pPr>
      <w:bookmarkStart w:id="240" w:name="_Toc167208696"/>
      <w:r>
        <w:lastRenderedPageBreak/>
        <w:t xml:space="preserve">3.2.2 </w:t>
      </w:r>
      <w:r w:rsidR="00B53386">
        <w:t>V</w:t>
      </w:r>
      <w:r>
        <w:t>aleurs au sein du groupe KBC</w:t>
      </w:r>
      <w:bookmarkEnd w:id="240"/>
    </w:p>
    <w:p w14:paraId="4C4565AC" w14:textId="240368A5" w:rsidR="001647EE" w:rsidRPr="00A52134" w:rsidRDefault="00A52134" w:rsidP="00A52134">
      <w:pPr>
        <w:ind w:firstLine="0"/>
        <w:rPr>
          <w:rFonts w:eastAsiaTheme="majorEastAsia"/>
        </w:rPr>
      </w:pPr>
      <w:r>
        <w:rPr>
          <w:noProof/>
        </w:rPr>
        <mc:AlternateContent>
          <mc:Choice Requires="wps">
            <w:drawing>
              <wp:anchor distT="0" distB="0" distL="114300" distR="114300" simplePos="0" relativeHeight="251859968" behindDoc="0" locked="0" layoutInCell="1" allowOverlap="1" wp14:anchorId="6B823EA4" wp14:editId="6F75C0B6">
                <wp:simplePos x="0" y="0"/>
                <wp:positionH relativeFrom="column">
                  <wp:posOffset>1189011</wp:posOffset>
                </wp:positionH>
                <wp:positionV relativeFrom="paragraph">
                  <wp:posOffset>3195955</wp:posOffset>
                </wp:positionV>
                <wp:extent cx="3458845" cy="635"/>
                <wp:effectExtent l="0" t="0" r="0" b="0"/>
                <wp:wrapTopAndBottom/>
                <wp:docPr id="538432827" name="Text Box 1"/>
                <wp:cNvGraphicFramePr/>
                <a:graphic xmlns:a="http://schemas.openxmlformats.org/drawingml/2006/main">
                  <a:graphicData uri="http://schemas.microsoft.com/office/word/2010/wordprocessingShape">
                    <wps:wsp>
                      <wps:cNvSpPr txBox="1"/>
                      <wps:spPr>
                        <a:xfrm>
                          <a:off x="0" y="0"/>
                          <a:ext cx="3458845" cy="635"/>
                        </a:xfrm>
                        <a:prstGeom prst="rect">
                          <a:avLst/>
                        </a:prstGeom>
                        <a:solidFill>
                          <a:prstClr val="white"/>
                        </a:solidFill>
                        <a:ln>
                          <a:noFill/>
                        </a:ln>
                      </wps:spPr>
                      <wps:txbx>
                        <w:txbxContent>
                          <w:p w14:paraId="5709CB2A" w14:textId="3FBF82CB" w:rsidR="00A52134" w:rsidRPr="00AC46EB" w:rsidRDefault="00A52134" w:rsidP="00A52134">
                            <w:pPr>
                              <w:pStyle w:val="Caption"/>
                              <w:ind w:firstLine="0"/>
                              <w:rPr>
                                <w:rFonts w:eastAsiaTheme="majorEastAsia"/>
                                <w:noProof/>
                                <w:szCs w:val="22"/>
                                <w:lang w:val="fr-FR"/>
                              </w:rPr>
                            </w:pPr>
                            <w:bookmarkStart w:id="241" w:name="_Toc166928392"/>
                            <w:bookmarkStart w:id="242" w:name="_Toc167208770"/>
                            <w:r>
                              <w:t xml:space="preserve">Figure </w:t>
                            </w:r>
                            <w:fldSimple w:instr=" SEQ Figure \* ARABIC ">
                              <w:r w:rsidR="00E135AF">
                                <w:rPr>
                                  <w:noProof/>
                                </w:rPr>
                                <w:t>48</w:t>
                              </w:r>
                            </w:fldSimple>
                            <w:r>
                              <w:t xml:space="preserve"> Rapport annuel KBC (KBC Investors Relations et al., 2023)</w:t>
                            </w:r>
                            <w:bookmarkEnd w:id="241"/>
                            <w:bookmarkEnd w:id="2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823EA4" id="_x0000_s1085" type="#_x0000_t202" style="position:absolute;left:0;text-align:left;margin-left:93.6pt;margin-top:251.65pt;width:272.35pt;height:.0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" stroked="f">
                <v:textbox style="mso-fit-shape-to-text:t" inset="0,0,0,0">
                  <w:txbxContent>
                    <w:p w14:paraId="5709CB2A" w14:textId="3FBF82CB" w:rsidR="00A52134" w:rsidRPr="00AC46EB" w:rsidRDefault="00A52134" w:rsidP="00A52134">
                      <w:pPr>
                        <w:pStyle w:val="Caption"/>
                        <w:ind w:firstLine="0"/>
                        <w:rPr>
                          <w:rFonts w:eastAsiaTheme="majorEastAsia"/>
                          <w:noProof/>
                          <w:szCs w:val="22"/>
                          <w:lang w:val="fr-FR"/>
                        </w:rPr>
                      </w:pPr>
                      <w:bookmarkStart w:id="402" w:name="_Toc166928392"/>
                      <w:bookmarkStart w:id="403" w:name="_Toc167208770"/>
                      <w:r>
                        <w:t xml:space="preserve">Figure </w:t>
                      </w:r>
                      <w:r>
                        <w:fldChar w:fldCharType="begin"/>
                      </w:r>
                      <w:r>
                        <w:instrText xml:space="preserve"> SEQ Figure \* ARABIC </w:instrText>
                      </w:r>
                      <w:r>
                        <w:fldChar w:fldCharType="separate"/>
                      </w:r>
                      <w:r w:rsidR="00E135AF">
                        <w:rPr>
                          <w:noProof/>
                        </w:rPr>
                        <w:t>48</w:t>
                      </w:r>
                      <w:r>
                        <w:rPr>
                          <w:noProof/>
                        </w:rPr>
                        <w:fldChar w:fldCharType="end"/>
                      </w:r>
                      <w:r>
                        <w:t xml:space="preserve"> Rapport annuel KBC (KBC </w:t>
                      </w:r>
                      <w:proofErr w:type="spellStart"/>
                      <w:r>
                        <w:t>Investors</w:t>
                      </w:r>
                      <w:proofErr w:type="spellEnd"/>
                      <w:r>
                        <w:t xml:space="preserve"> Relations et al., 2023)</w:t>
                      </w:r>
                      <w:bookmarkEnd w:id="402"/>
                      <w:bookmarkEnd w:id="403"/>
                    </w:p>
                  </w:txbxContent>
                </v:textbox>
                <w10:wrap type="topAndBottom"/>
              </v:shape>
            </w:pict>
          </mc:Fallback>
        </mc:AlternateContent>
      </w:r>
      <w:r w:rsidR="00777AE5">
        <w:rPr>
          <w:rFonts w:eastAsiaTheme="majorEastAsia"/>
          <w:noProof/>
          <w:lang w:val="fr-FR"/>
        </w:rPr>
        <w:drawing>
          <wp:anchor distT="0" distB="0" distL="114300" distR="114300" simplePos="0" relativeHeight="251694080" behindDoc="0" locked="0" layoutInCell="1" allowOverlap="1" wp14:anchorId="0AF3CA0F" wp14:editId="0CED9801">
            <wp:simplePos x="0" y="0"/>
            <wp:positionH relativeFrom="column">
              <wp:align>center</wp:align>
            </wp:positionH>
            <wp:positionV relativeFrom="paragraph">
              <wp:posOffset>859155</wp:posOffset>
            </wp:positionV>
            <wp:extent cx="3103200" cy="2282400"/>
            <wp:effectExtent l="0" t="0" r="0" b="3810"/>
            <wp:wrapTopAndBottom/>
            <wp:docPr id="1803587150" name="Picture 6"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87150" name="Picture 6" descr="A diagram of a company&#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103200" cy="2282400"/>
                    </a:xfrm>
                    <a:prstGeom prst="rect">
                      <a:avLst/>
                    </a:prstGeom>
                  </pic:spPr>
                </pic:pic>
              </a:graphicData>
            </a:graphic>
            <wp14:sizeRelH relativeFrom="page">
              <wp14:pctWidth>0</wp14:pctWidth>
            </wp14:sizeRelH>
            <wp14:sizeRelV relativeFrom="page">
              <wp14:pctHeight>0</wp14:pctHeight>
            </wp14:sizeRelV>
          </wp:anchor>
        </w:drawing>
      </w:r>
      <w:r w:rsidR="00777AE5" w:rsidRPr="00777AE5">
        <w:rPr>
          <w:rFonts w:eastAsiaTheme="majorEastAsia"/>
        </w:rPr>
        <w:t>Au sein du groupe KBC, plusieurs valeurs et stratégies sont régulièrement communiquées, notamment dans le rapport annuel. Les valeurs du groupe sont regroupées sous l'appellation « PEARL+ ». Ces valeurs constituent les principes fondamentaux de KBC, et leur objectif est clairement d'influencer et de guider la culture d'entreprise.</w:t>
      </w:r>
    </w:p>
    <w:p w14:paraId="53C29793" w14:textId="77777777" w:rsidR="00247CB8" w:rsidRDefault="00247CB8" w:rsidP="00247CB8">
      <w:pPr>
        <w:ind w:firstLine="0"/>
        <w:rPr>
          <w:rFonts w:eastAsiaTheme="majorEastAsia"/>
          <w:color w:val="FF0000"/>
        </w:rPr>
      </w:pPr>
    </w:p>
    <w:p w14:paraId="15C3D4CD" w14:textId="7E25C6DB" w:rsidR="00247CB8" w:rsidRDefault="00247CB8" w:rsidP="00247CB8">
      <w:pPr>
        <w:ind w:firstLine="0"/>
      </w:pPr>
      <w:r w:rsidRPr="00247CB8">
        <w:t>Lors de chaque rassemblement annuel, les valeurs de KBC, regroupées sous l'appellation  PEARL+, sont réitérées afin de renforcer la cohésion culturelle parmi les collaborateurs. Cette stratégie, relativement récente, a été initialement lancée avant la pandémie de C</w:t>
      </w:r>
      <w:r w:rsidR="00B53386">
        <w:t>OVID</w:t>
      </w:r>
      <w:r w:rsidRPr="00247CB8">
        <w:t>-19 sans inclure le signe « + ». En 2022, la stratégie a été légèrement modifiée avec l'ajout du « + », symbolisant l'effort supplémentaire et le petit plus qui distingue KBC de la concurrence.</w:t>
      </w:r>
    </w:p>
    <w:p w14:paraId="2C2A8FB7" w14:textId="5B57CC2D" w:rsidR="00777AE5" w:rsidRDefault="001F5D90" w:rsidP="00FA36FC">
      <w:pPr>
        <w:pStyle w:val="Heading3"/>
        <w:rPr>
          <w:lang w:val="fr-FR"/>
        </w:rPr>
      </w:pPr>
      <w:bookmarkStart w:id="243" w:name="_Toc167208697"/>
      <w:r>
        <w:rPr>
          <w:lang w:val="fr-FR"/>
        </w:rPr>
        <w:t>3.2.3 Distinction par rapport aux concurrents</w:t>
      </w:r>
      <w:bookmarkEnd w:id="243"/>
    </w:p>
    <w:p w14:paraId="2AFFD5EB" w14:textId="77777777" w:rsidR="00247CB8" w:rsidRDefault="006D053D" w:rsidP="00A00AD3">
      <w:pPr>
        <w:pStyle w:val="ListParagraph"/>
        <w:numPr>
          <w:ilvl w:val="0"/>
          <w:numId w:val="45"/>
        </w:numPr>
        <w:rPr>
          <w:rFonts w:eastAsiaTheme="majorEastAsia"/>
          <w:b/>
          <w:bCs/>
          <w:lang w:val="fr-FR"/>
        </w:rPr>
      </w:pPr>
      <w:r w:rsidRPr="00247CB8">
        <w:rPr>
          <w:rFonts w:eastAsiaTheme="majorEastAsia"/>
          <w:b/>
          <w:bCs/>
          <w:lang w:val="fr-FR"/>
        </w:rPr>
        <w:t>Modèle de bancassurance intégré</w:t>
      </w:r>
    </w:p>
    <w:p w14:paraId="36375590" w14:textId="6FB1AB47" w:rsidR="006D053D" w:rsidRPr="00247CB8" w:rsidRDefault="006D053D" w:rsidP="00247CB8">
      <w:pPr>
        <w:pStyle w:val="ListParagraph"/>
        <w:ind w:firstLine="0"/>
        <w:rPr>
          <w:rFonts w:eastAsiaTheme="majorEastAsia"/>
          <w:b/>
          <w:bCs/>
          <w:lang w:val="fr-FR"/>
        </w:rPr>
      </w:pPr>
      <w:r w:rsidRPr="00247CB8">
        <w:rPr>
          <w:rFonts w:eastAsiaTheme="majorEastAsia"/>
          <w:lang w:val="fr-FR"/>
        </w:rPr>
        <w:t xml:space="preserve">KBC adopte une approche de bancassurance intégrée, permettant d’offrir des services bancaires et d’assurances sous un même toit. Ce modèle permet une interaction plus efficace et personnalisée avec les clients, en utilisant </w:t>
      </w:r>
      <w:r w:rsidR="003830E2" w:rsidRPr="00247CB8">
        <w:rPr>
          <w:rFonts w:eastAsiaTheme="majorEastAsia"/>
          <w:lang w:val="fr-FR"/>
        </w:rPr>
        <w:t>une plateforme omnicanale</w:t>
      </w:r>
      <w:r w:rsidRPr="00247CB8">
        <w:rPr>
          <w:rFonts w:eastAsiaTheme="majorEastAsia"/>
          <w:lang w:val="fr-FR"/>
        </w:rPr>
        <w:t xml:space="preserve"> qui optimise les processus et renforce l’engagement client. L’accent est mis sur une distribution combinée et synchronisée de produits et services, visant à offrir une expérience client globale améliorée et des synergies fonctionnelles accrues.</w:t>
      </w:r>
      <w:r w:rsidR="002114F2" w:rsidRPr="00247CB8">
        <w:rPr>
          <w:rFonts w:eastAsiaTheme="majorEastAsia"/>
          <w:lang w:val="fr-FR"/>
        </w:rPr>
        <w:t xml:space="preserve"> Par ailleurs, la diversification permet des revenus divers </w:t>
      </w:r>
      <w:r w:rsidR="00724933" w:rsidRPr="00247CB8">
        <w:rPr>
          <w:rFonts w:eastAsiaTheme="majorEastAsia"/>
          <w:lang w:val="fr-FR"/>
        </w:rPr>
        <w:t>qui reparti</w:t>
      </w:r>
      <w:r w:rsidR="00B53386">
        <w:rPr>
          <w:rFonts w:eastAsiaTheme="majorEastAsia"/>
          <w:lang w:val="fr-FR"/>
        </w:rPr>
        <w:t>ssent</w:t>
      </w:r>
      <w:r w:rsidR="00724933" w:rsidRPr="00247CB8">
        <w:rPr>
          <w:rFonts w:eastAsiaTheme="majorEastAsia"/>
          <w:lang w:val="fr-FR"/>
        </w:rPr>
        <w:t xml:space="preserve"> le risque.</w:t>
      </w:r>
      <w:r w:rsidR="007E6913">
        <w:rPr>
          <w:rFonts w:eastAsiaTheme="majorEastAsia"/>
          <w:lang w:val="fr-FR"/>
        </w:rPr>
        <w:t xml:space="preserve"> Enfin, grâce </w:t>
      </w:r>
      <w:r w:rsidR="00602551">
        <w:rPr>
          <w:rFonts w:eastAsiaTheme="majorEastAsia"/>
          <w:lang w:val="fr-FR"/>
        </w:rPr>
        <w:t>à</w:t>
      </w:r>
      <w:r w:rsidR="007E6913">
        <w:rPr>
          <w:rFonts w:eastAsiaTheme="majorEastAsia"/>
          <w:lang w:val="fr-FR"/>
        </w:rPr>
        <w:t xml:space="preserve"> cette offre globale, KBC crée une possibilité de synergies et d’interaction avec les clients pour avoir une meilleure compréhension de </w:t>
      </w:r>
      <w:r w:rsidR="00B53386">
        <w:rPr>
          <w:rFonts w:eastAsiaTheme="majorEastAsia"/>
          <w:lang w:val="fr-FR"/>
        </w:rPr>
        <w:t>leurs</w:t>
      </w:r>
      <w:r w:rsidR="007E6913">
        <w:rPr>
          <w:rFonts w:eastAsiaTheme="majorEastAsia"/>
          <w:lang w:val="fr-FR"/>
        </w:rPr>
        <w:t xml:space="preserve"> besoins.</w:t>
      </w:r>
    </w:p>
    <w:p w14:paraId="0E8523FD" w14:textId="4F08C0CA" w:rsidR="003830E2" w:rsidRDefault="003830E2" w:rsidP="008E3F46">
      <w:pPr>
        <w:ind w:firstLine="0"/>
        <w:rPr>
          <w:rFonts w:eastAsiaTheme="majorEastAsia"/>
          <w:lang w:val="fr-FR"/>
        </w:rPr>
      </w:pPr>
    </w:p>
    <w:p w14:paraId="28071733" w14:textId="77777777" w:rsidR="00247CB8" w:rsidRDefault="006D053D" w:rsidP="00A00AD3">
      <w:pPr>
        <w:pStyle w:val="ListParagraph"/>
        <w:numPr>
          <w:ilvl w:val="0"/>
          <w:numId w:val="45"/>
        </w:numPr>
        <w:rPr>
          <w:rFonts w:eastAsiaTheme="majorEastAsia"/>
          <w:b/>
          <w:bCs/>
          <w:lang w:val="fr-FR"/>
        </w:rPr>
      </w:pPr>
      <w:r w:rsidRPr="00247CB8">
        <w:rPr>
          <w:rFonts w:eastAsiaTheme="majorEastAsia"/>
          <w:b/>
          <w:bCs/>
          <w:lang w:val="fr-FR"/>
        </w:rPr>
        <w:t xml:space="preserve">Approche numérique </w:t>
      </w:r>
    </w:p>
    <w:p w14:paraId="54484F2C" w14:textId="0E04C399" w:rsidR="006D053D" w:rsidRPr="00247CB8" w:rsidRDefault="006D053D" w:rsidP="00247CB8">
      <w:pPr>
        <w:pStyle w:val="ListParagraph"/>
        <w:ind w:firstLine="0"/>
        <w:rPr>
          <w:rFonts w:eastAsiaTheme="majorEastAsia"/>
          <w:b/>
          <w:bCs/>
          <w:lang w:val="fr-FR"/>
        </w:rPr>
      </w:pPr>
      <w:r w:rsidRPr="00247CB8">
        <w:rPr>
          <w:rFonts w:eastAsiaTheme="majorEastAsia"/>
          <w:lang w:val="fr-FR"/>
        </w:rPr>
        <w:t xml:space="preserve">La stratégie numérique de KBC repose sur l’amélioration des interactions client grâce à des outils numériques innovants. Cette approche est fondée sur une plateforme de développement continu de produits et services, intégrant des technologies avancées </w:t>
      </w:r>
      <w:r w:rsidR="007E6913">
        <w:rPr>
          <w:rFonts w:eastAsiaTheme="majorEastAsia"/>
          <w:lang w:val="fr-FR"/>
        </w:rPr>
        <w:t xml:space="preserve">comme l’intelligence artificielle </w:t>
      </w:r>
      <w:r w:rsidRPr="00247CB8">
        <w:rPr>
          <w:rFonts w:eastAsiaTheme="majorEastAsia"/>
          <w:lang w:val="fr-FR"/>
        </w:rPr>
        <w:t xml:space="preserve">pour </w:t>
      </w:r>
      <w:r w:rsidR="007E6913">
        <w:rPr>
          <w:rFonts w:eastAsiaTheme="majorEastAsia"/>
          <w:lang w:val="fr-FR"/>
        </w:rPr>
        <w:t>des propositions numérique</w:t>
      </w:r>
      <w:r w:rsidR="00B53386">
        <w:rPr>
          <w:rFonts w:eastAsiaTheme="majorEastAsia"/>
          <w:lang w:val="fr-FR"/>
        </w:rPr>
        <w:t>s</w:t>
      </w:r>
      <w:r w:rsidRPr="00247CB8">
        <w:rPr>
          <w:rFonts w:eastAsiaTheme="majorEastAsia"/>
          <w:lang w:val="fr-FR"/>
        </w:rPr>
        <w:t>. Le modèle numérique est agile et réactif, permettant une adaptation rapide aux nouvelles tendances et besoins des clients.</w:t>
      </w:r>
      <w:r w:rsidR="007E6913">
        <w:rPr>
          <w:rFonts w:eastAsiaTheme="majorEastAsia"/>
          <w:lang w:val="fr-FR"/>
        </w:rPr>
        <w:t xml:space="preserve"> Les interactions numériques avec les clients constituent le fondement du modèle d’entreprise.</w:t>
      </w:r>
    </w:p>
    <w:p w14:paraId="3D42A77A" w14:textId="18EEE7B1" w:rsidR="00247CB8" w:rsidRDefault="00247CB8" w:rsidP="007E6913">
      <w:pPr>
        <w:ind w:firstLine="0"/>
        <w:jc w:val="left"/>
        <w:rPr>
          <w:rFonts w:eastAsiaTheme="majorEastAsia"/>
          <w:b/>
          <w:bCs/>
          <w:lang w:val="fr-FR"/>
        </w:rPr>
      </w:pPr>
    </w:p>
    <w:p w14:paraId="4C3B3BD2" w14:textId="77777777" w:rsidR="00247CB8" w:rsidRDefault="006D053D" w:rsidP="00A00AD3">
      <w:pPr>
        <w:pStyle w:val="ListParagraph"/>
        <w:numPr>
          <w:ilvl w:val="0"/>
          <w:numId w:val="45"/>
        </w:numPr>
        <w:rPr>
          <w:rFonts w:eastAsiaTheme="majorEastAsia"/>
          <w:b/>
          <w:bCs/>
          <w:lang w:val="fr-FR"/>
        </w:rPr>
      </w:pPr>
      <w:r w:rsidRPr="00247CB8">
        <w:rPr>
          <w:rFonts w:eastAsiaTheme="majorEastAsia"/>
          <w:b/>
          <w:bCs/>
          <w:lang w:val="fr-FR"/>
        </w:rPr>
        <w:t xml:space="preserve">Concentration géographique et localisation </w:t>
      </w:r>
    </w:p>
    <w:p w14:paraId="56AD6903" w14:textId="78C582E3" w:rsidR="006D053D" w:rsidRPr="00247CB8" w:rsidRDefault="006D053D" w:rsidP="00247CB8">
      <w:pPr>
        <w:pStyle w:val="ListParagraph"/>
        <w:ind w:firstLine="0"/>
        <w:rPr>
          <w:rFonts w:eastAsiaTheme="majorEastAsia"/>
          <w:b/>
          <w:bCs/>
          <w:lang w:val="fr-FR"/>
        </w:rPr>
      </w:pPr>
      <w:r w:rsidRPr="00247CB8">
        <w:rPr>
          <w:rFonts w:eastAsiaTheme="majorEastAsia"/>
          <w:lang w:val="fr-FR"/>
        </w:rPr>
        <w:t>KBC se concentre sur des marchés spécifiques en Belgique, en République tchèque, en Slovaquie, en Hongrie et en Bulgarie, offrant des produits et services adaptés aux caractéristiques et besoins locaux. Cette stratégie permet non seulement de renforcer la proximité avec les clients, mais aussi de s’adapter aux environnements réglementaires et économiques locaux, favorisant ainsi une approche ciblée et efficace.</w:t>
      </w:r>
    </w:p>
    <w:p w14:paraId="0BFBD049" w14:textId="4DCAFD5A" w:rsidR="003830E2" w:rsidRPr="006D053D" w:rsidRDefault="003830E2" w:rsidP="008E3F46">
      <w:pPr>
        <w:ind w:firstLine="0"/>
        <w:rPr>
          <w:rFonts w:eastAsiaTheme="majorEastAsia"/>
          <w:lang w:val="fr-FR"/>
        </w:rPr>
      </w:pPr>
    </w:p>
    <w:p w14:paraId="28D49D88" w14:textId="77777777" w:rsidR="00247CB8" w:rsidRDefault="006D053D" w:rsidP="00A00AD3">
      <w:pPr>
        <w:pStyle w:val="ListParagraph"/>
        <w:numPr>
          <w:ilvl w:val="0"/>
          <w:numId w:val="45"/>
        </w:numPr>
        <w:rPr>
          <w:rFonts w:eastAsiaTheme="majorEastAsia"/>
          <w:b/>
          <w:bCs/>
          <w:lang w:val="fr-FR"/>
        </w:rPr>
      </w:pPr>
      <w:r w:rsidRPr="00247CB8">
        <w:rPr>
          <w:rFonts w:eastAsiaTheme="majorEastAsia"/>
          <w:b/>
          <w:bCs/>
          <w:lang w:val="fr-FR"/>
        </w:rPr>
        <w:t xml:space="preserve">Développement durable </w:t>
      </w:r>
    </w:p>
    <w:p w14:paraId="55D0F3EC" w14:textId="21E3522F" w:rsidR="006D053D" w:rsidRPr="00247CB8" w:rsidRDefault="006D053D" w:rsidP="00247CB8">
      <w:pPr>
        <w:pStyle w:val="ListParagraph"/>
        <w:ind w:firstLine="0"/>
        <w:rPr>
          <w:rFonts w:eastAsiaTheme="majorEastAsia"/>
          <w:b/>
          <w:bCs/>
          <w:lang w:val="fr-FR"/>
        </w:rPr>
      </w:pPr>
      <w:r w:rsidRPr="00247CB8">
        <w:rPr>
          <w:rFonts w:eastAsiaTheme="majorEastAsia"/>
          <w:lang w:val="fr-FR"/>
        </w:rPr>
        <w:t>KBC intègre le développement durable dans sa stratégie financière et opérationnelle. En créant une finance durable et responsable, la banque vise à avoir un impact positif sur la société tout en assurant la viabilité de ses opérations. Cette vision inclut des initiatives écologiques et sociales qui renforcent la responsabilité d’entreprise et la connexion avec les communautés locales.</w:t>
      </w:r>
    </w:p>
    <w:p w14:paraId="75615965" w14:textId="77777777" w:rsidR="003830E2" w:rsidRPr="006D053D" w:rsidRDefault="003830E2" w:rsidP="008E3F46">
      <w:pPr>
        <w:ind w:firstLine="0"/>
        <w:rPr>
          <w:rFonts w:eastAsiaTheme="majorEastAsia"/>
          <w:lang w:val="fr-FR"/>
        </w:rPr>
      </w:pPr>
    </w:p>
    <w:p w14:paraId="63DD13BF" w14:textId="77777777" w:rsidR="007E6913" w:rsidRDefault="006D053D" w:rsidP="00A00AD3">
      <w:pPr>
        <w:pStyle w:val="ListParagraph"/>
        <w:numPr>
          <w:ilvl w:val="0"/>
          <w:numId w:val="45"/>
        </w:numPr>
        <w:rPr>
          <w:rFonts w:eastAsiaTheme="majorEastAsia"/>
          <w:b/>
          <w:bCs/>
          <w:lang w:val="fr-FR"/>
        </w:rPr>
      </w:pPr>
      <w:r w:rsidRPr="00247CB8">
        <w:rPr>
          <w:rFonts w:eastAsiaTheme="majorEastAsia"/>
          <w:b/>
          <w:bCs/>
          <w:lang w:val="fr-FR"/>
        </w:rPr>
        <w:t>Structure</w:t>
      </w:r>
      <w:r w:rsidR="007E6913">
        <w:rPr>
          <w:rFonts w:eastAsiaTheme="majorEastAsia"/>
          <w:b/>
          <w:bCs/>
          <w:lang w:val="fr-FR"/>
        </w:rPr>
        <w:t xml:space="preserve"> d’actionnariat</w:t>
      </w:r>
    </w:p>
    <w:p w14:paraId="1DC53EB2" w14:textId="2295E4BC" w:rsidR="00247CB8" w:rsidRPr="007E6913" w:rsidRDefault="007E6913" w:rsidP="007E6913">
      <w:pPr>
        <w:pStyle w:val="ListParagraph"/>
        <w:ind w:firstLine="0"/>
        <w:rPr>
          <w:rFonts w:eastAsiaTheme="majorEastAsia"/>
          <w:b/>
          <w:bCs/>
          <w:lang w:val="fr-FR"/>
        </w:rPr>
      </w:pPr>
      <w:r w:rsidRPr="007E6913">
        <w:t>L'un des aspects distinctifs de la structure d</w:t>
      </w:r>
      <w:r w:rsidR="00B53386">
        <w:t>’</w:t>
      </w:r>
      <w:r w:rsidRPr="007E6913">
        <w:t>actionnariat de KBC est son syndicat stable d'actionnaires. Ce syndicat est composé de Cera, KBC Ancora, MRBB et d'autres actionnaires de référence. À la fin de l'année 2023, ce syndicat détenait environ 41 % des actions de KBC. Ces actionnaires agissent de manière concertée, garantissant ainsi la stabilité de l'actionnariat du groupe.</w:t>
      </w:r>
    </w:p>
    <w:p w14:paraId="22C2824F" w14:textId="5240C14C" w:rsidR="00121A64" w:rsidRDefault="00D64D20" w:rsidP="00FA36FC">
      <w:pPr>
        <w:pStyle w:val="Heading3"/>
        <w:rPr>
          <w:lang w:val="fr-FR"/>
        </w:rPr>
      </w:pPr>
      <w:bookmarkStart w:id="244" w:name="_Toc167208698"/>
      <w:r>
        <w:rPr>
          <w:lang w:val="fr-FR"/>
        </w:rPr>
        <w:t>3.2.4 Principaux défis</w:t>
      </w:r>
      <w:bookmarkEnd w:id="244"/>
    </w:p>
    <w:p w14:paraId="29C44BD4" w14:textId="77777777" w:rsidR="008976C7" w:rsidRDefault="008976C7" w:rsidP="00A00AD3">
      <w:pPr>
        <w:pStyle w:val="ListParagraph"/>
        <w:numPr>
          <w:ilvl w:val="0"/>
          <w:numId w:val="46"/>
        </w:numPr>
        <w:rPr>
          <w:b/>
          <w:bCs/>
          <w:lang w:val="fr-FR"/>
        </w:rPr>
      </w:pPr>
      <w:r>
        <w:rPr>
          <w:b/>
          <w:bCs/>
          <w:lang w:val="fr-FR"/>
        </w:rPr>
        <w:t>C</w:t>
      </w:r>
      <w:r w:rsidR="006E339D" w:rsidRPr="00121A64">
        <w:rPr>
          <w:b/>
          <w:bCs/>
          <w:lang w:val="fr-FR"/>
        </w:rPr>
        <w:t>hangement climatique</w:t>
      </w:r>
      <w:r w:rsidR="00051963" w:rsidRPr="00121A64">
        <w:rPr>
          <w:b/>
          <w:bCs/>
          <w:lang w:val="fr-FR"/>
        </w:rPr>
        <w:t>, risques sanitaires mondiaux,</w:t>
      </w:r>
      <w:r>
        <w:rPr>
          <w:b/>
          <w:bCs/>
          <w:lang w:val="fr-FR"/>
        </w:rPr>
        <w:t xml:space="preserve"> </w:t>
      </w:r>
      <w:r w:rsidR="00051963" w:rsidRPr="00121A64">
        <w:rPr>
          <w:b/>
          <w:bCs/>
          <w:lang w:val="fr-FR"/>
        </w:rPr>
        <w:t>défis géopolitiques et économique</w:t>
      </w:r>
      <w:r w:rsidR="00121A64">
        <w:rPr>
          <w:b/>
          <w:bCs/>
          <w:lang w:val="fr-FR"/>
        </w:rPr>
        <w:t>s</w:t>
      </w:r>
    </w:p>
    <w:p w14:paraId="76FFCA10" w14:textId="00D5EBD0" w:rsidR="00121A64" w:rsidRDefault="008976C7" w:rsidP="008976C7">
      <w:pPr>
        <w:pStyle w:val="ListParagraph"/>
        <w:ind w:firstLine="0"/>
      </w:pPr>
      <w:r w:rsidRPr="008976C7">
        <w:t>L'économie mondiale, les marchés financiers et les évolutions démographiques influencent considérablement les résultats de KBC. Pour cette raison, KBC prévoit, dans ses scénarios à long terme les plus pessimistes, une réserve pour faire face aux difficultés. L'analyse des risques est primordiale et, si nécessaire, certaines adaptations seront effectuées sur les provisions à constituer. De plus, une adaptabilité continue et la diversification des revenus permettent à KBC de relever ce premier défi.</w:t>
      </w:r>
    </w:p>
    <w:p w14:paraId="40C8CC1C" w14:textId="77777777" w:rsidR="008976C7" w:rsidRPr="008976C7" w:rsidRDefault="008976C7" w:rsidP="008976C7">
      <w:pPr>
        <w:pStyle w:val="ListParagraph"/>
        <w:ind w:firstLine="0"/>
        <w:rPr>
          <w:b/>
          <w:bCs/>
          <w:lang w:val="fr-FR"/>
        </w:rPr>
      </w:pPr>
    </w:p>
    <w:p w14:paraId="3062C5DA" w14:textId="420C1AB4" w:rsidR="00051963" w:rsidRDefault="00051963" w:rsidP="00A00AD3">
      <w:pPr>
        <w:pStyle w:val="ListParagraph"/>
        <w:numPr>
          <w:ilvl w:val="0"/>
          <w:numId w:val="46"/>
        </w:numPr>
        <w:rPr>
          <w:b/>
          <w:bCs/>
          <w:lang w:val="fr-FR"/>
        </w:rPr>
      </w:pPr>
      <w:r w:rsidRPr="00121A64">
        <w:rPr>
          <w:b/>
          <w:bCs/>
          <w:lang w:val="fr-FR"/>
        </w:rPr>
        <w:t>Évolution du comportement des clients et concurrence</w:t>
      </w:r>
    </w:p>
    <w:p w14:paraId="09964F62" w14:textId="77777777" w:rsidR="008976C7" w:rsidRDefault="008976C7" w:rsidP="008976C7">
      <w:pPr>
        <w:pStyle w:val="ListParagraph"/>
        <w:ind w:firstLine="0"/>
      </w:pPr>
      <w:r w:rsidRPr="008976C7">
        <w:t>La concurrence dans le secteur bancaire est très intense, comprenant des acteurs traditionnels, des banques en ligne, des fintechs et des bigtechs, en plus des évolutions des comportements des clients et des avancées technologiques. Les attentes des clients changent au fil du temps et il est essentiel de s'y adapter en conséquence. Le passage au numérique est un point crucial dans le cadre d'une organisation flexible et réactive.</w:t>
      </w:r>
    </w:p>
    <w:p w14:paraId="6CF3B19D" w14:textId="77777777" w:rsidR="00B365A3" w:rsidRPr="00B365A3" w:rsidRDefault="00B365A3" w:rsidP="00B365A3">
      <w:pPr>
        <w:ind w:firstLine="0"/>
        <w:rPr>
          <w:b/>
          <w:bCs/>
          <w:lang w:val="fr-FR"/>
        </w:rPr>
      </w:pPr>
    </w:p>
    <w:p w14:paraId="76C36A6E" w14:textId="79428FDF" w:rsidR="006E339D" w:rsidRDefault="006E339D" w:rsidP="00A00AD3">
      <w:pPr>
        <w:pStyle w:val="ListParagraph"/>
        <w:numPr>
          <w:ilvl w:val="0"/>
          <w:numId w:val="46"/>
        </w:numPr>
        <w:rPr>
          <w:b/>
          <w:bCs/>
          <w:lang w:val="fr-FR"/>
        </w:rPr>
      </w:pPr>
      <w:r w:rsidRPr="00121A64">
        <w:rPr>
          <w:b/>
          <w:bCs/>
          <w:lang w:val="fr-FR"/>
        </w:rPr>
        <w:t>Réglementation</w:t>
      </w:r>
    </w:p>
    <w:p w14:paraId="3FE55F14" w14:textId="2F850A28" w:rsidR="00BD1EEE" w:rsidRPr="00BD1EEE" w:rsidRDefault="008976C7" w:rsidP="00BD1EEE">
      <w:pPr>
        <w:pStyle w:val="ListParagraph"/>
        <w:ind w:firstLine="0"/>
        <w:rPr>
          <w:lang w:val="fr-FR"/>
        </w:rPr>
      </w:pPr>
      <w:r w:rsidRPr="008976C7">
        <w:t xml:space="preserve">Dans les années à venir, la réglementation deviendra de plus en plus stricte sur plusieurs aspects tels que le développement durable, le numérique, l'intelligence artificielle, le contrôle prudentiel, ainsi que les paiements et les marchés et produits financiers. Ces changements et nouvelles réglementations auront un impact significatif sur la banque. C'est pourquoi KBC se prépare soigneusement à chaque nouvelle </w:t>
      </w:r>
      <w:r w:rsidRPr="008976C7">
        <w:lastRenderedPageBreak/>
        <w:t>réglementation avec des équipes spécialisées qui suivent les tendances et élaborent des planifications conformes aux objectifs du groupe. De plus, une représentation auprès des autorités publiques est mise en place, tout en analysant l'influence de la réglementation sur les projets de transformation et d'innovation.</w:t>
      </w:r>
    </w:p>
    <w:p w14:paraId="6E1EB557" w14:textId="77777777" w:rsidR="00BD1EEE" w:rsidRPr="00BD1EEE" w:rsidRDefault="00BD1EEE" w:rsidP="00BD1EEE">
      <w:pPr>
        <w:rPr>
          <w:b/>
          <w:bCs/>
          <w:lang w:val="fr-FR"/>
        </w:rPr>
      </w:pPr>
    </w:p>
    <w:p w14:paraId="6C498C63" w14:textId="044B8820" w:rsidR="006E339D" w:rsidRDefault="00E92C84" w:rsidP="00A00AD3">
      <w:pPr>
        <w:pStyle w:val="ListParagraph"/>
        <w:numPr>
          <w:ilvl w:val="0"/>
          <w:numId w:val="46"/>
        </w:numPr>
        <w:rPr>
          <w:b/>
          <w:bCs/>
          <w:lang w:val="fr-FR"/>
        </w:rPr>
      </w:pPr>
      <w:r w:rsidRPr="00121A64">
        <w:rPr>
          <w:b/>
          <w:bCs/>
          <w:lang w:val="fr-FR"/>
        </w:rPr>
        <w:t xml:space="preserve">Cybersécurité </w:t>
      </w:r>
      <w:r w:rsidR="006E339D" w:rsidRPr="00121A64">
        <w:rPr>
          <w:b/>
          <w:bCs/>
          <w:lang w:val="fr-FR"/>
        </w:rPr>
        <w:t>et sécurité des données</w:t>
      </w:r>
    </w:p>
    <w:p w14:paraId="428E16BF" w14:textId="2903C5A9" w:rsidR="00BD1EEE" w:rsidRPr="008976C7" w:rsidRDefault="008976C7" w:rsidP="008976C7">
      <w:pPr>
        <w:pStyle w:val="ListParagraph"/>
        <w:ind w:firstLine="0"/>
        <w:rPr>
          <w:lang w:val="fr-FR"/>
        </w:rPr>
      </w:pPr>
      <w:r w:rsidRPr="008976C7">
        <w:t>La numérisation est omniprésente chez KBC, ce qui augmente le risque de cyberattaques. L'intelligence artificielle accroît considérablement les possibilités pour les acteurs malveillants et de nouvelles formes de risques peuvent émerger. KBC prend cela en charge en fournissant des formations à ses collaborateurs sur diverses techniques de fraude numérique, par le développement de systèmes informatiques performants, sécurisés et fiables. Une équipe dédiée est en place pour faire face aux éventuelles attaques. En outre, une analyse est effectuée pour identifier les dernières mesures à prendre en compte en matière de cybersécurité.</w:t>
      </w:r>
    </w:p>
    <w:p w14:paraId="033BB07C" w14:textId="77777777" w:rsidR="00B50C0B" w:rsidRDefault="00B50C0B" w:rsidP="008E3F46">
      <w:pPr>
        <w:ind w:firstLine="0"/>
        <w:rPr>
          <w:rFonts w:eastAsiaTheme="majorEastAsia" w:cstheme="minorHAnsi"/>
          <w:color w:val="2F5496" w:themeColor="accent1" w:themeShade="BF"/>
          <w:sz w:val="28"/>
          <w:szCs w:val="24"/>
          <w:lang w:val="fr-FR"/>
        </w:rPr>
      </w:pPr>
    </w:p>
    <w:p w14:paraId="53C792B0" w14:textId="77777777" w:rsidR="00A41582" w:rsidRPr="00A41582" w:rsidRDefault="00A41582" w:rsidP="00A41582">
      <w:pPr>
        <w:ind w:firstLine="0"/>
        <w:rPr>
          <w:rFonts w:ascii="Helvetica" w:hAnsi="Helvetica" w:cstheme="majorBidi"/>
          <w:color w:val="8EAADB" w:themeColor="accent1" w:themeTint="99"/>
          <w:szCs w:val="24"/>
          <w:lang w:val="fr-FR"/>
        </w:rPr>
      </w:pPr>
      <w:r w:rsidRPr="00A41582">
        <w:t>D'autres défis tout aussi essentiels doivent être pris en compte, tels que les préoccupations internes relatives au bien-être des collaborateurs, l'investissement dans l'employabilité durable, le maintien d'une culture favorisant l'apprentissage continu, et la valorisation d'un leadership inspirant. Toutefois, ce mémoire se concentre uniquement sur le développement des stratégies globales pour formuler des recommandations concernant l'utilisation stratégique du métaverse banking.</w:t>
      </w:r>
    </w:p>
    <w:p w14:paraId="0D4FD16D" w14:textId="15AE1E28" w:rsidR="00E33924" w:rsidRDefault="00BF4BBF" w:rsidP="00A00AD3">
      <w:pPr>
        <w:pStyle w:val="Heading3"/>
        <w:numPr>
          <w:ilvl w:val="0"/>
          <w:numId w:val="60"/>
        </w:numPr>
        <w:rPr>
          <w:lang w:val="fr-FR"/>
        </w:rPr>
      </w:pPr>
      <w:bookmarkStart w:id="245" w:name="_Toc167208699"/>
      <w:r>
        <w:rPr>
          <w:lang w:val="fr-FR"/>
        </w:rPr>
        <w:t>R</w:t>
      </w:r>
      <w:r w:rsidR="00541A0A">
        <w:rPr>
          <w:lang w:val="fr-FR"/>
        </w:rPr>
        <w:t xml:space="preserve">ésume </w:t>
      </w:r>
      <w:r w:rsidR="008976C7">
        <w:rPr>
          <w:lang w:val="fr-FR"/>
        </w:rPr>
        <w:t>KBC</w:t>
      </w:r>
      <w:bookmarkEnd w:id="245"/>
    </w:p>
    <w:p w14:paraId="4CFC49EF" w14:textId="77777777" w:rsidR="00AC0E43" w:rsidRDefault="00AC0E43" w:rsidP="00AC0E43">
      <w:pPr>
        <w:ind w:firstLine="0"/>
        <w:jc w:val="left"/>
        <w:rPr>
          <w:rFonts w:eastAsiaTheme="majorEastAsia"/>
          <w:lang w:val="en-BE"/>
        </w:rPr>
      </w:pPr>
      <w:r w:rsidRPr="00AC0E43">
        <w:rPr>
          <w:rFonts w:eastAsiaTheme="majorEastAsia"/>
          <w:lang w:val="en-BE"/>
        </w:rPr>
        <w:t>Le groupe KBC est une vaste entreprise dotée de nombreuses ressources, qui se concentre intensément sur l'avenir en intégrant les tendances actuelles et les défis futurs dans sa stratégie globale. Cette analyse de la composition de KBC vise à mettre en lumière les divers actifs du groupe, à examiner sa culture d'entreprise et à comprendre comment il envisage l'avenir tout en analysant ses propres défis internes.</w:t>
      </w:r>
    </w:p>
    <w:p w14:paraId="0E43F1B9" w14:textId="77777777" w:rsidR="00AC0E43" w:rsidRDefault="00AC0E43" w:rsidP="00AC0E43">
      <w:pPr>
        <w:ind w:firstLine="0"/>
        <w:jc w:val="left"/>
        <w:rPr>
          <w:rFonts w:eastAsiaTheme="majorEastAsia"/>
          <w:lang w:val="en-BE"/>
        </w:rPr>
      </w:pPr>
    </w:p>
    <w:p w14:paraId="7FDB8443" w14:textId="1DED75FB" w:rsidR="00B365A3" w:rsidRDefault="00A41582" w:rsidP="00AC0E43">
      <w:pPr>
        <w:ind w:firstLine="0"/>
        <w:jc w:val="left"/>
        <w:rPr>
          <w:rFonts w:eastAsiaTheme="majorEastAsia"/>
        </w:rPr>
      </w:pPr>
      <w:r w:rsidRPr="00A41582">
        <w:rPr>
          <w:rFonts w:eastAsiaTheme="majorEastAsia"/>
        </w:rPr>
        <w:t>Un réel appétit pour relever les défis numériques est directement perceptible, clairement décrit dans le rapport annuel de KBC. Cette entreprise se veut avant-gardiste, tout en s'efforçant de maintenir une clientèle fidèle. Ces éléments seront précieux pour l'analyse de l'intégration du métaverse au sein du groupe KBC</w:t>
      </w:r>
      <w:r>
        <w:rPr>
          <w:rFonts w:eastAsiaTheme="majorEastAsia"/>
        </w:rPr>
        <w:t>.</w:t>
      </w:r>
    </w:p>
    <w:p w14:paraId="6ABEADD8" w14:textId="77777777" w:rsidR="00A41582" w:rsidRPr="00AC0E43" w:rsidRDefault="00A41582" w:rsidP="00AC0E43">
      <w:pPr>
        <w:ind w:firstLine="0"/>
        <w:jc w:val="left"/>
        <w:rPr>
          <w:rFonts w:eastAsiaTheme="majorEastAsia"/>
          <w:lang w:val="en-BE"/>
        </w:rPr>
      </w:pPr>
    </w:p>
    <w:p w14:paraId="61606F0A" w14:textId="5F9CF230" w:rsidR="00AC0E43" w:rsidRPr="00B365A3" w:rsidRDefault="00AC0E43" w:rsidP="00B365A3">
      <w:pPr>
        <w:ind w:firstLine="0"/>
        <w:jc w:val="left"/>
        <w:rPr>
          <w:rFonts w:eastAsiaTheme="majorEastAsia"/>
          <w:lang w:val="en-BE"/>
        </w:rPr>
      </w:pPr>
      <w:r w:rsidRPr="00B365A3">
        <w:rPr>
          <w:rFonts w:eastAsiaTheme="majorEastAsia"/>
          <w:lang w:val="en-BE"/>
        </w:rPr>
        <w:t>Dans la section suivante, nous examinerons de manière plus spécifique la relation entre KBC et les nouvelles technologies. Nous évaluerons comment le groupe se positionne par rapport à ces technologies et quelles conclusions peuvent en être tirées.</w:t>
      </w:r>
    </w:p>
    <w:p w14:paraId="2B080FBD" w14:textId="77777777" w:rsidR="00166050" w:rsidRDefault="00166050">
      <w:pPr>
        <w:jc w:val="left"/>
        <w:rPr>
          <w:rFonts w:ascii="Helvetica" w:eastAsiaTheme="majorEastAsia" w:hAnsi="Helvetica" w:cstheme="majorBidi"/>
          <w:color w:val="2F5496" w:themeColor="accent1" w:themeShade="BF"/>
          <w:sz w:val="28"/>
          <w:szCs w:val="24"/>
        </w:rPr>
      </w:pPr>
      <w:r>
        <w:br w:type="page"/>
      </w:r>
    </w:p>
    <w:p w14:paraId="768B3648" w14:textId="096A0870" w:rsidR="004E75DD" w:rsidRPr="004E75DD" w:rsidRDefault="00406A7A" w:rsidP="00A00AD3">
      <w:pPr>
        <w:pStyle w:val="Heading2"/>
        <w:numPr>
          <w:ilvl w:val="1"/>
          <w:numId w:val="12"/>
        </w:numPr>
      </w:pPr>
      <w:bookmarkStart w:id="246" w:name="_Toc167208700"/>
      <w:r w:rsidRPr="004E75DD">
        <w:lastRenderedPageBreak/>
        <w:t>KBC</w:t>
      </w:r>
      <w:r w:rsidR="00655121" w:rsidRPr="004E75DD">
        <w:t>,</w:t>
      </w:r>
      <w:r w:rsidRPr="004E75DD">
        <w:t xml:space="preserve"> le </w:t>
      </w:r>
      <w:r w:rsidR="00B53386">
        <w:t>W</w:t>
      </w:r>
      <w:r w:rsidR="008175C5" w:rsidRPr="004E75DD">
        <w:t xml:space="preserve">eb 3.0 et la </w:t>
      </w:r>
      <w:r w:rsidR="00E22430">
        <w:t>métaverse</w:t>
      </w:r>
      <w:bookmarkEnd w:id="246"/>
    </w:p>
    <w:p w14:paraId="4547D9B1" w14:textId="215A748B" w:rsidR="00777AE5" w:rsidRDefault="00AC0E43" w:rsidP="008E3F46">
      <w:pPr>
        <w:ind w:firstLine="0"/>
      </w:pPr>
      <w:r w:rsidRPr="00AC0E43">
        <w:t xml:space="preserve">Travaillant au sein du </w:t>
      </w:r>
      <w:r w:rsidR="00B53386">
        <w:t>G</w:t>
      </w:r>
      <w:r w:rsidRPr="00AC0E43">
        <w:t>roupe KBC, j'ai acquis des informations détaillées concernant la gestion des technologies au sein de l'entreprise. De plus, pour étayer mes propos, j'ai eu l'opportunité d'interviewer un collègue du département d'innovation</w:t>
      </w:r>
      <w:r w:rsidR="00A41582">
        <w:t xml:space="preserve"> et transformation</w:t>
      </w:r>
      <w:r w:rsidRPr="00AC0E43">
        <w:t xml:space="preserve"> stratégique, ce qui m'a permis d'obtenir une vue d'ensemble sur les axes technologiques sur lesquels KBC se concentre.</w:t>
      </w:r>
    </w:p>
    <w:p w14:paraId="56D7D8BA" w14:textId="77777777" w:rsidR="00AC0E43" w:rsidRDefault="00AC0E43" w:rsidP="008E3F46">
      <w:pPr>
        <w:ind w:firstLine="0"/>
      </w:pPr>
    </w:p>
    <w:p w14:paraId="39BCA663" w14:textId="7E375CDE" w:rsidR="00777AE5" w:rsidRDefault="00AC0E43" w:rsidP="008E3F46">
      <w:pPr>
        <w:ind w:firstLine="0"/>
      </w:pPr>
      <w:r w:rsidRPr="00AC0E43">
        <w:t>KBC s'est déjà intéressé au sujet du métaverse, explorant et exposant plusieurs possibilités. Depuis 2021, plusieurs tests et analyses ont été réalisés au sein du groupe pour évaluer la possibilité d'intégrer cette technologie. Leur décision à ce sujet est sans équivoque : il convient d'attendre.</w:t>
      </w:r>
    </w:p>
    <w:p w14:paraId="12426EC7" w14:textId="77777777" w:rsidR="00AC0E43" w:rsidRPr="00777AE5" w:rsidRDefault="00AC0E43" w:rsidP="008E3F46">
      <w:pPr>
        <w:ind w:firstLine="0"/>
        <w:rPr>
          <w:color w:val="000000" w:themeColor="text1"/>
          <w:lang w:val="fr-FR"/>
        </w:rPr>
      </w:pPr>
    </w:p>
    <w:p w14:paraId="53C9CBA4" w14:textId="77777777" w:rsidR="0060418C" w:rsidRDefault="0060418C" w:rsidP="0060418C">
      <w:pPr>
        <w:ind w:firstLine="0"/>
        <w:rPr>
          <w:lang w:val="en-BE"/>
        </w:rPr>
      </w:pPr>
      <w:r w:rsidRPr="0060418C">
        <w:rPr>
          <w:lang w:val="en-BE"/>
        </w:rPr>
        <w:t>Depuis l'émergence de la tendance, plusieurs projets concrets ont été lancés. Par exemple, un bureau virtuel a été mis en place par les équipes technologiques afin d'offrir un aperçu de ce que pourrait être le métaverse au sein d'une institution bancaire. Cependant, ce bureau virtuel n'est actuellement plus disponible en raison du manque de ressources allouées par KBC.</w:t>
      </w:r>
    </w:p>
    <w:p w14:paraId="0E3EE53D" w14:textId="77777777" w:rsidR="0060418C" w:rsidRPr="0060418C" w:rsidRDefault="0060418C" w:rsidP="0060418C">
      <w:pPr>
        <w:ind w:firstLine="0"/>
        <w:rPr>
          <w:lang w:val="en-BE"/>
        </w:rPr>
      </w:pPr>
    </w:p>
    <w:p w14:paraId="420735F4" w14:textId="0F828458" w:rsidR="0060418C" w:rsidRPr="0060418C" w:rsidRDefault="0060418C" w:rsidP="0060418C">
      <w:pPr>
        <w:ind w:firstLine="0"/>
        <w:rPr>
          <w:lang w:val="en-BE"/>
        </w:rPr>
      </w:pPr>
      <w:r w:rsidRPr="0060418C">
        <w:rPr>
          <w:lang w:val="en-BE"/>
        </w:rPr>
        <w:t>À l'heure actuelle, il n'est pas entièrement opportun d'entrer sur ce marché, car plusieurs indicateurs montrent qu'il serait prudent d'attendre et de voir ce que le marché peut offrir à l'avenir. De plus, la valeur ajoutée apportée par cette technologie ne justifie pas encore l'investissement nécessaire.</w:t>
      </w:r>
      <w:r w:rsidRPr="0060418C">
        <w:t xml:space="preserve"> </w:t>
      </w:r>
      <w:r w:rsidRPr="0060418C">
        <w:rPr>
          <w:lang w:val="en-BE"/>
        </w:rPr>
        <w:t xml:space="preserve">Cependant, KBC n'a pas abandonné le domaine du </w:t>
      </w:r>
      <w:r w:rsidR="00B53386" w:rsidRPr="00824ED0">
        <w:t>W</w:t>
      </w:r>
      <w:r w:rsidRPr="0060418C">
        <w:rPr>
          <w:lang w:val="en-BE"/>
        </w:rPr>
        <w:t xml:space="preserve">eb 3.0. En effet, plusieurs projets concrets sont en cours de développement pour assurer la pérennité du groupe. Divers départements travaillent à différents niveaux sur l'élaboration et le déploiement de technologies clés liées au </w:t>
      </w:r>
      <w:r w:rsidR="00B53386" w:rsidRPr="00B53386">
        <w:t>W</w:t>
      </w:r>
      <w:r w:rsidRPr="0060418C">
        <w:rPr>
          <w:lang w:val="en-BE"/>
        </w:rPr>
        <w:t>eb 3.0.</w:t>
      </w:r>
    </w:p>
    <w:p w14:paraId="0738F129" w14:textId="77777777" w:rsidR="00777AE5" w:rsidRPr="0060418C" w:rsidRDefault="00777AE5" w:rsidP="008E3F46">
      <w:pPr>
        <w:ind w:firstLine="0"/>
        <w:rPr>
          <w:lang w:val="en-BE"/>
        </w:rPr>
      </w:pPr>
    </w:p>
    <w:p w14:paraId="4858B496" w14:textId="77FB941F" w:rsidR="00777AE5" w:rsidRDefault="0060418C" w:rsidP="008E3F46">
      <w:pPr>
        <w:ind w:firstLine="0"/>
        <w:rPr>
          <w:color w:val="000000" w:themeColor="text1"/>
        </w:rPr>
      </w:pPr>
      <w:r w:rsidRPr="0060418C">
        <w:rPr>
          <w:color w:val="000000" w:themeColor="text1"/>
        </w:rPr>
        <w:t>Les Kate coins en sont un exemple, mais d'autres projets concrets sont également en cours, notamment ceux liés à la blockchain publique, à l'intelligence artificielle avec Kate, à la tokenisation des actifs tels que Bolero Crowdfunding, ainsi qu'à l'élaboration des ID-wallets. Ces derniers deviendront bientôt une directive européenne, obligeant chaque acteur bancaire à fournir des informations claires concernant les données des clients.</w:t>
      </w:r>
    </w:p>
    <w:p w14:paraId="00878098" w14:textId="77777777" w:rsidR="0060418C" w:rsidRDefault="0060418C" w:rsidP="008E3F46">
      <w:pPr>
        <w:ind w:firstLine="0"/>
        <w:rPr>
          <w:lang w:val="fr-FR"/>
        </w:rPr>
      </w:pPr>
    </w:p>
    <w:p w14:paraId="284ABEBE" w14:textId="77777777" w:rsidR="0060418C" w:rsidRPr="0060418C" w:rsidRDefault="0060418C" w:rsidP="0060418C">
      <w:pPr>
        <w:ind w:firstLine="0"/>
        <w:rPr>
          <w:rFonts w:eastAsia="Times New Roman"/>
          <w:lang w:val="en-BE" w:eastAsia="en-GB"/>
        </w:rPr>
      </w:pPr>
      <w:r w:rsidRPr="0060418C">
        <w:rPr>
          <w:rFonts w:eastAsia="Times New Roman"/>
          <w:lang w:val="en-BE" w:eastAsia="en-GB"/>
        </w:rPr>
        <w:t>En ce qui concerne le métaverse, le fait que le projet soit en pause ne signifie pas qu'il a été abandonné. Pour l'instant, KBC préfère attendre avant de se lancer dans cette initiative. De plus, cette décision semble cohérente avec les divers entretiens menés en 2022, où la majorité des experts dans le domaine estimaient que le métaverse pourrait se déployer concrètement dans une fourchette de trois à dix ans.</w:t>
      </w:r>
    </w:p>
    <w:p w14:paraId="1AED02C0" w14:textId="77777777" w:rsidR="0060418C" w:rsidRDefault="0060418C" w:rsidP="0060418C">
      <w:pPr>
        <w:ind w:firstLine="0"/>
        <w:rPr>
          <w:rFonts w:eastAsia="Times New Roman"/>
          <w:lang w:val="en-BE" w:eastAsia="en-GB"/>
        </w:rPr>
      </w:pPr>
    </w:p>
    <w:p w14:paraId="56843F03" w14:textId="7EDC50FD" w:rsidR="0060418C" w:rsidRPr="0060418C" w:rsidRDefault="00A41582" w:rsidP="0060418C">
      <w:pPr>
        <w:ind w:firstLine="0"/>
        <w:rPr>
          <w:rFonts w:eastAsia="Times New Roman"/>
          <w:lang w:val="en-BE" w:eastAsia="en-GB"/>
        </w:rPr>
      </w:pPr>
      <w:r w:rsidRPr="00A41582">
        <w:rPr>
          <w:rFonts w:eastAsia="Times New Roman"/>
          <w:lang w:eastAsia="en-GB"/>
        </w:rPr>
        <w:t>To</w:t>
      </w:r>
      <w:r>
        <w:rPr>
          <w:rFonts w:eastAsia="Times New Roman"/>
          <w:lang w:eastAsia="en-GB"/>
        </w:rPr>
        <w:t>utefois</w:t>
      </w:r>
      <w:r w:rsidR="0060418C" w:rsidRPr="0060418C">
        <w:rPr>
          <w:rFonts w:eastAsia="Times New Roman"/>
          <w:lang w:val="en-BE" w:eastAsia="en-GB"/>
        </w:rPr>
        <w:t>, avec l'avènement de l'intelligence artificielle, ce processus pourrait s'accélérer en fonction des avancées technologiques réalisées par différents acteurs. Comme nous l'avons observé, KBC est une entreprise innovante qui suit les dernières tendances. Le projet sera relancé s'il y a une demande du marché à cet égard.</w:t>
      </w:r>
    </w:p>
    <w:p w14:paraId="45448AAE" w14:textId="77777777" w:rsidR="0060418C" w:rsidRDefault="0060418C">
      <w:pPr>
        <w:jc w:val="left"/>
        <w:rPr>
          <w:rFonts w:ascii="Helvetica" w:eastAsiaTheme="majorEastAsia" w:hAnsi="Helvetica" w:cstheme="majorBidi"/>
          <w:color w:val="8EAADB" w:themeColor="accent1" w:themeTint="99"/>
          <w:szCs w:val="24"/>
          <w:lang w:val="fr-FR"/>
        </w:rPr>
      </w:pPr>
      <w:r>
        <w:rPr>
          <w:lang w:val="fr-FR"/>
        </w:rPr>
        <w:br w:type="page"/>
      </w:r>
    </w:p>
    <w:p w14:paraId="1AC46D0A" w14:textId="43D7FBF6" w:rsidR="006A1405" w:rsidRPr="00D16B11" w:rsidRDefault="00350F06" w:rsidP="00A00AD3">
      <w:pPr>
        <w:pStyle w:val="Heading3"/>
        <w:numPr>
          <w:ilvl w:val="2"/>
          <w:numId w:val="30"/>
        </w:numPr>
        <w:rPr>
          <w:lang w:val="fr-FR"/>
        </w:rPr>
      </w:pPr>
      <w:bookmarkStart w:id="247" w:name="_Toc167208701"/>
      <w:r>
        <w:rPr>
          <w:lang w:val="fr-FR"/>
        </w:rPr>
        <w:lastRenderedPageBreak/>
        <w:t xml:space="preserve">Application Mobile, prouesse technologique </w:t>
      </w:r>
      <w:r w:rsidR="00B53386">
        <w:rPr>
          <w:lang w:val="fr-FR"/>
        </w:rPr>
        <w:t>b</w:t>
      </w:r>
      <w:r>
        <w:rPr>
          <w:lang w:val="fr-FR"/>
        </w:rPr>
        <w:t>elge</w:t>
      </w:r>
      <w:bookmarkEnd w:id="247"/>
    </w:p>
    <w:p w14:paraId="4E71329F" w14:textId="0EC1E05E" w:rsidR="002E3A10" w:rsidRDefault="00C132DA" w:rsidP="008E3F46">
      <w:pPr>
        <w:ind w:firstLine="0"/>
      </w:pPr>
      <w:r w:rsidRPr="00C132DA">
        <w:t>L'application mobile de KBC est reconnue comme l'une des applications bancaires les plus performantes au niveau mondial. Cette prouesse technologique a été rendue possible grâce à des investissements massifs dans les technologies informatiques et à une collaboration étroite entre différentes entités pour maximiser les compétences de chaque profil. Cela reflète clairement une décision stratégique et visionnaire de se concentrer sur l'application mobile.</w:t>
      </w:r>
    </w:p>
    <w:p w14:paraId="478522D4" w14:textId="77777777" w:rsidR="00A41582" w:rsidRPr="00A41582" w:rsidRDefault="00A41582" w:rsidP="008E3F46">
      <w:pPr>
        <w:ind w:firstLine="0"/>
      </w:pPr>
    </w:p>
    <w:p w14:paraId="1092143F" w14:textId="285E6473" w:rsidR="00DD6B6C" w:rsidRDefault="00C132DA" w:rsidP="008E3F46">
      <w:pPr>
        <w:ind w:firstLine="0"/>
      </w:pPr>
      <w:r w:rsidRPr="00C132DA">
        <w:t>L'application continuera de se développer et d'offrir de plus en plus de fonctionnalités. Cette stratégie a été clairement exposée dans le rapport annuel et, en tant qu'employé du département retail, nous observons une réelle ambition de numériser un maximum de processus. Ceci permettra aux clients de réaliser de plus en plus d'opérations directement depuis leur domicile, sans nécessiter de déplacement. Un bon exemple</w:t>
      </w:r>
      <w:r w:rsidR="00A41582">
        <w:t xml:space="preserve"> récent </w:t>
      </w:r>
      <w:r w:rsidRPr="00C132DA">
        <w:t>est la possibilité pour les clients d'envoyer des documents d'investissements et de recevoir des conseils directement via l'application, une fonctionnalité qui nécessitait auparavant une visite en agence. Ce processus de digitalisation est en cours et transformera profondément le secteur du retail dans les années à venir, le rendant méconnaissable par rapport à ce que nous connaissons aujourd'hui.</w:t>
      </w:r>
    </w:p>
    <w:p w14:paraId="3F9C1D41" w14:textId="631B1D87" w:rsidR="00C132DA" w:rsidRDefault="00C132DA" w:rsidP="008E3F46">
      <w:pPr>
        <w:ind w:firstLine="0"/>
      </w:pPr>
    </w:p>
    <w:p w14:paraId="413016FA" w14:textId="07155E0C" w:rsidR="00C132DA" w:rsidRPr="00C132DA" w:rsidRDefault="00C132DA" w:rsidP="008E3F46">
      <w:pPr>
        <w:ind w:firstLine="0"/>
      </w:pPr>
      <w:r w:rsidRPr="00C132DA">
        <w:t xml:space="preserve">Cette application représente une véritable force pour KBC. Elle crée une synergie pour l'élaboration future du </w:t>
      </w:r>
      <w:r w:rsidR="00E22430">
        <w:t>métaverse</w:t>
      </w:r>
      <w:r w:rsidRPr="00C132DA">
        <w:t xml:space="preserve">. Grâce à l'expertise acquise durant le développement de l'application, il sera </w:t>
      </w:r>
      <w:r w:rsidR="00A41582">
        <w:t>possible</w:t>
      </w:r>
      <w:r w:rsidRPr="00C132DA">
        <w:t xml:space="preserve"> de transférer les fonctionnalités existantes vers le </w:t>
      </w:r>
      <w:r w:rsidR="00E22430">
        <w:t>métaverse</w:t>
      </w:r>
      <w:r w:rsidRPr="00C132DA">
        <w:t xml:space="preserve"> banking. Des fonctionnalités spécifiques seront nécessaires pour apporter une véritable valeur ajoutée au </w:t>
      </w:r>
      <w:r w:rsidR="00E22430">
        <w:t>métaverse</w:t>
      </w:r>
      <w:r w:rsidRPr="00C132DA">
        <w:t xml:space="preserve"> banking, mais disposer déjà de contenu de qualité constitue une base solide pour ces développements futurs.</w:t>
      </w:r>
      <w:r w:rsidRPr="00C132DA">
        <w:rPr>
          <w:vanish/>
        </w:rPr>
        <w:t>Haut du formulaireBas du formulaire</w:t>
      </w:r>
    </w:p>
    <w:p w14:paraId="5EA1FDDC" w14:textId="7B381D07" w:rsidR="00C132DA" w:rsidRPr="00C132DA" w:rsidRDefault="00350F06" w:rsidP="00A00AD3">
      <w:pPr>
        <w:pStyle w:val="Heading3"/>
        <w:numPr>
          <w:ilvl w:val="2"/>
          <w:numId w:val="30"/>
        </w:numPr>
        <w:rPr>
          <w:lang w:val="fr-FR"/>
        </w:rPr>
      </w:pPr>
      <w:bookmarkStart w:id="248" w:name="_Toc167208702"/>
      <w:r>
        <w:rPr>
          <w:lang w:val="fr-FR"/>
        </w:rPr>
        <w:t>Kate, l’intelligence artificielle de KBC Group</w:t>
      </w:r>
      <w:bookmarkEnd w:id="248"/>
    </w:p>
    <w:p w14:paraId="7C7CA189" w14:textId="006EE6E4" w:rsidR="00C132DA" w:rsidRDefault="00C132DA" w:rsidP="008E3F46">
      <w:pPr>
        <w:ind w:firstLine="0"/>
      </w:pPr>
      <w:r w:rsidRPr="00C132DA">
        <w:t>Kate est l'intelligence artificielle développée par le groupe KBC, utilisée tant par les clients que par les employés pour réaliser diverses tâches. Opérationnelle depuis 2021, Kate voit régulièrement son répertoire de fonctionnalités s'enrichir d'année en année. Kate permet aux utilisateurs de poser directement leurs questions via une interface de chat. Voici quelques-unes des fonctionnalités qu'elle propose :</w:t>
      </w:r>
      <w:r w:rsidRPr="00C132DA">
        <w:rPr>
          <w:vanish/>
        </w:rPr>
        <w:t>Haut du formulaireBas du formulaire</w:t>
      </w:r>
    </w:p>
    <w:p w14:paraId="3E7B5A76" w14:textId="77777777" w:rsidR="00F54875" w:rsidRPr="00C132DA" w:rsidRDefault="00F54875" w:rsidP="008E3F46">
      <w:pPr>
        <w:ind w:firstLine="0"/>
      </w:pPr>
    </w:p>
    <w:p w14:paraId="7A752CD9" w14:textId="48ABB0E1" w:rsidR="0008427C" w:rsidRDefault="0008427C" w:rsidP="003E6AAA">
      <w:pPr>
        <w:pStyle w:val="ListParagraph"/>
        <w:numPr>
          <w:ilvl w:val="0"/>
          <w:numId w:val="2"/>
        </w:numPr>
        <w:rPr>
          <w:lang w:val="fr-FR"/>
        </w:rPr>
      </w:pPr>
      <w:r>
        <w:rPr>
          <w:lang w:val="fr-FR"/>
        </w:rPr>
        <w:t>Faire un virement</w:t>
      </w:r>
    </w:p>
    <w:p w14:paraId="0268326D" w14:textId="0022095D" w:rsidR="0008427C" w:rsidRDefault="0008427C" w:rsidP="003E6AAA">
      <w:pPr>
        <w:pStyle w:val="ListParagraph"/>
        <w:numPr>
          <w:ilvl w:val="0"/>
          <w:numId w:val="2"/>
        </w:numPr>
        <w:rPr>
          <w:lang w:val="fr-FR"/>
        </w:rPr>
      </w:pPr>
      <w:r>
        <w:rPr>
          <w:lang w:val="fr-FR"/>
        </w:rPr>
        <w:t xml:space="preserve">Aide si l’on a oublié son code </w:t>
      </w:r>
      <w:r w:rsidR="00B53386">
        <w:rPr>
          <w:lang w:val="fr-FR"/>
        </w:rPr>
        <w:t>PIN</w:t>
      </w:r>
    </w:p>
    <w:p w14:paraId="1CE720AB" w14:textId="015D2D71" w:rsidR="0008427C" w:rsidRDefault="00EA243B" w:rsidP="003E6AAA">
      <w:pPr>
        <w:pStyle w:val="ListParagraph"/>
        <w:numPr>
          <w:ilvl w:val="0"/>
          <w:numId w:val="2"/>
        </w:numPr>
        <w:rPr>
          <w:lang w:val="fr-FR"/>
        </w:rPr>
      </w:pPr>
      <w:r>
        <w:rPr>
          <w:lang w:val="fr-FR"/>
        </w:rPr>
        <w:t>Bloquer sa carte</w:t>
      </w:r>
    </w:p>
    <w:p w14:paraId="4C6BD15E" w14:textId="5A0CE5ED" w:rsidR="00EA243B" w:rsidRDefault="00EA243B" w:rsidP="003E6AAA">
      <w:pPr>
        <w:pStyle w:val="ListParagraph"/>
        <w:numPr>
          <w:ilvl w:val="0"/>
          <w:numId w:val="2"/>
        </w:numPr>
        <w:rPr>
          <w:lang w:val="fr-FR"/>
        </w:rPr>
      </w:pPr>
      <w:r>
        <w:rPr>
          <w:lang w:val="fr-FR"/>
        </w:rPr>
        <w:t>Remplacer sa carte de débit ou sa carte de crédit</w:t>
      </w:r>
    </w:p>
    <w:p w14:paraId="3E9EB4E7" w14:textId="7CDFBCC0" w:rsidR="00EA243B" w:rsidRDefault="00EA243B" w:rsidP="003E6AAA">
      <w:pPr>
        <w:pStyle w:val="ListParagraph"/>
        <w:numPr>
          <w:ilvl w:val="0"/>
          <w:numId w:val="2"/>
        </w:numPr>
        <w:rPr>
          <w:lang w:val="fr-FR"/>
        </w:rPr>
      </w:pPr>
      <w:r>
        <w:rPr>
          <w:lang w:val="fr-FR"/>
        </w:rPr>
        <w:t>Obtenir l’état des dépenses de sa carte de crédit</w:t>
      </w:r>
    </w:p>
    <w:p w14:paraId="775408A4" w14:textId="2FA37376" w:rsidR="001C42F8" w:rsidRDefault="001C42F8" w:rsidP="003E6AAA">
      <w:pPr>
        <w:pStyle w:val="ListParagraph"/>
        <w:numPr>
          <w:ilvl w:val="0"/>
          <w:numId w:val="2"/>
        </w:numPr>
        <w:rPr>
          <w:lang w:val="fr-FR"/>
        </w:rPr>
      </w:pPr>
      <w:r>
        <w:rPr>
          <w:lang w:val="fr-FR"/>
        </w:rPr>
        <w:t xml:space="preserve">Demander une augmentation de limite pour la carte de </w:t>
      </w:r>
      <w:r w:rsidR="0060418C">
        <w:rPr>
          <w:lang w:val="fr-FR"/>
        </w:rPr>
        <w:t>crédit</w:t>
      </w:r>
    </w:p>
    <w:p w14:paraId="4676616C" w14:textId="12DFCE8F" w:rsidR="001C42F8" w:rsidRDefault="001C42F8" w:rsidP="003E6AAA">
      <w:pPr>
        <w:pStyle w:val="ListParagraph"/>
        <w:numPr>
          <w:ilvl w:val="0"/>
          <w:numId w:val="2"/>
        </w:numPr>
        <w:rPr>
          <w:lang w:val="fr-FR"/>
        </w:rPr>
      </w:pPr>
      <w:r>
        <w:rPr>
          <w:lang w:val="fr-FR"/>
        </w:rPr>
        <w:t>Faire une commande de devises étrangères</w:t>
      </w:r>
    </w:p>
    <w:p w14:paraId="450FCF97" w14:textId="404694BF" w:rsidR="001C42F8" w:rsidRDefault="001C42F8" w:rsidP="003E6AAA">
      <w:pPr>
        <w:pStyle w:val="ListParagraph"/>
        <w:numPr>
          <w:ilvl w:val="0"/>
          <w:numId w:val="2"/>
        </w:numPr>
        <w:rPr>
          <w:lang w:val="fr-FR"/>
        </w:rPr>
      </w:pPr>
      <w:r>
        <w:rPr>
          <w:lang w:val="fr-FR"/>
        </w:rPr>
        <w:t>Déclarez un sinistre</w:t>
      </w:r>
    </w:p>
    <w:p w14:paraId="200FA8A4" w14:textId="3358FC26" w:rsidR="001C42F8" w:rsidRDefault="001C42F8" w:rsidP="003E6AAA">
      <w:pPr>
        <w:pStyle w:val="ListParagraph"/>
        <w:numPr>
          <w:ilvl w:val="0"/>
          <w:numId w:val="2"/>
        </w:numPr>
        <w:rPr>
          <w:lang w:val="fr-FR"/>
        </w:rPr>
      </w:pPr>
      <w:r>
        <w:rPr>
          <w:lang w:val="fr-FR"/>
        </w:rPr>
        <w:t>Ouvrir un nouveau compte</w:t>
      </w:r>
    </w:p>
    <w:p w14:paraId="06AACCB1" w14:textId="631E7E9A" w:rsidR="001C42F8" w:rsidRDefault="001C42F8" w:rsidP="003E6AAA">
      <w:pPr>
        <w:pStyle w:val="ListParagraph"/>
        <w:numPr>
          <w:ilvl w:val="0"/>
          <w:numId w:val="2"/>
        </w:numPr>
        <w:rPr>
          <w:lang w:val="fr-FR"/>
        </w:rPr>
      </w:pPr>
      <w:r>
        <w:rPr>
          <w:lang w:val="fr-FR"/>
        </w:rPr>
        <w:t>Recevoir une simulation de prêt hypothécaire</w:t>
      </w:r>
    </w:p>
    <w:p w14:paraId="62802EF7" w14:textId="61DBB059" w:rsidR="00F44534" w:rsidRPr="00984F75" w:rsidRDefault="001C42F8" w:rsidP="003E6AAA">
      <w:pPr>
        <w:pStyle w:val="ListParagraph"/>
        <w:numPr>
          <w:ilvl w:val="0"/>
          <w:numId w:val="2"/>
        </w:numPr>
        <w:rPr>
          <w:lang w:val="fr-FR"/>
        </w:rPr>
      </w:pPr>
      <w:r>
        <w:rPr>
          <w:lang w:val="fr-FR"/>
        </w:rPr>
        <w:t>…</w:t>
      </w:r>
    </w:p>
    <w:p w14:paraId="0C05309C" w14:textId="77777777" w:rsidR="00A41582" w:rsidRDefault="00A41582">
      <w:pPr>
        <w:jc w:val="left"/>
      </w:pPr>
      <w:r>
        <w:br w:type="page"/>
      </w:r>
    </w:p>
    <w:p w14:paraId="6F6A7402" w14:textId="5413F33B" w:rsidR="00C132DA" w:rsidRDefault="00F54875" w:rsidP="008E3F46">
      <w:pPr>
        <w:ind w:firstLine="0"/>
      </w:pPr>
      <w:r w:rsidRPr="00F54875">
        <w:lastRenderedPageBreak/>
        <w:t>Récemment, Kate a également été intégrée au système interne pour aider les employés à accomplir diverses tâches. Ce système, nommé « Kate4you », est conçu pour assister le personnel de retail dans leurs activités quotidiennes. Par exemple, si un document spécifique est nécessaire pour libérer une garantie locative, une requête rarement formulée, Kate4you peut immédiatement fournir le document requis avec les coordonnées du client, facilitant ainsi grandement le travail.</w:t>
      </w:r>
    </w:p>
    <w:p w14:paraId="29160C06" w14:textId="77777777" w:rsidR="00F54875" w:rsidRDefault="00F54875" w:rsidP="008E3F46">
      <w:pPr>
        <w:ind w:firstLine="0"/>
      </w:pPr>
    </w:p>
    <w:p w14:paraId="60707B80" w14:textId="77777777" w:rsidR="00F54875" w:rsidRPr="00F54875" w:rsidRDefault="00F54875" w:rsidP="00F54875">
      <w:pPr>
        <w:ind w:firstLine="0"/>
        <w:rPr>
          <w:rFonts w:ascii="Helvetica" w:eastAsiaTheme="majorEastAsia" w:hAnsi="Helvetica" w:cstheme="majorBidi"/>
          <w:color w:val="8EAADB" w:themeColor="accent1" w:themeTint="99"/>
          <w:szCs w:val="24"/>
          <w:lang w:val="fr-FR"/>
        </w:rPr>
      </w:pPr>
      <w:r w:rsidRPr="00F54875">
        <w:t>Grâce à la collecte de données et à l'utilisation récurrente par les clients et les employés de KBC, une intelligence artificielle de niveau supérieur peut être offerte dans le métaverse. Cela est essentiel pour fournir une véritable expérience immersive dans ce nouveau monde numérique.</w:t>
      </w:r>
    </w:p>
    <w:p w14:paraId="4E24E6E4" w14:textId="34C0B870" w:rsidR="003574DB" w:rsidRPr="00D16B11" w:rsidRDefault="00350F06" w:rsidP="00A00AD3">
      <w:pPr>
        <w:pStyle w:val="Heading3"/>
        <w:numPr>
          <w:ilvl w:val="2"/>
          <w:numId w:val="30"/>
        </w:numPr>
        <w:rPr>
          <w:lang w:val="fr-FR"/>
        </w:rPr>
      </w:pPr>
      <w:bookmarkStart w:id="249" w:name="_Toc167208703"/>
      <w:r>
        <w:rPr>
          <w:lang w:val="fr-FR"/>
        </w:rPr>
        <w:t xml:space="preserve">Les Kate </w:t>
      </w:r>
      <w:r w:rsidR="008D3E0F">
        <w:rPr>
          <w:lang w:val="fr-FR"/>
        </w:rPr>
        <w:t>C</w:t>
      </w:r>
      <w:r>
        <w:rPr>
          <w:lang w:val="fr-FR"/>
        </w:rPr>
        <w:t>oins</w:t>
      </w:r>
      <w:bookmarkEnd w:id="249"/>
    </w:p>
    <w:p w14:paraId="49B0292B" w14:textId="65D2F47E" w:rsidR="00C132DA" w:rsidRDefault="00C132DA" w:rsidP="008E3F46">
      <w:pPr>
        <w:ind w:firstLine="0"/>
      </w:pPr>
      <w:r w:rsidRPr="00C132DA">
        <w:t xml:space="preserve">Les Kate </w:t>
      </w:r>
      <w:r w:rsidR="008D3E0F">
        <w:t>C</w:t>
      </w:r>
      <w:r w:rsidRPr="00C132DA">
        <w:t xml:space="preserve">oins </w:t>
      </w:r>
      <w:r w:rsidR="00F54875">
        <w:t xml:space="preserve">est </w:t>
      </w:r>
      <w:r w:rsidRPr="00C132DA">
        <w:t>une technologie récemment introduite par KBC sur le marché. Il s'agit de jetons numériques qui permettent aux utilisateurs de bénéficier de réductions sur l'application mobile KBC ou chez des partenaires commerciaux. Ces jetons sont obtenus en souscrivant à des produits KBC ou en réalisant des opérations spécifiques demandées par KBC. Cette innovation vise à encourager l'engagement des clients et à renforcer la fidélité envers la banque.</w:t>
      </w:r>
    </w:p>
    <w:p w14:paraId="1CD6A9BD" w14:textId="77777777" w:rsidR="00C132DA" w:rsidRDefault="00C132DA" w:rsidP="008E3F46">
      <w:pPr>
        <w:ind w:firstLine="0"/>
        <w:rPr>
          <w:lang w:val="fr-FR"/>
        </w:rPr>
      </w:pPr>
    </w:p>
    <w:p w14:paraId="2551D46C" w14:textId="3C84F7A3" w:rsidR="00621C17" w:rsidRDefault="000D383B" w:rsidP="008E3F46">
      <w:pPr>
        <w:ind w:firstLine="0"/>
      </w:pPr>
      <w:r w:rsidRPr="000D383B">
        <w:t>Pour l'instant, de nombreuses personnes ne voient pas encore l'intérêt derrière les Kate coins, mais c'est un jeton basé sur la blockchain, et on observe clairement un intérêt de la part de KBC pour apprendre cette technologie émergente et en saisir les avantages. Il y a certaines ambitions concernant ce jeton, mais pour l'instant, ces informations ne sont pas disponibles pour le grand public.</w:t>
      </w:r>
    </w:p>
    <w:p w14:paraId="541D068C" w14:textId="77777777" w:rsidR="000D383B" w:rsidRDefault="000D383B" w:rsidP="008E3F46">
      <w:pPr>
        <w:ind w:firstLine="0"/>
        <w:rPr>
          <w:lang w:val="fr-FR"/>
        </w:rPr>
      </w:pPr>
    </w:p>
    <w:p w14:paraId="428B3477" w14:textId="664BEC2E" w:rsidR="000D383B" w:rsidRDefault="00F54875" w:rsidP="008E3F46">
      <w:pPr>
        <w:ind w:firstLine="0"/>
      </w:pPr>
      <w:r>
        <w:rPr>
          <w:lang w:val="fr-FR"/>
        </w:rPr>
        <w:t>O</w:t>
      </w:r>
      <w:r w:rsidR="000D383B" w:rsidRPr="000D383B">
        <w:t>n constate également comment KBC tente d'utiliser et de comprendre de nouvelles technologies en les intégrant dans son application et en offrant une solution qui, bien qu'elle ne soit pas encore optimale, est déjà présente et pourrait offrir une valeur ajoutée à l'avenir.</w:t>
      </w:r>
    </w:p>
    <w:p w14:paraId="16603A7C" w14:textId="005D2D05" w:rsidR="00E64E38" w:rsidRPr="00D16B11" w:rsidRDefault="00350F06" w:rsidP="00A00AD3">
      <w:pPr>
        <w:pStyle w:val="Heading3"/>
        <w:numPr>
          <w:ilvl w:val="2"/>
          <w:numId w:val="30"/>
        </w:numPr>
        <w:rPr>
          <w:lang w:val="fr-FR"/>
        </w:rPr>
      </w:pPr>
      <w:bookmarkStart w:id="250" w:name="_Toc167208704"/>
      <w:r>
        <w:rPr>
          <w:lang w:val="fr-FR"/>
        </w:rPr>
        <w:t>La data, nouvel or du 21</w:t>
      </w:r>
      <w:r w:rsidR="008D3E0F">
        <w:rPr>
          <w:lang w:val="fr-FR"/>
        </w:rPr>
        <w:t>e</w:t>
      </w:r>
      <w:r>
        <w:rPr>
          <w:lang w:val="fr-FR"/>
        </w:rPr>
        <w:t xml:space="preserve"> siècle</w:t>
      </w:r>
      <w:bookmarkEnd w:id="250"/>
    </w:p>
    <w:p w14:paraId="129D2E47" w14:textId="49039431" w:rsidR="004A619E" w:rsidRDefault="000D383B" w:rsidP="008E3F46">
      <w:pPr>
        <w:ind w:firstLine="0"/>
      </w:pPr>
      <w:r w:rsidRPr="000D383B">
        <w:t xml:space="preserve">Les données occupent </w:t>
      </w:r>
      <w:r w:rsidR="00F54875">
        <w:t>incontestablement</w:t>
      </w:r>
      <w:r w:rsidRPr="000D383B">
        <w:t xml:space="preserve"> une place centrale et primordiale au sein de KBC. </w:t>
      </w:r>
      <w:r w:rsidR="00F54875" w:rsidRPr="00F54875">
        <w:t>En tant que banque, KBC constitue, parmi toutes les entreprises fréquentées par un client, le point le plus central.</w:t>
      </w:r>
      <w:r w:rsidR="00F54875">
        <w:t xml:space="preserve"> </w:t>
      </w:r>
      <w:r w:rsidRPr="000D383B">
        <w:t xml:space="preserve">Facebook, par exemple, peut savoir que Jean aime les Ferrari, mais </w:t>
      </w:r>
      <w:r w:rsidR="00F54875">
        <w:t>KBC</w:t>
      </w:r>
      <w:r w:rsidRPr="000D383B">
        <w:t xml:space="preserve"> </w:t>
      </w:r>
      <w:r w:rsidR="00F54875">
        <w:t>est</w:t>
      </w:r>
      <w:r w:rsidRPr="000D383B">
        <w:t xml:space="preserve"> en mesure de discerner les besoins réels de Jean et ses intentions d'achat, telles que l'acquisition d'un Ford Kuga. Cette capacité représente à la fois une responsabilité et un pouvoir considérables entre les mains de </w:t>
      </w:r>
      <w:r w:rsidR="00F54875">
        <w:t>la banque</w:t>
      </w:r>
      <w:r w:rsidRPr="000D383B">
        <w:t xml:space="preserve"> et constitue l'élément central de son approche stratégique.</w:t>
      </w:r>
    </w:p>
    <w:p w14:paraId="1A92D37F" w14:textId="77777777" w:rsidR="000D383B" w:rsidRDefault="000D383B" w:rsidP="008E3F46">
      <w:pPr>
        <w:ind w:firstLine="0"/>
        <w:rPr>
          <w:lang w:val="fr-FR"/>
        </w:rPr>
      </w:pPr>
    </w:p>
    <w:p w14:paraId="565A14F3" w14:textId="6912B9C9" w:rsidR="004F67EF" w:rsidRDefault="000D383B" w:rsidP="008E3F46">
      <w:pPr>
        <w:ind w:firstLine="0"/>
      </w:pPr>
      <w:r w:rsidRPr="000D383B">
        <w:t>Depuis plusieurs années, une véritable volonté de faire progresser l'activité grâce aux données s'observe au sein de KBC. Avec l'avènement de la nouvelle stratégie PEARL+, cette orientation s'est encore davantage généralisée à travers l'ensemble du groupe.</w:t>
      </w:r>
    </w:p>
    <w:p w14:paraId="0E6E3594" w14:textId="77777777" w:rsidR="000D383B" w:rsidRDefault="000D383B" w:rsidP="008E3F46">
      <w:pPr>
        <w:ind w:firstLine="0"/>
        <w:rPr>
          <w:lang w:val="fr-FR"/>
        </w:rPr>
      </w:pPr>
    </w:p>
    <w:p w14:paraId="1828EFE1" w14:textId="008C50F6" w:rsidR="00BC5397" w:rsidRDefault="000D383B" w:rsidP="008E3F46">
      <w:pPr>
        <w:ind w:firstLine="0"/>
      </w:pPr>
      <w:r w:rsidRPr="000D383B">
        <w:t xml:space="preserve">Grâce à une collecte efficace et sécurisée des données, cela crée une opportunité pour mieux se positionner dans le </w:t>
      </w:r>
      <w:r w:rsidR="00E22430">
        <w:t>métaverse</w:t>
      </w:r>
      <w:r w:rsidRPr="000D383B">
        <w:t xml:space="preserve"> en tant que groupe. En effet, pour une banque, l'élément primordial demeure la vente de confiance. Il est impératif de démontrer à nos clients que la banque est sécurisée et que leurs données sont entre de bonnes mains.</w:t>
      </w:r>
    </w:p>
    <w:p w14:paraId="62CBF42B" w14:textId="0C7960AC" w:rsidR="000D383B" w:rsidRPr="000D383B" w:rsidRDefault="000D383B" w:rsidP="008E3F46">
      <w:pPr>
        <w:ind w:firstLine="0"/>
      </w:pPr>
      <w:r w:rsidRPr="000D383B">
        <w:lastRenderedPageBreak/>
        <w:t xml:space="preserve">KBC reconnaît parfaitement que la sécurisation des données constitue l'un de ses plus grands défis à l'ère numérique. Dans le cas d'une intégration d'un </w:t>
      </w:r>
      <w:r w:rsidR="00E22430">
        <w:t>métaverse</w:t>
      </w:r>
      <w:r w:rsidRPr="000D383B">
        <w:t xml:space="preserve"> bancaire, ce défi ne fera qu'augmenter compte tenu du volume de données qui émergeront de cette interface.</w:t>
      </w:r>
    </w:p>
    <w:p w14:paraId="1AD7DA6A" w14:textId="77777777" w:rsidR="00BC5397" w:rsidRPr="000D383B" w:rsidRDefault="00BC5397" w:rsidP="008E3F46">
      <w:pPr>
        <w:ind w:firstLine="0"/>
      </w:pPr>
    </w:p>
    <w:p w14:paraId="0475EC63" w14:textId="10227000" w:rsidR="00577877" w:rsidRDefault="000D383B" w:rsidP="008E3F46">
      <w:pPr>
        <w:ind w:firstLine="0"/>
      </w:pPr>
      <w:r w:rsidRPr="000D383B">
        <w:t xml:space="preserve">De plus, savoir analyser ces données n'est pas une tâche facile. Il est nécessaire de déterminer comment procéder et </w:t>
      </w:r>
      <w:r w:rsidR="008D3E0F">
        <w:t>d’</w:t>
      </w:r>
      <w:r w:rsidRPr="000D383B">
        <w:t>établir des liens entre les différentes données reçues. Actuellement, le volume de données reçues est considérable et certains liens n'ont même pas encore été établis ou découverts. L'entreprise ou la banque qui réussira le mieux à sécuriser et à exploiter ces données dans le futur bénéficiera d'un véritable avantage concurrentiel par rapport au reste de la concurrence.</w:t>
      </w:r>
    </w:p>
    <w:p w14:paraId="42CF9F6C" w14:textId="77777777" w:rsidR="000D383B" w:rsidRDefault="000D383B" w:rsidP="008E3F46">
      <w:pPr>
        <w:ind w:firstLine="0"/>
        <w:rPr>
          <w:lang w:val="fr-FR"/>
        </w:rPr>
      </w:pPr>
    </w:p>
    <w:p w14:paraId="74662DA7" w14:textId="32CC2BC8" w:rsidR="00CB2D5E" w:rsidRDefault="000D383B" w:rsidP="008E3F46">
      <w:pPr>
        <w:ind w:firstLine="0"/>
      </w:pPr>
      <w:r w:rsidRPr="000D383B">
        <w:t xml:space="preserve">Il est </w:t>
      </w:r>
      <w:r w:rsidR="00630370">
        <w:t>important</w:t>
      </w:r>
      <w:r w:rsidRPr="000D383B">
        <w:t xml:space="preserve"> de ne pas oublier que les données appartiennent avant tout au client. Obtenir son consentement pour l'utilisation de ses données et déterminer quelle valeur ajoutée la banque peut offrir en échange de ces données sont des aspects cruciaux. Actuellement, avec la norme RGPD, il est nécessaire de solliciter le consentement explicite du client pour lui envoyer des informations commerciales basées sur ses données, ce que de nombreux clients ont refusé. Cette réticence peut être compréhensible étant donné la faible valeur ajoutée que KBC propose en contrepartie. Pourtant, avec rigueur et un soupçon de créativité, il est possible d'obtenir ce consentement assez facilement. Le </w:t>
      </w:r>
      <w:r w:rsidR="00E22430">
        <w:t>métaverse</w:t>
      </w:r>
      <w:r w:rsidRPr="000D383B">
        <w:t xml:space="preserve"> bancaire, par exemple, pourrait également servir de nouvelle porte d'entrée et d'argument pour collecter des données sur les clients.</w:t>
      </w:r>
    </w:p>
    <w:p w14:paraId="69086A24" w14:textId="77777777" w:rsidR="000D383B" w:rsidRDefault="000D383B" w:rsidP="008E3F46">
      <w:pPr>
        <w:ind w:firstLine="0"/>
        <w:rPr>
          <w:lang w:val="fr-FR"/>
        </w:rPr>
      </w:pPr>
    </w:p>
    <w:p w14:paraId="78A3755F" w14:textId="40A2AED3" w:rsidR="000D383B" w:rsidRDefault="000D383B" w:rsidP="008E3F46">
      <w:pPr>
        <w:ind w:firstLine="0"/>
      </w:pPr>
      <w:r w:rsidRPr="000D383B">
        <w:t xml:space="preserve">Il est indéniable que KBC reconnaît la valeur des données et s'efforce de trouver des solutions pour les utiliser de la meilleure manière possible. Une des initiatives mises en place par KBC concernant les données est l'introduction des ID-wallets, permettant aux clients d'accéder à certaines données clés leur appartenant. Il ne s'agit pas seulement de données bancaires et financières, mais de toutes les données sensibles qu'un client peut posséder, telles que sa carte d'identité ou son diplôme, qui pourront être retrouvées et stockées au sein de l'application. Il convient de souligner que cette initiative est encore en phase de conception et sera mise en œuvre en étroite collaboration avec l'État. De plus, il est probable que la disponibilité de certains documents de manière </w:t>
      </w:r>
      <w:r w:rsidR="008D3E0F">
        <w:t>numérique</w:t>
      </w:r>
      <w:r w:rsidRPr="000D383B">
        <w:t xml:space="preserve"> devienne une obligation légale à l'avenir.</w:t>
      </w:r>
      <w:r w:rsidRPr="000D383B">
        <w:rPr>
          <w:vanish/>
        </w:rPr>
        <w:t>Haut du formulaire</w:t>
      </w:r>
    </w:p>
    <w:p w14:paraId="35BCD9F8" w14:textId="2902CB5F" w:rsidR="000D383B" w:rsidRDefault="000D383B" w:rsidP="008E3F46">
      <w:pPr>
        <w:ind w:firstLine="0"/>
      </w:pPr>
    </w:p>
    <w:p w14:paraId="5D730033" w14:textId="1FDB8BA2" w:rsidR="000D383B" w:rsidRDefault="000D383B" w:rsidP="008E3F46">
      <w:pPr>
        <w:ind w:firstLine="0"/>
      </w:pPr>
    </w:p>
    <w:p w14:paraId="4BE35276" w14:textId="77777777" w:rsidR="00166050" w:rsidRDefault="00166050">
      <w:pPr>
        <w:jc w:val="left"/>
        <w:rPr>
          <w:rFonts w:ascii="Helvetica" w:eastAsiaTheme="majorEastAsia" w:hAnsi="Helvetica" w:cstheme="majorBidi"/>
          <w:color w:val="2F5496" w:themeColor="accent1" w:themeShade="BF"/>
          <w:sz w:val="28"/>
          <w:szCs w:val="24"/>
          <w:lang w:val="fr-FR"/>
        </w:rPr>
      </w:pPr>
      <w:r>
        <w:rPr>
          <w:lang w:val="fr-FR"/>
        </w:rPr>
        <w:br w:type="page"/>
      </w:r>
    </w:p>
    <w:p w14:paraId="303633F9" w14:textId="1B5CA2EE" w:rsidR="00462AE5" w:rsidRDefault="00166050" w:rsidP="00A00AD3">
      <w:pPr>
        <w:pStyle w:val="Heading2"/>
        <w:numPr>
          <w:ilvl w:val="1"/>
          <w:numId w:val="12"/>
        </w:numPr>
        <w:rPr>
          <w:lang w:val="fr-FR"/>
        </w:rPr>
      </w:pPr>
      <w:bookmarkStart w:id="251" w:name="_Toc167208705"/>
      <w:r>
        <w:rPr>
          <w:lang w:val="fr-FR"/>
        </w:rPr>
        <w:lastRenderedPageBreak/>
        <w:t>M</w:t>
      </w:r>
      <w:r w:rsidR="00E22430">
        <w:rPr>
          <w:lang w:val="fr-FR"/>
        </w:rPr>
        <w:t>étaverse</w:t>
      </w:r>
      <w:r w:rsidR="00314458">
        <w:rPr>
          <w:lang w:val="fr-FR"/>
        </w:rPr>
        <w:t xml:space="preserve"> banking</w:t>
      </w:r>
      <w:r w:rsidR="001262E3">
        <w:rPr>
          <w:lang w:val="fr-FR"/>
        </w:rPr>
        <w:t xml:space="preserve"> au sein de KBC</w:t>
      </w:r>
      <w:r>
        <w:rPr>
          <w:lang w:val="fr-FR"/>
        </w:rPr>
        <w:t> ?</w:t>
      </w:r>
      <w:bookmarkEnd w:id="251"/>
    </w:p>
    <w:p w14:paraId="54EF0378" w14:textId="77777777" w:rsidR="00630370" w:rsidRPr="00630370" w:rsidRDefault="00630370" w:rsidP="00630370">
      <w:pPr>
        <w:ind w:firstLine="0"/>
        <w:rPr>
          <w:rFonts w:ascii="Helvetica" w:eastAsiaTheme="majorEastAsia" w:hAnsi="Helvetica" w:cstheme="majorBidi"/>
          <w:color w:val="8EAADB" w:themeColor="accent1" w:themeTint="99"/>
          <w:szCs w:val="24"/>
          <w:lang w:val="fr-FR"/>
        </w:rPr>
      </w:pPr>
      <w:r w:rsidRPr="00630370">
        <w:t>Une analyse plus spécifique sera effectuée concernant les données à prendre en compte pour le métaverse banking au sein de KBC. Dans un premier temps, les points importants à considérer d'un point de vue macroéconomique seront examinés, suivis d'une analyse microéconomique. Ensuite, une estimation grossière des ressources nécessaires sera réalisée en tenant compte des différents risques. Enfin, une analyse SWOT sera effectuée en se basant sur les différents points soulevés dans les sections précédentes, afin de créer une vue d'ensemble des éléments à considérer pour le métaverse banking au sein de KBC.</w:t>
      </w:r>
    </w:p>
    <w:p w14:paraId="0C79C5C2" w14:textId="09FD493B" w:rsidR="00CC47EC" w:rsidRDefault="00CC47EC" w:rsidP="00A00AD3">
      <w:pPr>
        <w:pStyle w:val="Heading3"/>
        <w:numPr>
          <w:ilvl w:val="2"/>
          <w:numId w:val="29"/>
        </w:numPr>
        <w:rPr>
          <w:lang w:val="fr-FR"/>
        </w:rPr>
      </w:pPr>
      <w:bookmarkStart w:id="252" w:name="_Toc167208706"/>
      <w:r>
        <w:rPr>
          <w:lang w:val="fr-FR"/>
        </w:rPr>
        <w:t>Analyse PESTEL</w:t>
      </w:r>
      <w:bookmarkEnd w:id="252"/>
    </w:p>
    <w:p w14:paraId="76087D59" w14:textId="2836E298" w:rsidR="00864FD9" w:rsidRDefault="00147723" w:rsidP="008E3F46">
      <w:pPr>
        <w:ind w:firstLine="0"/>
        <w:rPr>
          <w:lang w:val="fr-FR"/>
        </w:rPr>
      </w:pPr>
      <w:r>
        <w:rPr>
          <w:noProof/>
        </w:rPr>
        <mc:AlternateContent>
          <mc:Choice Requires="wps">
            <w:drawing>
              <wp:anchor distT="0" distB="0" distL="114300" distR="114300" simplePos="0" relativeHeight="251862016" behindDoc="0" locked="0" layoutInCell="1" allowOverlap="1" wp14:anchorId="6EBBAE93" wp14:editId="1CC6F7CD">
                <wp:simplePos x="0" y="0"/>
                <wp:positionH relativeFrom="column">
                  <wp:posOffset>1270635</wp:posOffset>
                </wp:positionH>
                <wp:positionV relativeFrom="paragraph">
                  <wp:posOffset>3236786</wp:posOffset>
                </wp:positionV>
                <wp:extent cx="3635375" cy="635"/>
                <wp:effectExtent l="0" t="0" r="0" b="12065"/>
                <wp:wrapTopAndBottom/>
                <wp:docPr id="287335313" name="Text Box 1"/>
                <wp:cNvGraphicFramePr/>
                <a:graphic xmlns:a="http://schemas.openxmlformats.org/drawingml/2006/main">
                  <a:graphicData uri="http://schemas.microsoft.com/office/word/2010/wordprocessingShape">
                    <wps:wsp>
                      <wps:cNvSpPr txBox="1"/>
                      <wps:spPr>
                        <a:xfrm>
                          <a:off x="0" y="0"/>
                          <a:ext cx="3635375" cy="635"/>
                        </a:xfrm>
                        <a:prstGeom prst="rect">
                          <a:avLst/>
                        </a:prstGeom>
                        <a:solidFill>
                          <a:prstClr val="white"/>
                        </a:solidFill>
                        <a:ln>
                          <a:noFill/>
                        </a:ln>
                      </wps:spPr>
                      <wps:txbx>
                        <w:txbxContent>
                          <w:p w14:paraId="5EFB36B5" w14:textId="0585F406" w:rsidR="0060418C" w:rsidRPr="00060400" w:rsidRDefault="0060418C" w:rsidP="0060418C">
                            <w:pPr>
                              <w:pStyle w:val="Caption"/>
                              <w:rPr>
                                <w:noProof/>
                                <w:szCs w:val="22"/>
                                <w:lang w:val="fr-FR"/>
                              </w:rPr>
                            </w:pPr>
                            <w:bookmarkStart w:id="253" w:name="_Toc166928393"/>
                            <w:bookmarkStart w:id="254" w:name="_Toc167208771"/>
                            <w:r>
                              <w:t xml:space="preserve">Figure </w:t>
                            </w:r>
                            <w:fldSimple w:instr=" SEQ Figure \* ARABIC ">
                              <w:r w:rsidR="00E135AF">
                                <w:rPr>
                                  <w:noProof/>
                                </w:rPr>
                                <w:t>49</w:t>
                              </w:r>
                            </w:fldSimple>
                            <w:r>
                              <w:t xml:space="preserve"> Modèle PESTEL (Scharff, 2024)</w:t>
                            </w:r>
                            <w:bookmarkEnd w:id="253"/>
                            <w:bookmarkEnd w:id="2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BBAE93" id="_x0000_s1086" type="#_x0000_t202" style="position:absolute;left:0;text-align:left;margin-left:100.05pt;margin-top:254.85pt;width:286.25pt;height:.0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" stroked="f">
                <v:textbox style="mso-fit-shape-to-text:t" inset="0,0,0,0">
                  <w:txbxContent>
                    <w:p w14:paraId="5EFB36B5" w14:textId="0585F406" w:rsidR="0060418C" w:rsidRPr="00060400" w:rsidRDefault="0060418C" w:rsidP="0060418C">
                      <w:pPr>
                        <w:pStyle w:val="Caption"/>
                        <w:rPr>
                          <w:noProof/>
                          <w:szCs w:val="22"/>
                          <w:lang w:val="fr-FR"/>
                        </w:rPr>
                      </w:pPr>
                      <w:bookmarkStart w:id="416" w:name="_Toc166928393"/>
                      <w:bookmarkStart w:id="417" w:name="_Toc167208771"/>
                      <w:r>
                        <w:t xml:space="preserve">Figure </w:t>
                      </w:r>
                      <w:r>
                        <w:fldChar w:fldCharType="begin"/>
                      </w:r>
                      <w:r>
                        <w:instrText xml:space="preserve"> SEQ Figure \* ARABIC </w:instrText>
                      </w:r>
                      <w:r>
                        <w:fldChar w:fldCharType="separate"/>
                      </w:r>
                      <w:r w:rsidR="00E135AF">
                        <w:rPr>
                          <w:noProof/>
                        </w:rPr>
                        <w:t>49</w:t>
                      </w:r>
                      <w:r>
                        <w:rPr>
                          <w:noProof/>
                        </w:rPr>
                        <w:fldChar w:fldCharType="end"/>
                      </w:r>
                      <w:r>
                        <w:t xml:space="preserve"> Modèle PESTEL (</w:t>
                      </w:r>
                      <w:proofErr w:type="spellStart"/>
                      <w:r>
                        <w:t>Scharff</w:t>
                      </w:r>
                      <w:proofErr w:type="spellEnd"/>
                      <w:r>
                        <w:t>, 2024)</w:t>
                      </w:r>
                      <w:bookmarkEnd w:id="416"/>
                      <w:bookmarkEnd w:id="417"/>
                    </w:p>
                  </w:txbxContent>
                </v:textbox>
                <w10:wrap type="topAndBottom"/>
              </v:shape>
            </w:pict>
          </mc:Fallback>
        </mc:AlternateContent>
      </w:r>
      <w:r>
        <w:rPr>
          <w:noProof/>
          <w:lang w:val="fr-FR"/>
        </w:rPr>
        <w:drawing>
          <wp:anchor distT="0" distB="0" distL="114300" distR="114300" simplePos="0" relativeHeight="251697152" behindDoc="0" locked="0" layoutInCell="1" allowOverlap="1" wp14:anchorId="7B0DC6DA" wp14:editId="1C8756BE">
            <wp:simplePos x="0" y="0"/>
            <wp:positionH relativeFrom="column">
              <wp:align>center</wp:align>
            </wp:positionH>
            <wp:positionV relativeFrom="paragraph">
              <wp:posOffset>821751</wp:posOffset>
            </wp:positionV>
            <wp:extent cx="4762800" cy="2300400"/>
            <wp:effectExtent l="0" t="0" r="0" b="0"/>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762800" cy="2300400"/>
                    </a:xfrm>
                    <a:prstGeom prst="rect">
                      <a:avLst/>
                    </a:prstGeom>
                  </pic:spPr>
                </pic:pic>
              </a:graphicData>
            </a:graphic>
            <wp14:sizeRelH relativeFrom="margin">
              <wp14:pctWidth>0</wp14:pctWidth>
            </wp14:sizeRelH>
            <wp14:sizeRelV relativeFrom="margin">
              <wp14:pctHeight>0</wp14:pctHeight>
            </wp14:sizeRelV>
          </wp:anchor>
        </w:drawing>
      </w:r>
      <w:r w:rsidR="00D57704" w:rsidRPr="00D57704">
        <w:t>Pour rappel, une analyse PESTEL permet d'identifier les éléments macroéconomiques pertinents pour l'entreprise.</w:t>
      </w:r>
      <w:r w:rsidR="00322DF8" w:rsidRPr="00322DF8">
        <w:t xml:space="preserve"> Il s'agit d'une vue à 360 degrés de tous les facteurs influençant la prise de décisions. Chaque lettre représente un domaine particulier, comprenant différentes sous-catégories. Cette analyse se présente comme suit :</w:t>
      </w:r>
    </w:p>
    <w:p w14:paraId="37CB2BC3" w14:textId="5AEC9381" w:rsidR="00322DF8" w:rsidRDefault="00322DF8" w:rsidP="00322DF8">
      <w:pPr>
        <w:ind w:firstLine="0"/>
        <w:rPr>
          <w:lang w:val="fr-FR"/>
        </w:rPr>
      </w:pPr>
    </w:p>
    <w:p w14:paraId="1981C225" w14:textId="2B00A550" w:rsidR="00322DF8" w:rsidRDefault="008A22FF" w:rsidP="008A22FF">
      <w:pPr>
        <w:ind w:firstLine="0"/>
        <w:jc w:val="left"/>
        <w:rPr>
          <w:rFonts w:ascii="Helvetica" w:eastAsiaTheme="majorEastAsia" w:hAnsi="Helvetica" w:cstheme="majorBidi"/>
          <w:i/>
          <w:iCs/>
          <w:color w:val="AEAAAA" w:themeColor="background2" w:themeShade="BF"/>
          <w:szCs w:val="24"/>
          <w:lang w:val="fr-FR"/>
        </w:rPr>
      </w:pPr>
      <w:r w:rsidRPr="008A22FF">
        <w:t>Dans le cadre de l'opportunité du métaverse banking, bien que chaque point de l'analyse PESTEL puisse être exploré, une analyse exhaustive serait peu pertinente. L'accent sera mis sur trois domaines spécifiques qui influenceront particulièrement le métaverse banking : l'environnement socioculturel, l'environnement technologique et l'environnement légal. Dans ces domaines, les éléments qui doivent impérativement être pris en considération et sur lesquels il faut se concentrer lors du lancement du métaverse banking seront examinés.</w:t>
      </w:r>
      <w:r w:rsidR="00322DF8">
        <w:rPr>
          <w:lang w:val="fr-FR"/>
        </w:rPr>
        <w:br w:type="page"/>
      </w:r>
    </w:p>
    <w:p w14:paraId="31F7F133" w14:textId="4A28C7B2" w:rsidR="00CC47EC" w:rsidRDefault="00AF0B68" w:rsidP="00166050">
      <w:pPr>
        <w:pStyle w:val="Heading4"/>
        <w:rPr>
          <w:lang w:val="fr-FR"/>
        </w:rPr>
      </w:pPr>
      <w:r>
        <w:rPr>
          <w:lang w:val="fr-FR"/>
        </w:rPr>
        <w:lastRenderedPageBreak/>
        <w:t>Environnement social</w:t>
      </w:r>
    </w:p>
    <w:p w14:paraId="63543B76" w14:textId="2E3712ED" w:rsidR="00147723" w:rsidRDefault="00147723" w:rsidP="00147723">
      <w:pPr>
        <w:ind w:firstLine="0"/>
        <w:rPr>
          <w:lang w:val="en-BE"/>
        </w:rPr>
      </w:pPr>
      <w:r w:rsidRPr="00147723">
        <w:rPr>
          <w:lang w:val="en-BE"/>
        </w:rPr>
        <w:t>Sans interaction sociale, le métaverse perdrait une grande partie de son sens. Dans le cas de KBC, il est essentiel d'analyser en profondeur les habitudes d'achat, les opinions par rapport à la technologie et les modes de vie en général pour comprendre le moment où la population manifestera un intérêt marqué pour le métaverse. Par exemple, il est crucial d'analyser l'origine de la demande pour le métaverse</w:t>
      </w:r>
      <w:r w:rsidR="00630024" w:rsidRPr="00630024">
        <w:t xml:space="preserve"> </w:t>
      </w:r>
      <w:r w:rsidR="00630024">
        <w:t>banking</w:t>
      </w:r>
      <w:r w:rsidRPr="00147723">
        <w:rPr>
          <w:lang w:val="en-BE"/>
        </w:rPr>
        <w:t xml:space="preserve"> : quelle génération est la plus intéressée par cette technologie et quels avantages cette adoption pourrait-elle apporter ?</w:t>
      </w:r>
    </w:p>
    <w:p w14:paraId="30B7A349" w14:textId="77777777" w:rsidR="00147723" w:rsidRPr="00147723" w:rsidRDefault="00147723" w:rsidP="00147723">
      <w:pPr>
        <w:ind w:firstLine="0"/>
        <w:rPr>
          <w:lang w:val="en-BE"/>
        </w:rPr>
      </w:pPr>
    </w:p>
    <w:p w14:paraId="10D157FA" w14:textId="752313C7" w:rsidR="00322DF8" w:rsidRDefault="00972BC5" w:rsidP="008E3F46">
      <w:pPr>
        <w:ind w:firstLine="0"/>
        <w:rPr>
          <w:lang w:val="fr-FR"/>
        </w:rPr>
      </w:pPr>
      <w:r>
        <w:rPr>
          <w:noProof/>
          <w:lang w:val="fr-FR"/>
        </w:rPr>
        <w:drawing>
          <wp:inline distT="0" distB="0" distL="0" distR="0" wp14:anchorId="7ED914A4" wp14:editId="5AD8FA06">
            <wp:extent cx="5742940" cy="1807285"/>
            <wp:effectExtent l="25400" t="0" r="10160" b="0"/>
            <wp:docPr id="1337864721"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4" r:lo="rId155" r:qs="rId156" r:cs="rId157"/>
              </a:graphicData>
            </a:graphic>
          </wp:inline>
        </w:drawing>
      </w:r>
    </w:p>
    <w:p w14:paraId="2E0FD4E7" w14:textId="1DE1C742" w:rsidR="00AF0B68" w:rsidRDefault="00AF0B68" w:rsidP="00166050">
      <w:pPr>
        <w:pStyle w:val="Heading4"/>
        <w:rPr>
          <w:lang w:val="fr-FR"/>
        </w:rPr>
      </w:pPr>
      <w:r>
        <w:rPr>
          <w:lang w:val="fr-FR"/>
        </w:rPr>
        <w:t>Environnement technologique</w:t>
      </w:r>
    </w:p>
    <w:p w14:paraId="6B52D966" w14:textId="77777777" w:rsidR="009C394B" w:rsidRPr="009C394B" w:rsidRDefault="009C394B" w:rsidP="009C394B">
      <w:pPr>
        <w:ind w:firstLine="0"/>
        <w:rPr>
          <w:lang w:val="en-BE"/>
        </w:rPr>
      </w:pPr>
      <w:r w:rsidRPr="009C394B">
        <w:rPr>
          <w:lang w:val="en-BE"/>
        </w:rPr>
        <w:t>Quelles seront les incitations technologiques pour utiliser le métaverse en général ? Qui encouragera cette tendance ? Qui mènera l'innovation disruptive permettant de rendre le métaverse plus accessible, plus réaliste et moins un produit de niche ?</w:t>
      </w:r>
    </w:p>
    <w:p w14:paraId="0A9DE528" w14:textId="77777777" w:rsidR="009C394B" w:rsidRDefault="009C394B" w:rsidP="009C394B">
      <w:pPr>
        <w:ind w:firstLine="0"/>
        <w:rPr>
          <w:lang w:val="en-BE"/>
        </w:rPr>
      </w:pPr>
    </w:p>
    <w:p w14:paraId="4B0635D7" w14:textId="255ABE5A" w:rsidR="003B2BAC" w:rsidRPr="009C394B" w:rsidRDefault="009C394B" w:rsidP="008E3F46">
      <w:pPr>
        <w:ind w:firstLine="0"/>
        <w:rPr>
          <w:lang w:val="en-BE"/>
        </w:rPr>
      </w:pPr>
      <w:r w:rsidRPr="009C394B">
        <w:rPr>
          <w:lang w:val="en-BE"/>
        </w:rPr>
        <w:t>C'est l'environnement technologique qui déterminera l'attractivité du métaverse. Actuellement, il est évident que les technologies entourant le métaverse sont encore trop récentes et insuffisamment assimilées par la population pour permettre une adoption généralisée. Toutefois, une révolution technologique doit être envisagée par KBC afin de tirer parti de cette opportunité.</w:t>
      </w:r>
    </w:p>
    <w:p w14:paraId="3310DC10" w14:textId="25454F46" w:rsidR="003B2BAC" w:rsidRPr="009C394B" w:rsidRDefault="003B2BAC" w:rsidP="009C394B">
      <w:pPr>
        <w:ind w:firstLine="0"/>
      </w:pPr>
      <w:r>
        <w:rPr>
          <w:noProof/>
          <w:lang w:val="fr-FR"/>
        </w:rPr>
        <w:drawing>
          <wp:anchor distT="0" distB="0" distL="114300" distR="114300" simplePos="0" relativeHeight="251863040" behindDoc="0" locked="0" layoutInCell="1" allowOverlap="1" wp14:anchorId="4E1B160B" wp14:editId="2DB6F53A">
            <wp:simplePos x="0" y="0"/>
            <wp:positionH relativeFrom="column">
              <wp:posOffset>266065</wp:posOffset>
            </wp:positionH>
            <wp:positionV relativeFrom="paragraph">
              <wp:posOffset>242570</wp:posOffset>
            </wp:positionV>
            <wp:extent cx="5410200" cy="1574800"/>
            <wp:effectExtent l="25400" t="0" r="38100" b="0"/>
            <wp:wrapTopAndBottom/>
            <wp:docPr id="992096305"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14:sizeRelH relativeFrom="page">
              <wp14:pctWidth>0</wp14:pctWidth>
            </wp14:sizeRelH>
            <wp14:sizeRelV relativeFrom="page">
              <wp14:pctHeight>0</wp14:pctHeight>
            </wp14:sizeRelV>
          </wp:anchor>
        </w:drawing>
      </w:r>
    </w:p>
    <w:p w14:paraId="472322CB" w14:textId="77777777" w:rsidR="009C394B" w:rsidRDefault="009C394B">
      <w:pPr>
        <w:jc w:val="left"/>
        <w:rPr>
          <w:rFonts w:ascii="Helvetica" w:eastAsiaTheme="majorEastAsia" w:hAnsi="Helvetica" w:cstheme="majorBidi"/>
          <w:i/>
          <w:iCs/>
          <w:color w:val="AEAAAA" w:themeColor="background2" w:themeShade="BF"/>
          <w:szCs w:val="24"/>
          <w:lang w:val="fr-FR"/>
        </w:rPr>
      </w:pPr>
      <w:r>
        <w:rPr>
          <w:lang w:val="fr-FR"/>
        </w:rPr>
        <w:br w:type="page"/>
      </w:r>
    </w:p>
    <w:p w14:paraId="41825F29" w14:textId="6EFEFC54" w:rsidR="00AF0B68" w:rsidRDefault="00AF0B68" w:rsidP="00166050">
      <w:pPr>
        <w:pStyle w:val="Heading4"/>
        <w:rPr>
          <w:lang w:val="fr-FR"/>
        </w:rPr>
      </w:pPr>
      <w:r>
        <w:rPr>
          <w:lang w:val="fr-FR"/>
        </w:rPr>
        <w:lastRenderedPageBreak/>
        <w:t xml:space="preserve">Environnement </w:t>
      </w:r>
      <w:r w:rsidR="003B2BAC">
        <w:rPr>
          <w:lang w:val="fr-FR"/>
        </w:rPr>
        <w:t>légal</w:t>
      </w:r>
    </w:p>
    <w:p w14:paraId="5E096180" w14:textId="167833BB" w:rsidR="003B2BAC" w:rsidRDefault="003C7A45" w:rsidP="008E3F46">
      <w:pPr>
        <w:ind w:firstLine="0"/>
      </w:pPr>
      <w:r w:rsidRPr="003C7A45">
        <w:t>L’influence de l’État et des gouvernements sur la protection des données et la cybersécurité sera une variable cruciale à prendre en compte lors du lancement du projet de métaverse banking.</w:t>
      </w:r>
      <w:r w:rsidR="00630024">
        <w:t xml:space="preserve"> </w:t>
      </w:r>
      <w:r w:rsidR="00630024" w:rsidRPr="00630024">
        <w:t>Un cadre légal stable augmentera la confiance des clients et réduira les risques juridiques.</w:t>
      </w:r>
      <w:r w:rsidRPr="003C7A45">
        <w:t xml:space="preserve"> Idéalement, il faudrait même anticiper la législation pour être en conformité dès le début et, surtout, pour gagner la confiance des clients. Rappelons que la banque vend avant tout de la confiance.</w:t>
      </w:r>
    </w:p>
    <w:p w14:paraId="09C6AEB8" w14:textId="77777777" w:rsidR="003C7A45" w:rsidRPr="003C7A45" w:rsidRDefault="003C7A45" w:rsidP="008E3F46">
      <w:pPr>
        <w:ind w:firstLine="0"/>
        <w:rPr>
          <w:lang w:val="fr-FR"/>
        </w:rPr>
      </w:pPr>
    </w:p>
    <w:p w14:paraId="39DB51ED" w14:textId="37EBD7C5" w:rsidR="003A2E1F" w:rsidRDefault="003B2BAC" w:rsidP="008E3F46">
      <w:pPr>
        <w:ind w:firstLine="0"/>
        <w:rPr>
          <w:lang w:val="fr-FR"/>
        </w:rPr>
      </w:pPr>
      <w:r>
        <w:rPr>
          <w:noProof/>
          <w:lang w:val="fr-FR"/>
        </w:rPr>
        <w:drawing>
          <wp:inline distT="0" distB="0" distL="0" distR="0" wp14:anchorId="09BC4E1F" wp14:editId="762018BB">
            <wp:extent cx="5725160" cy="1422400"/>
            <wp:effectExtent l="25400" t="0" r="15240" b="0"/>
            <wp:docPr id="1355595976"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460D3ED7" w14:textId="77777777" w:rsidR="003C7A45" w:rsidRDefault="003C7A45" w:rsidP="003C7A45">
      <w:pPr>
        <w:ind w:firstLine="0"/>
        <w:rPr>
          <w:lang w:val="fr-FR"/>
        </w:rPr>
      </w:pPr>
    </w:p>
    <w:p w14:paraId="530AE09A" w14:textId="0B292F6E" w:rsidR="003C7A45" w:rsidRDefault="003C7A45" w:rsidP="003C7A45">
      <w:pPr>
        <w:ind w:firstLine="0"/>
        <w:rPr>
          <w:i/>
          <w:iCs/>
        </w:rPr>
      </w:pPr>
      <w:r w:rsidRPr="003C7A45">
        <w:t>Un cadre légal dans le contexte du métaverse pourrait être perçu comme une opportunité majeure. À ses débuts, le métaverse pourrait être comparable aux premières années des crypto-monnaies, souvent décrites comme un véritable Far West en raison de l'absence de régulation et de la prolifération des activités frauduleuses. Ce type d'environnement peut susciter des inquiétudes, particulièrement en ce qui concerne l'utilisation des systèmes bancaires.</w:t>
      </w:r>
    </w:p>
    <w:p w14:paraId="41B867B6" w14:textId="0D536308" w:rsidR="003A2E1F" w:rsidRDefault="003A2E1F" w:rsidP="00166050">
      <w:pPr>
        <w:pStyle w:val="Heading4"/>
        <w:rPr>
          <w:lang w:val="fr-FR"/>
        </w:rPr>
      </w:pPr>
      <w:r>
        <w:rPr>
          <w:lang w:val="fr-FR"/>
        </w:rPr>
        <w:t>Conclusion PESTEL</w:t>
      </w:r>
    </w:p>
    <w:p w14:paraId="476B644E" w14:textId="5C9FAFAB" w:rsidR="003C7A45" w:rsidRDefault="003C7A45" w:rsidP="003C7A45">
      <w:pPr>
        <w:ind w:firstLine="0"/>
        <w:jc w:val="left"/>
        <w:rPr>
          <w:lang w:val="en-BE"/>
        </w:rPr>
      </w:pPr>
      <w:r w:rsidRPr="003C7A45">
        <w:rPr>
          <w:lang w:val="en-BE"/>
        </w:rPr>
        <w:t>L'analyse des tendances macroéconomiques vise à identifier le point d'inflexion, ou « tipping point ». Ce concept, popularisé par Malcolm Gladwell, désigne un moment critique où une série d'événements mineurs aboutit à un changement significatif de direction.</w:t>
      </w:r>
      <w:r w:rsidR="00D57704" w:rsidRPr="00D57704">
        <w:t xml:space="preserve"> </w:t>
      </w:r>
      <w:r w:rsidRPr="003C7A45">
        <w:t>(S</w:t>
      </w:r>
      <w:r>
        <w:t>charff, 2024)</w:t>
      </w:r>
      <w:r w:rsidRPr="003C7A45">
        <w:rPr>
          <w:lang w:val="en-BE"/>
        </w:rPr>
        <w:t xml:space="preserve"> Un exemple emblématique de tipping point est l'émergence de ChatGPT par OpenAI, qui a révélé le potentiel considérable de l'intelligence artificielle, et plus précisément de l'intelligence artificielle générative.</w:t>
      </w:r>
    </w:p>
    <w:p w14:paraId="300D8B57" w14:textId="77777777" w:rsidR="003C7A45" w:rsidRPr="003C7A45" w:rsidRDefault="003C7A45" w:rsidP="003C7A45">
      <w:pPr>
        <w:ind w:firstLine="0"/>
        <w:jc w:val="left"/>
        <w:rPr>
          <w:lang w:val="en-BE"/>
        </w:rPr>
      </w:pPr>
    </w:p>
    <w:p w14:paraId="54A09542" w14:textId="77777777" w:rsidR="00630024" w:rsidRDefault="00630024" w:rsidP="00630024">
      <w:pPr>
        <w:ind w:firstLine="0"/>
        <w:jc w:val="left"/>
      </w:pPr>
      <w:r w:rsidRPr="00630024">
        <w:t>En 2022, le métaverse était perçu comme une tendance émergente, mais il représentait en réalité un signal faible. Un signal faible indique des signes précurseurs de changements futurs qui ne sont pas encore évidents pour la majorité. Bien que le métaverse ait suscité un engouement considérable, cette anticipation s'est avérée prématurée par rapport au véritable point d'inflexion attendu dans cette décennie. Pour déceler ce tipping point, il est donc primordial d’analyser les points clés suivants :</w:t>
      </w:r>
    </w:p>
    <w:p w14:paraId="2E8BDEBA" w14:textId="77777777" w:rsidR="00630024" w:rsidRPr="00630024" w:rsidRDefault="00630024" w:rsidP="00630024">
      <w:pPr>
        <w:ind w:firstLine="0"/>
        <w:jc w:val="left"/>
        <w:rPr>
          <w:lang w:val="en-BE"/>
        </w:rPr>
      </w:pPr>
    </w:p>
    <w:p w14:paraId="7378A8AB" w14:textId="15D10240" w:rsidR="003C7A45" w:rsidRDefault="003C7A45" w:rsidP="00A00AD3">
      <w:pPr>
        <w:numPr>
          <w:ilvl w:val="0"/>
          <w:numId w:val="47"/>
        </w:numPr>
        <w:jc w:val="left"/>
        <w:rPr>
          <w:lang w:val="en-BE"/>
        </w:rPr>
      </w:pPr>
      <w:r w:rsidRPr="003C7A45">
        <w:rPr>
          <w:b/>
          <w:bCs/>
          <w:lang w:val="en-BE"/>
        </w:rPr>
        <w:t xml:space="preserve">Technologie et </w:t>
      </w:r>
      <w:r w:rsidR="00630024" w:rsidRPr="00630024">
        <w:rPr>
          <w:b/>
          <w:bCs/>
        </w:rPr>
        <w:t>i</w:t>
      </w:r>
      <w:r w:rsidRPr="003C7A45">
        <w:rPr>
          <w:b/>
          <w:bCs/>
          <w:lang w:val="en-BE"/>
        </w:rPr>
        <w:t>nfrastructure</w:t>
      </w:r>
      <w:r w:rsidRPr="003C7A45">
        <w:rPr>
          <w:lang w:val="en-BE"/>
        </w:rPr>
        <w:t xml:space="preserve"> : Une infrastructure technologique robuste est essentielle pour atteindre le point d'inflexion.</w:t>
      </w:r>
    </w:p>
    <w:p w14:paraId="4B276A8F" w14:textId="77777777" w:rsidR="00B365A3" w:rsidRPr="003C7A45" w:rsidRDefault="00B365A3" w:rsidP="00B365A3">
      <w:pPr>
        <w:ind w:firstLine="0"/>
        <w:jc w:val="left"/>
        <w:rPr>
          <w:lang w:val="en-BE"/>
        </w:rPr>
      </w:pPr>
    </w:p>
    <w:p w14:paraId="76EBB043" w14:textId="70F3C904" w:rsidR="003C7A45" w:rsidRDefault="003C7A45" w:rsidP="00A00AD3">
      <w:pPr>
        <w:numPr>
          <w:ilvl w:val="0"/>
          <w:numId w:val="47"/>
        </w:numPr>
        <w:jc w:val="left"/>
        <w:rPr>
          <w:lang w:val="en-BE"/>
        </w:rPr>
      </w:pPr>
      <w:r w:rsidRPr="003C7A45">
        <w:rPr>
          <w:b/>
          <w:bCs/>
          <w:lang w:val="en-BE"/>
        </w:rPr>
        <w:t xml:space="preserve">Adoption par le </w:t>
      </w:r>
      <w:r w:rsidR="00630024" w:rsidRPr="00630024">
        <w:rPr>
          <w:b/>
          <w:bCs/>
        </w:rPr>
        <w:t>m</w:t>
      </w:r>
      <w:r w:rsidRPr="003C7A45">
        <w:rPr>
          <w:b/>
          <w:bCs/>
          <w:lang w:val="en-BE"/>
        </w:rPr>
        <w:t>arché</w:t>
      </w:r>
      <w:r w:rsidRPr="003C7A45">
        <w:rPr>
          <w:lang w:val="en-BE"/>
        </w:rPr>
        <w:t xml:space="preserve"> : Les entreprises et les consommateurs doivent percevoir des avantages clairs et tangibles pour que l'adoption soit massive.</w:t>
      </w:r>
    </w:p>
    <w:p w14:paraId="3FB32CAA" w14:textId="77777777" w:rsidR="00B365A3" w:rsidRPr="003C7A45" w:rsidRDefault="00B365A3" w:rsidP="00B365A3">
      <w:pPr>
        <w:ind w:firstLine="0"/>
        <w:jc w:val="left"/>
        <w:rPr>
          <w:lang w:val="en-BE"/>
        </w:rPr>
      </w:pPr>
    </w:p>
    <w:p w14:paraId="32D7F593" w14:textId="22E2948C" w:rsidR="00F85DC2" w:rsidRPr="00B365A3" w:rsidRDefault="003C7A45" w:rsidP="00A00AD3">
      <w:pPr>
        <w:numPr>
          <w:ilvl w:val="0"/>
          <w:numId w:val="47"/>
        </w:numPr>
        <w:jc w:val="left"/>
        <w:rPr>
          <w:lang w:val="en-BE"/>
        </w:rPr>
      </w:pPr>
      <w:r w:rsidRPr="003C7A45">
        <w:rPr>
          <w:b/>
          <w:bCs/>
          <w:lang w:val="en-BE"/>
        </w:rPr>
        <w:t xml:space="preserve">Cadre </w:t>
      </w:r>
      <w:r w:rsidR="00630024" w:rsidRPr="00630024">
        <w:rPr>
          <w:b/>
          <w:bCs/>
        </w:rPr>
        <w:t>r</w:t>
      </w:r>
      <w:r w:rsidRPr="003C7A45">
        <w:rPr>
          <w:b/>
          <w:bCs/>
          <w:lang w:val="en-BE"/>
        </w:rPr>
        <w:t xml:space="preserve">églementaire et </w:t>
      </w:r>
      <w:r w:rsidR="00630024" w:rsidRPr="00630024">
        <w:rPr>
          <w:b/>
          <w:bCs/>
        </w:rPr>
        <w:t>s</w:t>
      </w:r>
      <w:r w:rsidRPr="003C7A45">
        <w:rPr>
          <w:b/>
          <w:bCs/>
          <w:lang w:val="en-BE"/>
        </w:rPr>
        <w:t>écuritaire</w:t>
      </w:r>
      <w:r w:rsidRPr="003C7A45">
        <w:rPr>
          <w:lang w:val="en-BE"/>
        </w:rPr>
        <w:t xml:space="preserve"> : La confiance des consommateurs est cruciale pour atteindre le tipping point.</w:t>
      </w:r>
    </w:p>
    <w:p w14:paraId="13726B7B" w14:textId="7569E538" w:rsidR="00CC47EC" w:rsidRDefault="00CC47EC" w:rsidP="00A00AD3">
      <w:pPr>
        <w:pStyle w:val="Heading3"/>
        <w:numPr>
          <w:ilvl w:val="2"/>
          <w:numId w:val="29"/>
        </w:numPr>
        <w:rPr>
          <w:lang w:val="fr-FR"/>
        </w:rPr>
      </w:pPr>
      <w:bookmarkStart w:id="255" w:name="_Toc167208707"/>
      <w:r>
        <w:rPr>
          <w:lang w:val="fr-FR"/>
        </w:rPr>
        <w:lastRenderedPageBreak/>
        <w:t>Analyse microéconomique</w:t>
      </w:r>
      <w:bookmarkEnd w:id="255"/>
    </w:p>
    <w:p w14:paraId="43A4C666" w14:textId="739F4AE4" w:rsidR="00F01D6E" w:rsidRDefault="008A22FF" w:rsidP="008E3F46">
      <w:pPr>
        <w:ind w:firstLine="0"/>
      </w:pPr>
      <w:r w:rsidRPr="008A22FF">
        <w:t>Dans cette section, les différents concurrents de KBC ne seront pas détaillés, car ils sont déjà bien connus et cela n'ajouterait pas une réelle valeur pour la banque. Pour une présentation concise et appliquée du métaverse banking, l'analyse se basera sur les concepts suivants :</w:t>
      </w:r>
    </w:p>
    <w:p w14:paraId="4622DC83" w14:textId="77777777" w:rsidR="008A22FF" w:rsidRDefault="008A22FF" w:rsidP="008E3F46">
      <w:pPr>
        <w:ind w:firstLine="0"/>
        <w:rPr>
          <w:lang w:val="fr-FR"/>
        </w:rPr>
      </w:pPr>
    </w:p>
    <w:p w14:paraId="1F3A44C5" w14:textId="087B5F2C" w:rsidR="00F01D6E" w:rsidRDefault="00F01D6E" w:rsidP="00A00AD3">
      <w:pPr>
        <w:pStyle w:val="ListParagraph"/>
        <w:numPr>
          <w:ilvl w:val="0"/>
          <w:numId w:val="48"/>
        </w:numPr>
        <w:rPr>
          <w:lang w:val="fr-FR"/>
        </w:rPr>
      </w:pPr>
      <w:r w:rsidRPr="00F01D6E">
        <w:rPr>
          <w:b/>
          <w:bCs/>
          <w:lang w:val="fr-FR"/>
        </w:rPr>
        <w:t>Segmentation de marché</w:t>
      </w:r>
      <w:r>
        <w:rPr>
          <w:b/>
          <w:bCs/>
          <w:lang w:val="fr-FR"/>
        </w:rPr>
        <w:t xml:space="preserve"> : </w:t>
      </w:r>
      <w:r w:rsidRPr="00F01D6E">
        <w:rPr>
          <w:lang w:val="fr-FR"/>
        </w:rPr>
        <w:t>Identifier les segments homogènes pour fournir des offres adaptées.</w:t>
      </w:r>
    </w:p>
    <w:p w14:paraId="30359AE3" w14:textId="77777777" w:rsidR="00B365A3" w:rsidRPr="00B365A3" w:rsidRDefault="00B365A3" w:rsidP="00B365A3">
      <w:pPr>
        <w:ind w:firstLine="0"/>
        <w:rPr>
          <w:lang w:val="fr-FR"/>
        </w:rPr>
      </w:pPr>
    </w:p>
    <w:p w14:paraId="06C62428" w14:textId="77EADF09" w:rsidR="00F01D6E" w:rsidRDefault="00F01D6E" w:rsidP="00A00AD3">
      <w:pPr>
        <w:pStyle w:val="ListParagraph"/>
        <w:numPr>
          <w:ilvl w:val="0"/>
          <w:numId w:val="48"/>
        </w:numPr>
        <w:rPr>
          <w:lang w:val="fr-FR"/>
        </w:rPr>
      </w:pPr>
      <w:r w:rsidRPr="00F01D6E">
        <w:rPr>
          <w:b/>
          <w:bCs/>
          <w:lang w:val="fr-FR"/>
        </w:rPr>
        <w:t>Approche océan bleu</w:t>
      </w:r>
      <w:r>
        <w:rPr>
          <w:b/>
          <w:bCs/>
          <w:lang w:val="fr-FR"/>
        </w:rPr>
        <w:t xml:space="preserve"> : </w:t>
      </w:r>
      <w:r w:rsidRPr="00F01D6E">
        <w:rPr>
          <w:lang w:val="fr-FR"/>
        </w:rPr>
        <w:t>Explorer de nouveaux espaces de marché sans concurrence immédiate.</w:t>
      </w:r>
    </w:p>
    <w:p w14:paraId="4AC470E2" w14:textId="77777777" w:rsidR="00B365A3" w:rsidRPr="00B365A3" w:rsidRDefault="00B365A3" w:rsidP="00B365A3">
      <w:pPr>
        <w:ind w:firstLine="0"/>
        <w:rPr>
          <w:lang w:val="fr-FR"/>
        </w:rPr>
      </w:pPr>
    </w:p>
    <w:p w14:paraId="78D9F256" w14:textId="51DAA39B" w:rsidR="00F01D6E" w:rsidRPr="00007235" w:rsidRDefault="00F01D6E" w:rsidP="00A00AD3">
      <w:pPr>
        <w:pStyle w:val="ListParagraph"/>
        <w:numPr>
          <w:ilvl w:val="0"/>
          <w:numId w:val="48"/>
        </w:numPr>
        <w:rPr>
          <w:b/>
          <w:bCs/>
          <w:lang w:val="fr-FR"/>
        </w:rPr>
      </w:pPr>
      <w:r w:rsidRPr="00F01D6E">
        <w:rPr>
          <w:b/>
          <w:bCs/>
          <w:lang w:val="fr-FR"/>
        </w:rPr>
        <w:t>Modèle des 5 forces de porter</w:t>
      </w:r>
      <w:r>
        <w:rPr>
          <w:b/>
          <w:bCs/>
          <w:lang w:val="fr-FR"/>
        </w:rPr>
        <w:t xml:space="preserve"> : </w:t>
      </w:r>
      <w:r w:rsidRPr="00F01D6E">
        <w:rPr>
          <w:lang w:val="fr-FR"/>
        </w:rPr>
        <w:t>Pour évaluer l’intensité concurrentielle et saisir les menaces et opportunités du métaverse banking</w:t>
      </w:r>
      <w:r>
        <w:rPr>
          <w:lang w:val="fr-FR"/>
        </w:rPr>
        <w:t>.</w:t>
      </w:r>
    </w:p>
    <w:p w14:paraId="6CCEA127" w14:textId="5086D782" w:rsidR="00F01D6E" w:rsidRDefault="00F01D6E" w:rsidP="00F01D6E">
      <w:pPr>
        <w:pStyle w:val="Heading4"/>
        <w:rPr>
          <w:lang w:val="fr-FR"/>
        </w:rPr>
      </w:pPr>
      <w:r>
        <w:rPr>
          <w:lang w:val="fr-FR"/>
        </w:rPr>
        <w:t>Segmentation de marché</w:t>
      </w:r>
    </w:p>
    <w:p w14:paraId="7BF943CE" w14:textId="328D9180" w:rsidR="00F01D6E" w:rsidRPr="0098565A" w:rsidRDefault="00FB66B0" w:rsidP="00F01D6E">
      <w:pPr>
        <w:ind w:firstLine="0"/>
      </w:pPr>
      <w:r w:rsidRPr="00FB66B0">
        <w:t>La première étape de notre analyse consiste à comprendre qui est notre clientèle clé pour le métaverse banking. Cette étape est cruciale pour concevoir notre produit et déterminer la manière de le lancer sur le marché. Nous allons retenir trois facteurs principaux ayant une influence capitale sur le métaverse banking.</w:t>
      </w:r>
    </w:p>
    <w:p w14:paraId="41976F6D" w14:textId="77777777" w:rsidR="00F01D6E" w:rsidRPr="00F01D6E" w:rsidRDefault="00F01D6E" w:rsidP="00F01D6E">
      <w:pPr>
        <w:ind w:firstLine="0"/>
        <w:rPr>
          <w:lang w:val="en-BE"/>
        </w:rPr>
      </w:pPr>
    </w:p>
    <w:p w14:paraId="24AB3A89" w14:textId="0956ACD9" w:rsidR="00F01D6E" w:rsidRPr="00E14640" w:rsidRDefault="00F01D6E" w:rsidP="00E14640">
      <w:pPr>
        <w:ind w:firstLine="0"/>
      </w:pPr>
      <w:r w:rsidRPr="00E14640">
        <w:rPr>
          <w:b/>
          <w:bCs/>
          <w:lang w:val="en-BE"/>
        </w:rPr>
        <w:t>Socio-démographique</w:t>
      </w:r>
      <w:r w:rsidRPr="00E14640">
        <w:rPr>
          <w:lang w:val="en-BE"/>
        </w:rPr>
        <w:t xml:space="preserve"> : </w:t>
      </w:r>
      <w:r w:rsidR="00FB66B0" w:rsidRPr="00FB66B0">
        <w:t>Les critères tels que l'âge, le revenu et le sexe sont essentiels pour identifier notre groupe cible. Les jeunes générations (</w:t>
      </w:r>
      <w:r w:rsidR="008D3E0F">
        <w:t>g</w:t>
      </w:r>
      <w:r w:rsidR="00FB66B0" w:rsidRPr="00FB66B0">
        <w:t>énération Z et Y) montrent un intérêt accru pour les technologies innovantes et, par conséquent, pour le métaverse. Il est donc nécessaire d'analyser les attentes de ces jeunes générations envers ces nouvelles technologies et de déterminer comment les intégrer de manière optimale pour offrir une plus-value.</w:t>
      </w:r>
    </w:p>
    <w:p w14:paraId="7E2EA34C" w14:textId="77777777" w:rsidR="00E14640" w:rsidRPr="00F01D6E" w:rsidRDefault="00E14640" w:rsidP="00E14640">
      <w:pPr>
        <w:ind w:firstLine="0"/>
        <w:rPr>
          <w:lang w:val="en-BE"/>
        </w:rPr>
      </w:pPr>
    </w:p>
    <w:p w14:paraId="63210E09" w14:textId="27FB0973" w:rsidR="00F01D6E" w:rsidRPr="00E14640" w:rsidRDefault="00F01D6E" w:rsidP="00E14640">
      <w:pPr>
        <w:ind w:firstLine="0"/>
      </w:pPr>
      <w:r w:rsidRPr="00F01D6E">
        <w:rPr>
          <w:b/>
          <w:bCs/>
          <w:lang w:val="en-BE"/>
        </w:rPr>
        <w:t>Géographique</w:t>
      </w:r>
      <w:r w:rsidRPr="00F01D6E">
        <w:rPr>
          <w:lang w:val="en-BE"/>
        </w:rPr>
        <w:t xml:space="preserve"> : </w:t>
      </w:r>
      <w:r w:rsidR="00FB66B0" w:rsidRPr="00FB66B0">
        <w:t>Les régions urbaines, caractérisées par une forte densité technologique, présentent un potentiel élevé pour l'adoption du métaverse banking. Les grandes villes peuvent donc être les premières cibles du métaverse banking. Toutefois, il reste à définir la pertinence de ce point. Le métaverse banking sera-t-il accessible à tous ceux disposant d'un dispositif de VR à domicile ou sera-t-il initialement disponible en agence bancaire pour offrir une meilleure visualisation des projets ou des concepts d'investissement ?</w:t>
      </w:r>
    </w:p>
    <w:p w14:paraId="2E9DDB86" w14:textId="77777777" w:rsidR="00E14640" w:rsidRPr="00F01D6E" w:rsidRDefault="00E14640" w:rsidP="00E14640">
      <w:pPr>
        <w:ind w:firstLine="0"/>
        <w:rPr>
          <w:lang w:val="en-BE"/>
        </w:rPr>
      </w:pPr>
    </w:p>
    <w:p w14:paraId="0E54A7BC" w14:textId="19F1C9A1" w:rsidR="00F01D6E" w:rsidRPr="00E14640" w:rsidRDefault="00F01D6E" w:rsidP="00E14640">
      <w:pPr>
        <w:ind w:firstLine="0"/>
      </w:pPr>
      <w:r w:rsidRPr="00F01D6E">
        <w:rPr>
          <w:b/>
          <w:bCs/>
          <w:lang w:val="en-BE"/>
        </w:rPr>
        <w:t>Comportementale</w:t>
      </w:r>
      <w:r w:rsidRPr="00F01D6E">
        <w:rPr>
          <w:lang w:val="en-BE"/>
        </w:rPr>
        <w:t xml:space="preserve"> : </w:t>
      </w:r>
      <w:r w:rsidR="00FB66B0" w:rsidRPr="00FB66B0">
        <w:t>Les habitudes d'achat en ligne et l'utilisation fréquente des services bancaires numériques indiquent des utilisateurs potentiels du métaverse banking. Une analyse des utilisateurs les plus présents sur l'application peut révéler les précurseurs susceptibles d'utiliser le métaverse banking. De plus, pour la phase de test, les grands acheteurs en ligne, qui se sentent à l'aise avec les produits numériques, pourraient être les premiers invités à tester le métaverse banking chez KBC.</w:t>
      </w:r>
      <w:r w:rsidR="000F7B3E">
        <w:t xml:space="preserve"> </w:t>
      </w:r>
    </w:p>
    <w:p w14:paraId="63A036EF" w14:textId="7C15D3A3" w:rsidR="00F01D6E" w:rsidRDefault="00F01D6E" w:rsidP="00E14640">
      <w:pPr>
        <w:pStyle w:val="Heading4"/>
        <w:rPr>
          <w:lang w:val="fr-FR"/>
        </w:rPr>
      </w:pPr>
      <w:r>
        <w:rPr>
          <w:lang w:val="fr-FR"/>
        </w:rPr>
        <w:t>Approche océan bleu</w:t>
      </w:r>
    </w:p>
    <w:p w14:paraId="6801D422" w14:textId="77777777" w:rsidR="00985C39" w:rsidRPr="00985C39" w:rsidRDefault="00985C39" w:rsidP="00985C39">
      <w:pPr>
        <w:ind w:firstLine="0"/>
        <w:rPr>
          <w:lang w:val="en-BE"/>
        </w:rPr>
      </w:pPr>
      <w:r w:rsidRPr="00985C39">
        <w:rPr>
          <w:lang w:val="en-BE"/>
        </w:rPr>
        <w:t>L’approche de l’océan bleu est un modèle développé en 2005 par Chan Kim et Renée Mauborgne, professeurs de stratégie à l’INSEAD (Scharff, 2024). Les caractéristiques d’un océan bleu incluent un marché encore inexploré ou en cours de création grâce à l’innovation. Dans l’océan bleu, l’innovation et la différenciation sont essentielles pour contourner la concurrence en créant de la valeur.</w:t>
      </w:r>
    </w:p>
    <w:p w14:paraId="7E978EE5" w14:textId="77777777" w:rsidR="00985C39" w:rsidRDefault="00985C39" w:rsidP="00985C39">
      <w:pPr>
        <w:ind w:firstLine="0"/>
        <w:rPr>
          <w:lang w:val="en-BE"/>
        </w:rPr>
      </w:pPr>
    </w:p>
    <w:p w14:paraId="29340447" w14:textId="6E69AC7E" w:rsidR="00985C39" w:rsidRDefault="00985C39" w:rsidP="00985C39">
      <w:pPr>
        <w:ind w:firstLine="0"/>
        <w:jc w:val="left"/>
        <w:rPr>
          <w:lang w:val="en-BE"/>
        </w:rPr>
      </w:pPr>
      <w:r>
        <w:rPr>
          <w:noProof/>
        </w:rPr>
        <mc:AlternateContent>
          <mc:Choice Requires="wps">
            <w:drawing>
              <wp:anchor distT="0" distB="0" distL="114300" distR="114300" simplePos="0" relativeHeight="251866112" behindDoc="0" locked="0" layoutInCell="1" allowOverlap="1" wp14:anchorId="670B4061" wp14:editId="400B3147">
                <wp:simplePos x="0" y="0"/>
                <wp:positionH relativeFrom="column">
                  <wp:posOffset>1076325</wp:posOffset>
                </wp:positionH>
                <wp:positionV relativeFrom="paragraph">
                  <wp:posOffset>3324225</wp:posOffset>
                </wp:positionV>
                <wp:extent cx="3602990" cy="635"/>
                <wp:effectExtent l="0" t="0" r="3810" b="12065"/>
                <wp:wrapTopAndBottom/>
                <wp:docPr id="1256662789" name="Text Box 1"/>
                <wp:cNvGraphicFramePr/>
                <a:graphic xmlns:a="http://schemas.openxmlformats.org/drawingml/2006/main">
                  <a:graphicData uri="http://schemas.microsoft.com/office/word/2010/wordprocessingShape">
                    <wps:wsp>
                      <wps:cNvSpPr txBox="1"/>
                      <wps:spPr>
                        <a:xfrm>
                          <a:off x="0" y="0"/>
                          <a:ext cx="3602990" cy="635"/>
                        </a:xfrm>
                        <a:prstGeom prst="rect">
                          <a:avLst/>
                        </a:prstGeom>
                        <a:solidFill>
                          <a:prstClr val="white"/>
                        </a:solidFill>
                        <a:ln>
                          <a:noFill/>
                        </a:ln>
                      </wps:spPr>
                      <wps:txbx>
                        <w:txbxContent>
                          <w:p w14:paraId="0973E74F" w14:textId="60C5D7CE" w:rsidR="00985C39" w:rsidRPr="00122BFF" w:rsidRDefault="00985C39" w:rsidP="00985C39">
                            <w:pPr>
                              <w:pStyle w:val="Caption"/>
                              <w:rPr>
                                <w:noProof/>
                                <w:szCs w:val="22"/>
                              </w:rPr>
                            </w:pPr>
                            <w:bookmarkStart w:id="256" w:name="_Toc166928394"/>
                            <w:bookmarkStart w:id="257" w:name="_Toc167208772"/>
                            <w:r>
                              <w:t xml:space="preserve">Figure </w:t>
                            </w:r>
                            <w:fldSimple w:instr=" SEQ Figure \* ARABIC ">
                              <w:r w:rsidR="00E135AF">
                                <w:rPr>
                                  <w:noProof/>
                                </w:rPr>
                                <w:t>50</w:t>
                              </w:r>
                            </w:fldSimple>
                            <w:r>
                              <w:t xml:space="preserve"> Cycle de vie de l'industrie (Scharff, 2024)</w:t>
                            </w:r>
                            <w:bookmarkEnd w:id="256"/>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0B4061" id="_x0000_s1087" type="#_x0000_t202" style="position:absolute;margin-left:84.75pt;margin-top:261.75pt;width:283.7pt;height:.05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" stroked="f">
                <v:textbox style="mso-fit-shape-to-text:t" inset="0,0,0,0">
                  <w:txbxContent>
                    <w:p w14:paraId="0973E74F" w14:textId="60C5D7CE" w:rsidR="00985C39" w:rsidRPr="00122BFF" w:rsidRDefault="00985C39" w:rsidP="00985C39">
                      <w:pPr>
                        <w:pStyle w:val="Caption"/>
                        <w:rPr>
                          <w:noProof/>
                          <w:szCs w:val="22"/>
                        </w:rPr>
                      </w:pPr>
                      <w:bookmarkStart w:id="421" w:name="_Toc166928394"/>
                      <w:bookmarkStart w:id="422" w:name="_Toc167208772"/>
                      <w:r>
                        <w:t xml:space="preserve">Figure </w:t>
                      </w:r>
                      <w:r>
                        <w:fldChar w:fldCharType="begin"/>
                      </w:r>
                      <w:r>
                        <w:instrText xml:space="preserve"> SEQ Figure \* ARABIC </w:instrText>
                      </w:r>
                      <w:r>
                        <w:fldChar w:fldCharType="separate"/>
                      </w:r>
                      <w:r w:rsidR="00E135AF">
                        <w:rPr>
                          <w:noProof/>
                        </w:rPr>
                        <w:t>50</w:t>
                      </w:r>
                      <w:r>
                        <w:fldChar w:fldCharType="end"/>
                      </w:r>
                      <w:r>
                        <w:t xml:space="preserve"> Cycle de vie de l'industrie (</w:t>
                      </w:r>
                      <w:proofErr w:type="spellStart"/>
                      <w:r>
                        <w:t>Scharff</w:t>
                      </w:r>
                      <w:proofErr w:type="spellEnd"/>
                      <w:r>
                        <w:t>, 2024)</w:t>
                      </w:r>
                      <w:bookmarkEnd w:id="421"/>
                      <w:bookmarkEnd w:id="422"/>
                    </w:p>
                  </w:txbxContent>
                </v:textbox>
                <w10:wrap type="topAndBottom"/>
              </v:shape>
            </w:pict>
          </mc:Fallback>
        </mc:AlternateContent>
      </w:r>
      <w:r>
        <w:rPr>
          <w:noProof/>
          <w:lang w:val="en-BE"/>
        </w:rPr>
        <w:drawing>
          <wp:anchor distT="0" distB="0" distL="114300" distR="114300" simplePos="0" relativeHeight="251864064" behindDoc="0" locked="0" layoutInCell="1" allowOverlap="1" wp14:anchorId="0592971D" wp14:editId="7EE58F4B">
            <wp:simplePos x="0" y="0"/>
            <wp:positionH relativeFrom="column">
              <wp:align>center</wp:align>
            </wp:positionH>
            <wp:positionV relativeFrom="paragraph">
              <wp:posOffset>1118235</wp:posOffset>
            </wp:positionV>
            <wp:extent cx="3603600" cy="2149200"/>
            <wp:effectExtent l="0" t="0" r="3810" b="0"/>
            <wp:wrapTopAndBottom/>
            <wp:docPr id="1471588017"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88017" name="Picture 1" descr="A diagram of a graph&#10;&#10;Description automatically generated with medium confidence"/>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3603600" cy="2149200"/>
                    </a:xfrm>
                    <a:prstGeom prst="rect">
                      <a:avLst/>
                    </a:prstGeom>
                  </pic:spPr>
                </pic:pic>
              </a:graphicData>
            </a:graphic>
            <wp14:sizeRelH relativeFrom="page">
              <wp14:pctWidth>0</wp14:pctWidth>
            </wp14:sizeRelH>
            <wp14:sizeRelV relativeFrom="page">
              <wp14:pctHeight>0</wp14:pctHeight>
            </wp14:sizeRelV>
          </wp:anchor>
        </w:drawing>
      </w:r>
      <w:r w:rsidRPr="00985C39">
        <w:rPr>
          <w:lang w:val="en-BE"/>
        </w:rPr>
        <w:t xml:space="preserve">Le métaverse banking n’est pas encore un marché connu, et la plus-value qu’il offre n’est pas encore perçue comme vraiment pertinente par la majorité. </w:t>
      </w:r>
      <w:r w:rsidRPr="00985C39">
        <w:t>cela peut s’expliquer par le fait que</w:t>
      </w:r>
      <w:r>
        <w:t xml:space="preserve"> </w:t>
      </w:r>
      <w:r w:rsidRPr="00985C39">
        <w:rPr>
          <w:lang w:val="en-BE"/>
        </w:rPr>
        <w:t>de nombreux projets sont encore en phase de développement. Comme indiqué dans la première partie, c’est le secteur du divertissement qui mènera l’émergence du métaverse. Cependant, si KBC parvient à dévoiler ce potentiel en avant-première dans le secteur bancaire, elle disposera d’un avantage concurrentiel significatif.</w:t>
      </w:r>
    </w:p>
    <w:p w14:paraId="41A12D97" w14:textId="77777777" w:rsidR="00985C39" w:rsidRDefault="00985C39" w:rsidP="00985C39">
      <w:pPr>
        <w:ind w:firstLine="0"/>
      </w:pPr>
    </w:p>
    <w:p w14:paraId="2E27FBAE" w14:textId="78AEE115" w:rsidR="00C131D0" w:rsidRDefault="00C131D0" w:rsidP="00C131D0">
      <w:pPr>
        <w:ind w:firstLine="0"/>
        <w:rPr>
          <w:i/>
          <w:iCs/>
        </w:rPr>
      </w:pPr>
      <w:r w:rsidRPr="00C131D0">
        <w:t>D</w:t>
      </w:r>
      <w:r>
        <w:rPr>
          <w:i/>
          <w:iCs/>
        </w:rPr>
        <w:t>a</w:t>
      </w:r>
      <w:r w:rsidRPr="00C131D0">
        <w:t>ns le cycle de l’industrie, le métaverse banking pourrait être perçu comme étant dans sa première phase, celle de l’émergence. Combien de temps cette phase durera-t-elle ? Cette question est difficile à répondre. Selon les experts interrogés, cette phase pourrait durer entre 3 et 10 ans avant que le métaverse fasse partie de notre quotidien. Ce délai est nécessaire pour que les technologies puissent se développer, que l’accessibilité du matériel immersif devienne plus abordable et que les projets dans le métaverse émergent. Le métaverse banking représentera le même défi que les applications bancaires ont représenté pour les banques au cours de la dernière décennie. Ceux qui sauront être des précurseurs pourront se différencier de la concurrence.</w:t>
      </w:r>
    </w:p>
    <w:p w14:paraId="267FF9D8" w14:textId="77777777" w:rsidR="008D07CC" w:rsidRDefault="008D07CC">
      <w:pPr>
        <w:jc w:val="left"/>
        <w:rPr>
          <w:rFonts w:ascii="Helvetica" w:eastAsiaTheme="majorEastAsia" w:hAnsi="Helvetica" w:cstheme="majorBidi"/>
          <w:i/>
          <w:iCs/>
          <w:color w:val="AEAAAA" w:themeColor="background2" w:themeShade="BF"/>
          <w:szCs w:val="24"/>
          <w:lang w:val="fr-FR"/>
        </w:rPr>
      </w:pPr>
      <w:r>
        <w:rPr>
          <w:lang w:val="fr-FR"/>
        </w:rPr>
        <w:br w:type="page"/>
      </w:r>
    </w:p>
    <w:p w14:paraId="025757F2" w14:textId="6EF0C9F0" w:rsidR="00F01D6E" w:rsidRDefault="00F01D6E" w:rsidP="00F01D6E">
      <w:pPr>
        <w:pStyle w:val="Heading4"/>
        <w:rPr>
          <w:lang w:val="fr-FR"/>
        </w:rPr>
      </w:pPr>
      <w:r>
        <w:rPr>
          <w:lang w:val="fr-FR"/>
        </w:rPr>
        <w:lastRenderedPageBreak/>
        <w:t>Modèle des 5 forces de Porter</w:t>
      </w:r>
    </w:p>
    <w:p w14:paraId="795CDC45" w14:textId="18E0BE22" w:rsidR="00E14640" w:rsidRDefault="00C131D0" w:rsidP="008E3F46">
      <w:pPr>
        <w:ind w:firstLine="0"/>
        <w:rPr>
          <w:lang w:val="fr-FR"/>
        </w:rPr>
      </w:pPr>
      <w:r w:rsidRPr="00C131D0">
        <w:t>Les 5 forces de Porter ont été inventées par Michael Porter en 1979 pour combler certains manquements de l’analyse SWOT. Le but de cette analyse est de montrer l’intensité concurrentielle et les possibilités dans le marché (Scharff, 2024). Dans le cas du métaverse banking, les cinq forces peuvent être analysées comme suit :</w:t>
      </w:r>
      <w:r>
        <w:rPr>
          <w:lang w:val="fr-FR"/>
        </w:rPr>
        <w:t xml:space="preserve"> </w:t>
      </w:r>
    </w:p>
    <w:p w14:paraId="0A2289F8" w14:textId="77777777" w:rsidR="008D07CC" w:rsidRDefault="008D07CC" w:rsidP="008E3F46">
      <w:pPr>
        <w:ind w:firstLine="0"/>
        <w:rPr>
          <w:lang w:val="fr-FR"/>
        </w:rPr>
      </w:pPr>
    </w:p>
    <w:p w14:paraId="2FDB82A4" w14:textId="396775DD" w:rsidR="008D07CC" w:rsidRPr="008D07CC" w:rsidRDefault="008D07CC" w:rsidP="008D07CC">
      <w:pPr>
        <w:ind w:firstLine="0"/>
        <w:rPr>
          <w:lang w:val="fr-FR"/>
        </w:rPr>
      </w:pPr>
      <w:r>
        <w:rPr>
          <w:noProof/>
          <w:lang w:val="fr-FR"/>
        </w:rPr>
        <w:drawing>
          <wp:anchor distT="0" distB="0" distL="114300" distR="114300" simplePos="0" relativeHeight="251867136" behindDoc="0" locked="0" layoutInCell="1" allowOverlap="1" wp14:anchorId="0BDFCE46" wp14:editId="0AFE3357">
            <wp:simplePos x="0" y="0"/>
            <wp:positionH relativeFrom="column">
              <wp:align>center</wp:align>
            </wp:positionH>
            <wp:positionV relativeFrom="paragraph">
              <wp:posOffset>432</wp:posOffset>
            </wp:positionV>
            <wp:extent cx="6130800" cy="6681600"/>
            <wp:effectExtent l="0" t="0" r="3810" b="0"/>
            <wp:wrapTopAndBottom/>
            <wp:docPr id="141772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2149" name="Picture 141772149"/>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6130800" cy="6681600"/>
                    </a:xfrm>
                    <a:prstGeom prst="rect">
                      <a:avLst/>
                    </a:prstGeom>
                  </pic:spPr>
                </pic:pic>
              </a:graphicData>
            </a:graphic>
            <wp14:sizeRelH relativeFrom="page">
              <wp14:pctWidth>0</wp14:pctWidth>
            </wp14:sizeRelH>
            <wp14:sizeRelV relativeFrom="page">
              <wp14:pctHeight>0</wp14:pctHeight>
            </wp14:sizeRelV>
          </wp:anchor>
        </w:drawing>
      </w:r>
    </w:p>
    <w:p w14:paraId="54753B7E" w14:textId="77777777" w:rsidR="008D07CC" w:rsidRDefault="008D07CC">
      <w:pPr>
        <w:jc w:val="left"/>
        <w:rPr>
          <w:rFonts w:ascii="Helvetica" w:eastAsiaTheme="majorEastAsia" w:hAnsi="Helvetica" w:cstheme="majorBidi"/>
          <w:i/>
          <w:iCs/>
          <w:color w:val="AEAAAA" w:themeColor="background2" w:themeShade="BF"/>
          <w:szCs w:val="24"/>
          <w:lang w:val="fr-FR"/>
        </w:rPr>
      </w:pPr>
      <w:r>
        <w:rPr>
          <w:lang w:val="fr-FR"/>
        </w:rPr>
        <w:br w:type="page"/>
      </w:r>
    </w:p>
    <w:p w14:paraId="5291E6B8" w14:textId="21A1BA4F" w:rsidR="00F01D6E" w:rsidRDefault="00E14640" w:rsidP="00E14640">
      <w:pPr>
        <w:pStyle w:val="Heading4"/>
        <w:rPr>
          <w:lang w:val="fr-FR"/>
        </w:rPr>
      </w:pPr>
      <w:r>
        <w:rPr>
          <w:lang w:val="fr-FR"/>
        </w:rPr>
        <w:lastRenderedPageBreak/>
        <w:t>Conclusion microéconomique</w:t>
      </w:r>
    </w:p>
    <w:p w14:paraId="7F83F36D" w14:textId="77777777" w:rsidR="00933D24" w:rsidRDefault="00933D24" w:rsidP="00933D24">
      <w:pPr>
        <w:ind w:firstLine="0"/>
        <w:jc w:val="left"/>
        <w:rPr>
          <w:lang w:val="en-BE"/>
        </w:rPr>
      </w:pPr>
      <w:r w:rsidRPr="00933D24">
        <w:rPr>
          <w:lang w:val="en-BE"/>
        </w:rPr>
        <w:t>D'après nos analyses, les jeunes générations semblent être les plus enclines à adopter cette technologie avant le reste de la population. Il sera néanmoins nécessaire d'analyser leurs comportements d'achat et de déterminer le moment opportun pour proposer ce type de service. Il pourrait également être pertinent de concentrer les campagnes marketing sur certaines zones géographiques spécifiques en fonction de la stratégie choisie.</w:t>
      </w:r>
    </w:p>
    <w:p w14:paraId="2F254159" w14:textId="77777777" w:rsidR="00933D24" w:rsidRPr="00933D24" w:rsidRDefault="00933D24" w:rsidP="00933D24">
      <w:pPr>
        <w:ind w:firstLine="0"/>
        <w:jc w:val="left"/>
        <w:rPr>
          <w:lang w:val="en-BE"/>
        </w:rPr>
      </w:pPr>
    </w:p>
    <w:p w14:paraId="041E9B01" w14:textId="5D31A638" w:rsidR="00933D24" w:rsidRPr="00933D24" w:rsidRDefault="00933D24" w:rsidP="00933D24">
      <w:pPr>
        <w:ind w:firstLine="0"/>
        <w:jc w:val="left"/>
        <w:rPr>
          <w:lang w:val="en-BE"/>
        </w:rPr>
      </w:pPr>
      <w:r w:rsidRPr="00933D24">
        <w:rPr>
          <w:lang w:val="en-BE"/>
        </w:rPr>
        <w:t>Selon la théorie de l’océan bleu, le métaverse banking constitue un nouveau marché. La position que nous  occuperons dépendra de la stratégie mise en place et du calendrier de lancement. Le premier acteur à se lancer dans cette aventure et à atteindre efficacement son public cible pourrait potentiellement dominer le marché futur.</w:t>
      </w:r>
    </w:p>
    <w:p w14:paraId="3550E5ED" w14:textId="77777777" w:rsidR="00933D24" w:rsidRDefault="00933D24" w:rsidP="00933D24">
      <w:pPr>
        <w:ind w:firstLine="0"/>
        <w:jc w:val="left"/>
        <w:rPr>
          <w:lang w:val="en-BE"/>
        </w:rPr>
      </w:pPr>
    </w:p>
    <w:p w14:paraId="3DF7C49F" w14:textId="56AE101D" w:rsidR="00933D24" w:rsidRDefault="00933D24" w:rsidP="00933D24">
      <w:pPr>
        <w:ind w:firstLine="0"/>
        <w:jc w:val="left"/>
      </w:pPr>
      <w:r w:rsidRPr="00933D24">
        <w:t>Enfin, l</w:t>
      </w:r>
      <w:r w:rsidR="008D3E0F">
        <w:t>’</w:t>
      </w:r>
      <w:r w:rsidRPr="00933D24">
        <w:t>analyse des cinq forces de Porter indique que, bien que le marché n’existe pas encore, les opportunités offertes par cette technologie pourraient bientôt engendrer une concurrence accrue. Se positionner dès maintenant avec certains fournisseurs clés permettrait de prendre de l’avance sur le marché et de créer un environnement plus propice à l’expansion. Les utilisateurs sont souvent attirés par le premier acteur qui introduit une technologie disruptive, mais les fidéliser sur le long terme sera un défi considérable. En termes de produits de substitution, le métaverse banking n’a pas pour objectif principal de concurrencer les applications mobiles, qui, comme leur nom l’indique, sont des supports mobiles. Le métaverse banking sera plutôt un dispositif domestique ou d</w:t>
      </w:r>
      <w:r w:rsidR="008D3E0F">
        <w:t>’</w:t>
      </w:r>
      <w:r w:rsidRPr="00933D24">
        <w:t>agence bancaire permettant d’effectuer des interactions plus complexes que celles possibles sur une application mobile. Enfin, en termes de concurrence actuelle, celle-ci est faible voire inexistante, mais comme mentionné précédemment, plusieurs grandes banques étrangères sont en phase de développement, et il sera crucial d'être présent dès le début de ce marché.</w:t>
      </w:r>
    </w:p>
    <w:p w14:paraId="1AFF4F82" w14:textId="77777777" w:rsidR="00933D24" w:rsidRDefault="00933D24" w:rsidP="00933D24">
      <w:pPr>
        <w:ind w:firstLine="0"/>
        <w:jc w:val="left"/>
        <w:rPr>
          <w:lang w:val="en-BE"/>
        </w:rPr>
      </w:pPr>
    </w:p>
    <w:p w14:paraId="46646D99" w14:textId="64FFC90F" w:rsidR="00933D24" w:rsidRPr="00933D24" w:rsidRDefault="00933D24" w:rsidP="00933D24">
      <w:pPr>
        <w:ind w:firstLine="0"/>
        <w:jc w:val="left"/>
        <w:rPr>
          <w:lang w:val="en-BE"/>
        </w:rPr>
      </w:pPr>
      <w:r w:rsidRPr="00933D24">
        <w:rPr>
          <w:lang w:val="en-BE"/>
        </w:rPr>
        <w:t xml:space="preserve">On peut donc conclure que le métaverse banking n’a pour le moment que très peu de concurrence et que la segmentation, à première vue, se focaliserait sur des générations plutôt jeunes qui se sentent à l’aise avec la technologie. </w:t>
      </w:r>
      <w:r w:rsidRPr="00933D24">
        <w:t>Étant donné qu’il s’agit d’un tout nouveau marché, les stratégies les plus optimales ne sont pas encore définies, mais c’est en expérimentant que l’on découvrira le véritable potentiel du métaverse banking.</w:t>
      </w:r>
    </w:p>
    <w:p w14:paraId="5A19680F" w14:textId="77777777" w:rsidR="004242C8" w:rsidRDefault="004242C8" w:rsidP="00933D24">
      <w:pPr>
        <w:ind w:firstLine="0"/>
        <w:jc w:val="left"/>
        <w:rPr>
          <w:rFonts w:ascii="Helvetica" w:eastAsiaTheme="majorEastAsia" w:hAnsi="Helvetica" w:cstheme="majorBidi"/>
          <w:color w:val="8EAADB" w:themeColor="accent1" w:themeTint="99"/>
          <w:szCs w:val="24"/>
          <w:lang w:val="fr-FR"/>
        </w:rPr>
      </w:pPr>
      <w:r>
        <w:rPr>
          <w:lang w:val="fr-FR"/>
        </w:rPr>
        <w:br w:type="page"/>
      </w:r>
    </w:p>
    <w:p w14:paraId="1CC08197" w14:textId="5D7F0DD5" w:rsidR="00AD25E3" w:rsidRPr="00166050" w:rsidRDefault="00007235" w:rsidP="00A00AD3">
      <w:pPr>
        <w:pStyle w:val="Heading3"/>
        <w:numPr>
          <w:ilvl w:val="2"/>
          <w:numId w:val="48"/>
        </w:numPr>
        <w:rPr>
          <w:lang w:val="fr-FR"/>
        </w:rPr>
      </w:pPr>
      <w:bookmarkStart w:id="258" w:name="_Toc167208708"/>
      <w:r w:rsidRPr="00AD25E3">
        <w:rPr>
          <w:lang w:val="fr-FR"/>
        </w:rPr>
        <w:lastRenderedPageBreak/>
        <w:t>Ressources nécessaires</w:t>
      </w:r>
      <w:bookmarkEnd w:id="258"/>
      <w:r w:rsidR="00AD25E3" w:rsidRPr="00AD25E3">
        <w:rPr>
          <w:lang w:val="fr-FR"/>
        </w:rPr>
        <w:t xml:space="preserve"> </w:t>
      </w:r>
    </w:p>
    <w:p w14:paraId="45B4B00A" w14:textId="4043EC16" w:rsidR="00CB3224" w:rsidRDefault="00050759" w:rsidP="00CB3224">
      <w:pPr>
        <w:ind w:firstLine="0"/>
        <w:rPr>
          <w:i/>
          <w:iCs/>
        </w:rPr>
      </w:pPr>
      <w:r w:rsidRPr="00050759">
        <w:t>Les capacités stratégiques sont essentielles pour construire un avantage concurrentiel durable. L’acquisition de ces capacités représente un défi majeur, particulièrement en ce qui concerne le recrutement de profils informatiques qualifiés (Viviani, 2022). Il est impératif de commencer dès maintenant à acquérir les éléments indispensables au développement de l’interface métaverse banking, afin de prévenir les problèmes potentiels qui pourraient surgir ultérieurement dans le processus de conception. Cette section vise à fournir une vue d'ensemble des ressources nécessaires pour l'intégration réussie du métaverse banking au sein de KBC. Cette liste peut varier en fonction des objectifs stratégiques définis et de la méthode d’intégration du métaverse au sein de KBC Group.</w:t>
      </w:r>
    </w:p>
    <w:p w14:paraId="7ABC4EA2" w14:textId="79C2F77A" w:rsidR="00E14640" w:rsidRPr="00CB3224" w:rsidRDefault="001F2D80" w:rsidP="00CB3224">
      <w:pPr>
        <w:pStyle w:val="Heading4"/>
      </w:pPr>
      <w:r w:rsidRPr="001F2D80">
        <w:t xml:space="preserve">Technologie et </w:t>
      </w:r>
      <w:r w:rsidR="00D47BD0">
        <w:t>i</w:t>
      </w:r>
      <w:r w:rsidRPr="001F2D80">
        <w:t>nfrastructure</w:t>
      </w:r>
    </w:p>
    <w:p w14:paraId="1258E58E" w14:textId="76E09705" w:rsidR="001F2D80" w:rsidRPr="00CB3224" w:rsidRDefault="001F2D80" w:rsidP="00A00AD3">
      <w:pPr>
        <w:numPr>
          <w:ilvl w:val="0"/>
          <w:numId w:val="14"/>
        </w:numPr>
        <w:rPr>
          <w:rFonts w:cstheme="minorHAnsi"/>
          <w:lang w:val="fr-FR"/>
        </w:rPr>
      </w:pPr>
      <w:r w:rsidRPr="00CB3224">
        <w:rPr>
          <w:rFonts w:cstheme="minorHAnsi"/>
          <w:b/>
          <w:bCs/>
          <w:lang w:val="fr-FR"/>
        </w:rPr>
        <w:t xml:space="preserve">Développement de plateformes spécifiques au </w:t>
      </w:r>
      <w:r w:rsidR="00E22430" w:rsidRPr="00CB3224">
        <w:rPr>
          <w:rFonts w:cstheme="minorHAnsi"/>
          <w:b/>
          <w:bCs/>
          <w:lang w:val="fr-FR"/>
        </w:rPr>
        <w:t>métaverse</w:t>
      </w:r>
      <w:r w:rsidR="00CB3224" w:rsidRPr="00CB3224">
        <w:rPr>
          <w:rFonts w:cstheme="minorHAnsi"/>
          <w:b/>
          <w:bCs/>
          <w:lang w:val="fr-FR"/>
        </w:rPr>
        <w:t> </w:t>
      </w:r>
    </w:p>
    <w:p w14:paraId="13A769E0" w14:textId="4CA64042" w:rsidR="00E14640" w:rsidRPr="00CB3224" w:rsidRDefault="00050759" w:rsidP="00A00AD3">
      <w:pPr>
        <w:numPr>
          <w:ilvl w:val="0"/>
          <w:numId w:val="14"/>
        </w:numPr>
        <w:rPr>
          <w:rFonts w:cstheme="minorHAnsi"/>
          <w:lang w:val="fr-FR"/>
        </w:rPr>
      </w:pPr>
      <w:r>
        <w:rPr>
          <w:rFonts w:cstheme="minorHAnsi"/>
          <w:b/>
          <w:bCs/>
          <w:lang w:val="fr-FR"/>
        </w:rPr>
        <w:t>Acquisition de m</w:t>
      </w:r>
      <w:r w:rsidR="001F2D80" w:rsidRPr="00CB3224">
        <w:rPr>
          <w:rFonts w:cstheme="minorHAnsi"/>
          <w:b/>
          <w:bCs/>
          <w:lang w:val="fr-FR"/>
        </w:rPr>
        <w:t>atériel et logiciel</w:t>
      </w:r>
      <w:r>
        <w:rPr>
          <w:rFonts w:cstheme="minorHAnsi"/>
          <w:b/>
          <w:bCs/>
          <w:lang w:val="fr-FR"/>
        </w:rPr>
        <w:t>s</w:t>
      </w:r>
      <w:r w:rsidR="001F2D80" w:rsidRPr="00CB3224">
        <w:rPr>
          <w:rFonts w:cstheme="minorHAnsi"/>
          <w:b/>
          <w:bCs/>
          <w:lang w:val="fr-FR"/>
        </w:rPr>
        <w:t xml:space="preserve"> pour </w:t>
      </w:r>
      <w:r>
        <w:rPr>
          <w:rFonts w:cstheme="minorHAnsi"/>
          <w:b/>
          <w:bCs/>
          <w:lang w:val="fr-FR"/>
        </w:rPr>
        <w:t>soutenir les</w:t>
      </w:r>
      <w:r w:rsidR="001F2D80" w:rsidRPr="00CB3224">
        <w:rPr>
          <w:rFonts w:cstheme="minorHAnsi"/>
          <w:b/>
          <w:bCs/>
          <w:lang w:val="fr-FR"/>
        </w:rPr>
        <w:t xml:space="preserve"> opérations </w:t>
      </w:r>
      <w:r w:rsidR="00CB3224">
        <w:rPr>
          <w:rFonts w:cstheme="minorHAnsi"/>
          <w:b/>
          <w:bCs/>
          <w:lang w:val="fr-FR"/>
        </w:rPr>
        <w:t>dans le</w:t>
      </w:r>
      <w:r w:rsidR="001F2D80" w:rsidRPr="00CB3224">
        <w:rPr>
          <w:rFonts w:cstheme="minorHAnsi"/>
          <w:b/>
          <w:bCs/>
          <w:lang w:val="fr-FR"/>
        </w:rPr>
        <w:t xml:space="preserve"> </w:t>
      </w:r>
      <w:r w:rsidR="00E22430" w:rsidRPr="00CB3224">
        <w:rPr>
          <w:rFonts w:cstheme="minorHAnsi"/>
          <w:b/>
          <w:bCs/>
          <w:lang w:val="fr-FR"/>
        </w:rPr>
        <w:t>métaverse</w:t>
      </w:r>
      <w:r w:rsidR="001F2D80" w:rsidRPr="00CB3224">
        <w:rPr>
          <w:rFonts w:cstheme="minorHAnsi"/>
          <w:b/>
          <w:bCs/>
          <w:lang w:val="fr-FR"/>
        </w:rPr>
        <w:t xml:space="preserve"> </w:t>
      </w:r>
      <w:r w:rsidR="00CB3224">
        <w:rPr>
          <w:rFonts w:cstheme="minorHAnsi"/>
          <w:b/>
          <w:bCs/>
          <w:lang w:val="fr-FR"/>
        </w:rPr>
        <w:t>banking</w:t>
      </w:r>
    </w:p>
    <w:p w14:paraId="02A81DF2" w14:textId="4B0416F9" w:rsidR="001F2D80" w:rsidRPr="00CB3224" w:rsidRDefault="00050759" w:rsidP="00A00AD3">
      <w:pPr>
        <w:numPr>
          <w:ilvl w:val="0"/>
          <w:numId w:val="15"/>
        </w:numPr>
        <w:rPr>
          <w:rFonts w:cstheme="minorHAnsi"/>
          <w:lang w:val="fr-FR"/>
        </w:rPr>
      </w:pPr>
      <w:r>
        <w:rPr>
          <w:rFonts w:cstheme="minorHAnsi"/>
          <w:b/>
          <w:bCs/>
          <w:lang w:val="fr-FR"/>
        </w:rPr>
        <w:t>Obtention</w:t>
      </w:r>
      <w:r w:rsidR="001F2D80" w:rsidRPr="00CB3224">
        <w:rPr>
          <w:rFonts w:cstheme="minorHAnsi"/>
          <w:b/>
          <w:bCs/>
          <w:lang w:val="fr-FR"/>
        </w:rPr>
        <w:t xml:space="preserve"> de licences technologiques</w:t>
      </w:r>
    </w:p>
    <w:p w14:paraId="420A70F9" w14:textId="76F23E2C" w:rsidR="00D47BD0" w:rsidRPr="00CB3224" w:rsidRDefault="00D47BD0" w:rsidP="00A00AD3">
      <w:pPr>
        <w:numPr>
          <w:ilvl w:val="0"/>
          <w:numId w:val="15"/>
        </w:numPr>
        <w:rPr>
          <w:rFonts w:cstheme="minorHAnsi"/>
          <w:lang w:val="fr-FR"/>
        </w:rPr>
      </w:pPr>
      <w:r w:rsidRPr="00CB3224">
        <w:rPr>
          <w:rFonts w:cstheme="minorHAnsi"/>
          <w:b/>
          <w:bCs/>
          <w:lang w:val="fr-FR"/>
        </w:rPr>
        <w:t>Développement de</w:t>
      </w:r>
      <w:r w:rsidR="00CB3224" w:rsidRPr="00CB3224">
        <w:rPr>
          <w:rFonts w:cstheme="minorHAnsi"/>
          <w:b/>
          <w:bCs/>
          <w:lang w:val="fr-FR"/>
        </w:rPr>
        <w:t>s technologies sous-jacente</w:t>
      </w:r>
      <w:r w:rsidR="00050759">
        <w:rPr>
          <w:rFonts w:cstheme="minorHAnsi"/>
          <w:b/>
          <w:bCs/>
          <w:lang w:val="fr-FR"/>
        </w:rPr>
        <w:t>s</w:t>
      </w:r>
    </w:p>
    <w:p w14:paraId="3918AA34" w14:textId="59FDD436" w:rsidR="00E14640" w:rsidRPr="00CB3224" w:rsidRDefault="001F2D80" w:rsidP="00CB3224">
      <w:pPr>
        <w:pStyle w:val="Heading4"/>
      </w:pPr>
      <w:r w:rsidRPr="001F2D80">
        <w:t xml:space="preserve">Talents et </w:t>
      </w:r>
      <w:r w:rsidR="00D47BD0">
        <w:t>e</w:t>
      </w:r>
      <w:r w:rsidRPr="001F2D80">
        <w:t>xpertise</w:t>
      </w:r>
    </w:p>
    <w:p w14:paraId="115C18F0" w14:textId="08932865" w:rsidR="001F2D80" w:rsidRPr="001F2D80" w:rsidRDefault="001F2D80" w:rsidP="00A00AD3">
      <w:pPr>
        <w:numPr>
          <w:ilvl w:val="0"/>
          <w:numId w:val="16"/>
        </w:numPr>
        <w:rPr>
          <w:rFonts w:cstheme="minorHAnsi"/>
        </w:rPr>
      </w:pPr>
      <w:r w:rsidRPr="00CB3224">
        <w:rPr>
          <w:rFonts w:cstheme="minorHAnsi"/>
          <w:b/>
          <w:bCs/>
        </w:rPr>
        <w:t xml:space="preserve">Recrutement d'experts en technologies du </w:t>
      </w:r>
      <w:r w:rsidR="00E22430" w:rsidRPr="00CB3224">
        <w:rPr>
          <w:rFonts w:cstheme="minorHAnsi"/>
          <w:b/>
          <w:bCs/>
        </w:rPr>
        <w:t>métaverse</w:t>
      </w:r>
      <w:r w:rsidR="00CB3224">
        <w:rPr>
          <w:rFonts w:cstheme="minorHAnsi"/>
        </w:rPr>
        <w:t> </w:t>
      </w:r>
    </w:p>
    <w:p w14:paraId="15356A75" w14:textId="6E7DB5AB" w:rsidR="001F2D80" w:rsidRPr="00CB3224" w:rsidRDefault="001F2D80" w:rsidP="00A00AD3">
      <w:pPr>
        <w:numPr>
          <w:ilvl w:val="0"/>
          <w:numId w:val="17"/>
        </w:numPr>
        <w:rPr>
          <w:rFonts w:cstheme="minorHAnsi"/>
        </w:rPr>
      </w:pPr>
      <w:r w:rsidRPr="00CB3224">
        <w:rPr>
          <w:rFonts w:cstheme="minorHAnsi"/>
          <w:b/>
          <w:bCs/>
        </w:rPr>
        <w:t>Formation continue</w:t>
      </w:r>
      <w:r w:rsidR="00050759">
        <w:rPr>
          <w:rFonts w:cstheme="minorHAnsi"/>
        </w:rPr>
        <w:t xml:space="preserve"> </w:t>
      </w:r>
      <w:r w:rsidR="00050759" w:rsidRPr="00050759">
        <w:rPr>
          <w:rFonts w:cstheme="minorHAnsi"/>
          <w:b/>
          <w:bCs/>
        </w:rPr>
        <w:t>pour le personnel</w:t>
      </w:r>
    </w:p>
    <w:p w14:paraId="04E369C8" w14:textId="604393A8" w:rsidR="001F2D80" w:rsidRPr="00CB3224" w:rsidRDefault="00050759" w:rsidP="00A00AD3">
      <w:pPr>
        <w:numPr>
          <w:ilvl w:val="0"/>
          <w:numId w:val="17"/>
        </w:numPr>
        <w:rPr>
          <w:rFonts w:cstheme="minorHAnsi"/>
        </w:rPr>
      </w:pPr>
      <w:r>
        <w:rPr>
          <w:rFonts w:cstheme="minorHAnsi"/>
          <w:b/>
          <w:bCs/>
        </w:rPr>
        <w:t xml:space="preserve">Mise en place de campagnes de recrutement ciblées IT </w:t>
      </w:r>
    </w:p>
    <w:p w14:paraId="469900D7" w14:textId="479CF7AF" w:rsidR="00D47BD0" w:rsidRPr="00CB3224" w:rsidRDefault="001F2D80" w:rsidP="00CB3224">
      <w:pPr>
        <w:pStyle w:val="Heading4"/>
      </w:pPr>
      <w:r w:rsidRPr="001F2D80">
        <w:t xml:space="preserve">Partenariats et </w:t>
      </w:r>
      <w:r w:rsidR="00D47BD0">
        <w:t>c</w:t>
      </w:r>
      <w:r w:rsidRPr="001F2D80">
        <w:t>ollaborations</w:t>
      </w:r>
    </w:p>
    <w:p w14:paraId="58F3DAE9" w14:textId="2E6FFE17" w:rsidR="001F2D80" w:rsidRPr="001F2D80" w:rsidRDefault="001F2D80" w:rsidP="00A00AD3">
      <w:pPr>
        <w:numPr>
          <w:ilvl w:val="0"/>
          <w:numId w:val="18"/>
        </w:numPr>
        <w:rPr>
          <w:rFonts w:cstheme="minorHAnsi"/>
        </w:rPr>
      </w:pPr>
      <w:r w:rsidRPr="00CB3224">
        <w:rPr>
          <w:rFonts w:cstheme="minorHAnsi"/>
          <w:b/>
          <w:bCs/>
        </w:rPr>
        <w:t xml:space="preserve">Collaboration avec des leaders technologiques </w:t>
      </w:r>
      <w:r w:rsidR="00050759">
        <w:rPr>
          <w:rFonts w:cstheme="minorHAnsi"/>
          <w:b/>
          <w:bCs/>
        </w:rPr>
        <w:t>spécialisés dans le métaverse</w:t>
      </w:r>
      <w:r w:rsidRPr="001F2D80">
        <w:rPr>
          <w:rFonts w:cstheme="minorHAnsi"/>
        </w:rPr>
        <w:t xml:space="preserve"> </w:t>
      </w:r>
    </w:p>
    <w:p w14:paraId="1E21FB5B" w14:textId="2D705D82" w:rsidR="001F2D80" w:rsidRPr="001F2D80" w:rsidRDefault="001F2D80" w:rsidP="00A00AD3">
      <w:pPr>
        <w:numPr>
          <w:ilvl w:val="0"/>
          <w:numId w:val="18"/>
        </w:numPr>
        <w:rPr>
          <w:rFonts w:cstheme="minorHAnsi"/>
        </w:rPr>
      </w:pPr>
      <w:r w:rsidRPr="00CB3224">
        <w:rPr>
          <w:rFonts w:cstheme="minorHAnsi"/>
          <w:b/>
          <w:bCs/>
        </w:rPr>
        <w:t>Partenariats avec des startups innovantes</w:t>
      </w:r>
      <w:r w:rsidRPr="001F2D80">
        <w:rPr>
          <w:rFonts w:cstheme="minorHAnsi"/>
        </w:rPr>
        <w:t xml:space="preserve"> </w:t>
      </w:r>
    </w:p>
    <w:p w14:paraId="68C3BA76" w14:textId="35348454" w:rsidR="00050759" w:rsidRPr="00050759" w:rsidRDefault="001F2D80" w:rsidP="00A00AD3">
      <w:pPr>
        <w:numPr>
          <w:ilvl w:val="0"/>
          <w:numId w:val="19"/>
        </w:numPr>
      </w:pPr>
      <w:r w:rsidRPr="00050759">
        <w:rPr>
          <w:rFonts w:cstheme="minorHAnsi"/>
          <w:b/>
          <w:bCs/>
        </w:rPr>
        <w:t>Négociations pour des collaborations ou des joint-ventures avec d</w:t>
      </w:r>
      <w:r w:rsidR="00CB3224" w:rsidRPr="00050759">
        <w:rPr>
          <w:rFonts w:cstheme="minorHAnsi"/>
          <w:b/>
          <w:bCs/>
        </w:rPr>
        <w:t>’autres institutions financi</w:t>
      </w:r>
      <w:r w:rsidR="00050759">
        <w:rPr>
          <w:rFonts w:cstheme="minorHAnsi"/>
          <w:b/>
          <w:bCs/>
        </w:rPr>
        <w:t>ères</w:t>
      </w:r>
    </w:p>
    <w:p w14:paraId="43FC4934" w14:textId="5768C112" w:rsidR="001F2D80" w:rsidRPr="001F2D80" w:rsidRDefault="001F2D80" w:rsidP="00050759">
      <w:pPr>
        <w:pStyle w:val="Heading4"/>
      </w:pPr>
      <w:r w:rsidRPr="001F2D80">
        <w:t xml:space="preserve">Conclusion </w:t>
      </w:r>
      <w:r w:rsidR="00D47BD0">
        <w:t>r</w:t>
      </w:r>
      <w:r w:rsidRPr="001F2D80">
        <w:t>essources</w:t>
      </w:r>
    </w:p>
    <w:p w14:paraId="2B3DC43B" w14:textId="75870583" w:rsidR="00CB3224" w:rsidRDefault="00050759" w:rsidP="00050759">
      <w:pPr>
        <w:ind w:firstLine="0"/>
        <w:jc w:val="left"/>
        <w:rPr>
          <w:rFonts w:ascii="Helvetica" w:eastAsiaTheme="majorEastAsia" w:hAnsi="Helvetica" w:cstheme="majorBidi"/>
          <w:color w:val="8EAADB" w:themeColor="accent1" w:themeTint="99"/>
          <w:szCs w:val="24"/>
        </w:rPr>
      </w:pPr>
      <w:r w:rsidRPr="00050759">
        <w:rPr>
          <w:rFonts w:cstheme="minorHAnsi"/>
        </w:rPr>
        <w:t>La mise en œuvre du métaverse banking nécessitera des investissements significatifs en matière de technologie, de talents et de collaborations stratégiques. KBC devra trouver un équilibre entre le développement interne et les partenariats externes pour optimiser les coûts et maximiser l'efficacité. Cette approche permettra de positionner KBC en tant que leader innovant dans le secteur du métaverse banking.</w:t>
      </w:r>
      <w:r w:rsidR="00CB3224">
        <w:br w:type="page"/>
      </w:r>
    </w:p>
    <w:p w14:paraId="63BD661C" w14:textId="7603FBA7" w:rsidR="0059291B" w:rsidRDefault="001F2D80" w:rsidP="00A00AD3">
      <w:pPr>
        <w:pStyle w:val="Heading3"/>
        <w:numPr>
          <w:ilvl w:val="2"/>
          <w:numId w:val="48"/>
        </w:numPr>
      </w:pPr>
      <w:bookmarkStart w:id="259" w:name="_Toc167208709"/>
      <w:r w:rsidRPr="00007235">
        <w:lastRenderedPageBreak/>
        <w:t xml:space="preserve">Planification de la </w:t>
      </w:r>
      <w:r w:rsidR="00050759">
        <w:t>m</w:t>
      </w:r>
      <w:r w:rsidRPr="00007235">
        <w:t xml:space="preserve">ise en </w:t>
      </w:r>
      <w:r w:rsidR="00050759">
        <w:t>œu</w:t>
      </w:r>
      <w:r w:rsidR="00050759" w:rsidRPr="00007235">
        <w:t>vre</w:t>
      </w:r>
      <w:bookmarkEnd w:id="259"/>
    </w:p>
    <w:p w14:paraId="3467AF07" w14:textId="584B81BF" w:rsidR="00050759" w:rsidRDefault="0059291B" w:rsidP="0059291B">
      <w:pPr>
        <w:ind w:firstLine="0"/>
      </w:pPr>
      <w:r w:rsidRPr="0059291B">
        <w:t>Cette section a pour objectif de proposer un plan d’action potentiel pour l’intégration du métaverse banking au sein du groupe KBC. Les dates sont, bien entendu, purement indicatives et se fondent sur des estimations approximatives, mais pertinentes pour le lancement de cette initiative.</w:t>
      </w:r>
    </w:p>
    <w:p w14:paraId="6FD21164" w14:textId="284684F7" w:rsidR="00007235" w:rsidRPr="00050759" w:rsidRDefault="001F2D80" w:rsidP="00050759">
      <w:pPr>
        <w:pStyle w:val="Heading4"/>
      </w:pPr>
      <w:r w:rsidRPr="001F2D80">
        <w:t>Planification des phases de développement</w:t>
      </w:r>
    </w:p>
    <w:p w14:paraId="35680BC2" w14:textId="58F321C3" w:rsidR="00DC2438" w:rsidRDefault="001F2D80" w:rsidP="00DC2438">
      <w:pPr>
        <w:ind w:firstLine="0"/>
        <w:rPr>
          <w:rFonts w:cstheme="minorHAnsi"/>
        </w:rPr>
      </w:pPr>
      <w:r w:rsidRPr="001F2D80">
        <w:rPr>
          <w:rFonts w:cstheme="minorHAnsi"/>
          <w:b/>
          <w:bCs/>
        </w:rPr>
        <w:t>Phase de conception</w:t>
      </w:r>
      <w:r w:rsidRPr="001F2D80">
        <w:rPr>
          <w:rFonts w:cstheme="minorHAnsi"/>
        </w:rPr>
        <w:t xml:space="preserve"> : </w:t>
      </w:r>
      <w:r w:rsidR="00DC2438" w:rsidRPr="00DC2438">
        <w:rPr>
          <w:rFonts w:cstheme="minorHAnsi"/>
        </w:rPr>
        <w:t>Cette phase implique la définition des objectifs spécifiques du projet. Par exemple, quelles seront ses principales utilités ? De quelle manière sera-t-il introduit sur le marché : principalement en agences bancaires ou comme un concept pour une utilisation domestique ? Elle inclut également la conception des interfaces utilisateur, visant à rendre l’expérience la plus intuitive et pertinente possible. Il s'agit de déterminer l'expérience client souhaitée pour le métaverse banking et d'élaborer les spécifications techniques, telles que la gestion des données. Cette phase pourrait débuter dès l</w:t>
      </w:r>
      <w:r w:rsidR="008D3E0F">
        <w:rPr>
          <w:rFonts w:cstheme="minorHAnsi"/>
        </w:rPr>
        <w:t>’</w:t>
      </w:r>
      <w:r w:rsidR="00DC2438" w:rsidRPr="00DC2438">
        <w:rPr>
          <w:rFonts w:cstheme="minorHAnsi"/>
        </w:rPr>
        <w:t>année 2025, après une analyse préliminaire de l’environnement macroéconomique et microéconomique. Elle devrait être achevée après une année de travail</w:t>
      </w:r>
      <w:r w:rsidR="00DC2438">
        <w:rPr>
          <w:rFonts w:cstheme="minorHAnsi"/>
        </w:rPr>
        <w:t xml:space="preserve">. </w:t>
      </w:r>
      <w:r w:rsidR="00DC2438" w:rsidRPr="00DC2438">
        <w:rPr>
          <w:rFonts w:cstheme="minorHAnsi"/>
        </w:rPr>
        <w:t>Si le marché n’est pas encore prêt et que la demande n’est pas encore présente, la phase de conception peut se prolonger avec une veille technologique et de marché pour intégrer les dernières innovations pertinentes au projet.</w:t>
      </w:r>
    </w:p>
    <w:p w14:paraId="1A85EA12" w14:textId="77777777" w:rsidR="00DC2438" w:rsidRDefault="00DC2438" w:rsidP="00DC2438">
      <w:pPr>
        <w:ind w:firstLine="0"/>
        <w:rPr>
          <w:rFonts w:cstheme="minorHAnsi"/>
        </w:rPr>
      </w:pPr>
    </w:p>
    <w:p w14:paraId="314222DC" w14:textId="55D53C8D" w:rsidR="00DC2438" w:rsidRDefault="001F2D80" w:rsidP="00DC2438">
      <w:pPr>
        <w:ind w:firstLine="0"/>
        <w:rPr>
          <w:rFonts w:cstheme="minorHAnsi"/>
          <w:lang w:val="en-BE"/>
        </w:rPr>
      </w:pPr>
      <w:r w:rsidRPr="00DC2438">
        <w:rPr>
          <w:rFonts w:cstheme="minorHAnsi"/>
          <w:b/>
          <w:bCs/>
        </w:rPr>
        <w:t>Phase de développement</w:t>
      </w:r>
      <w:r w:rsidRPr="00DC2438">
        <w:rPr>
          <w:rFonts w:cstheme="minorHAnsi"/>
        </w:rPr>
        <w:t xml:space="preserve"> : </w:t>
      </w:r>
      <w:r w:rsidR="00DC2438" w:rsidRPr="00DC2438">
        <w:rPr>
          <w:rFonts w:cstheme="minorHAnsi"/>
          <w:lang w:val="en-BE"/>
        </w:rPr>
        <w:t>Cette phase comprend la construction des infrastructures technologiques, le développement des fonctionnalités bancaires adaptées au métaverse et l’intégration des mesures de cybersécurité. Elle pourrait débuter dès que les premières bases de la conception sont établies, notamment pour les aspects techniques tels que la gestion des données et la sécurité. La durée de cette phase variera entre quelques mois et deux ans. Cette phase de développement peut être considérée comme coûteuse, sans retour sur investissement immédiat. Toutefois, lorsque le marché sera prêt, le déploiement pourra se faire plus rapidement que chez les autres acteurs, permettant ainsi de capter rapidement une part significative du marché.</w:t>
      </w:r>
    </w:p>
    <w:p w14:paraId="008209B0" w14:textId="77777777" w:rsidR="00DC2438" w:rsidRPr="00DC2438" w:rsidRDefault="00DC2438" w:rsidP="00DC2438">
      <w:pPr>
        <w:ind w:firstLine="0"/>
        <w:rPr>
          <w:rFonts w:cstheme="minorHAnsi"/>
        </w:rPr>
      </w:pPr>
    </w:p>
    <w:p w14:paraId="56FEEBD6" w14:textId="6E3386F5" w:rsidR="001F2D80" w:rsidRDefault="001F2D80" w:rsidP="00B71944">
      <w:pPr>
        <w:ind w:firstLine="0"/>
        <w:rPr>
          <w:rFonts w:cstheme="minorHAnsi"/>
        </w:rPr>
      </w:pPr>
      <w:r w:rsidRPr="001F2D80">
        <w:rPr>
          <w:rFonts w:cstheme="minorHAnsi"/>
          <w:b/>
          <w:bCs/>
        </w:rPr>
        <w:t>Phase de test</w:t>
      </w:r>
      <w:r w:rsidRPr="001F2D80">
        <w:rPr>
          <w:rFonts w:cstheme="minorHAnsi"/>
        </w:rPr>
        <w:t xml:space="preserve"> : </w:t>
      </w:r>
      <w:r w:rsidR="00DC2438" w:rsidRPr="00DC2438">
        <w:rPr>
          <w:rFonts w:cstheme="minorHAnsi"/>
        </w:rPr>
        <w:t>Cette phase consiste en des tests intensifs pour assurer la fiabilité et la sécurité des systèmes avant le lancement public. Elle peut être réalisée en étroite collaboration avec les principaux utilisateurs des applications bancaires, souvent plus à l’aise avec les technologies et capables de fournir un feedback concret. Bien que la durée de cette phase dépende des retours des utilisateurs, elle devrait être complétée en moins de six mois.</w:t>
      </w:r>
    </w:p>
    <w:p w14:paraId="63B6427B" w14:textId="77777777" w:rsidR="00DC2438" w:rsidRPr="001F2D80" w:rsidRDefault="00DC2438" w:rsidP="00DC2438">
      <w:pPr>
        <w:ind w:firstLine="0"/>
        <w:rPr>
          <w:rFonts w:cstheme="minorHAnsi"/>
        </w:rPr>
      </w:pPr>
    </w:p>
    <w:p w14:paraId="0CAA42F1" w14:textId="37EB8F08" w:rsidR="001F2D80" w:rsidRDefault="001F2D80" w:rsidP="00DC2438">
      <w:pPr>
        <w:ind w:firstLine="0"/>
        <w:rPr>
          <w:rFonts w:cstheme="minorHAnsi"/>
        </w:rPr>
      </w:pPr>
      <w:r w:rsidRPr="001F2D80">
        <w:rPr>
          <w:rFonts w:cstheme="minorHAnsi"/>
          <w:b/>
          <w:bCs/>
        </w:rPr>
        <w:t>Phase de lancement</w:t>
      </w:r>
      <w:r w:rsidRPr="001F2D80">
        <w:rPr>
          <w:rFonts w:cstheme="minorHAnsi"/>
        </w:rPr>
        <w:t xml:space="preserve"> : </w:t>
      </w:r>
      <w:r w:rsidR="00DC2438" w:rsidRPr="00DC2438">
        <w:rPr>
          <w:rFonts w:cstheme="minorHAnsi"/>
        </w:rPr>
        <w:t>Cette phase implique la mise en marché progressive du métaverse banking, accompagnée de campagnes de marketing ciblées pour attirer les utilisateurs vers la nouvelle plateforme. Prévue pour débuter dans environ trois ans, cette phase doit être en adéquation avec la demande du marché à ce moment précis. Étant donné l'évolution rapide de l'intelligence artificielle, les méthodes de communication de produits pourraient être profondément transformées d'ici là.</w:t>
      </w:r>
    </w:p>
    <w:p w14:paraId="32568111" w14:textId="77777777" w:rsidR="00DC2438" w:rsidRPr="001F2D80" w:rsidRDefault="00DC2438" w:rsidP="00DC2438">
      <w:pPr>
        <w:ind w:firstLine="0"/>
        <w:rPr>
          <w:rFonts w:cstheme="minorHAnsi"/>
        </w:rPr>
      </w:pPr>
    </w:p>
    <w:p w14:paraId="7A0B5532" w14:textId="3C0A7D40" w:rsidR="00D47BD0" w:rsidRPr="00B71944" w:rsidRDefault="001F2D80" w:rsidP="00B71944">
      <w:pPr>
        <w:ind w:firstLine="0"/>
        <w:rPr>
          <w:rFonts w:cstheme="minorHAnsi"/>
        </w:rPr>
      </w:pPr>
      <w:r w:rsidRPr="001F2D80">
        <w:rPr>
          <w:rFonts w:cstheme="minorHAnsi"/>
          <w:b/>
          <w:bCs/>
        </w:rPr>
        <w:t>Phase de suivi et d'amélioration continue</w:t>
      </w:r>
      <w:r w:rsidRPr="001F2D80">
        <w:rPr>
          <w:rFonts w:cstheme="minorHAnsi"/>
        </w:rPr>
        <w:t xml:space="preserve"> : </w:t>
      </w:r>
      <w:r w:rsidR="00DC2438" w:rsidRPr="00DC2438">
        <w:rPr>
          <w:rFonts w:cstheme="minorHAnsi"/>
        </w:rPr>
        <w:t>Cette phase nécessite une évaluation continue des performances, des ajustements basés sur les retours des utilisateurs et des mises à jour régulières pour intégrer les dernières avancées technologiques et répondre aux nouveaux besoins des clients. Il s'agit d'un processus continu visant à améliorer constamment le contenu et les fonctionnalités du métaverse banking.</w:t>
      </w:r>
    </w:p>
    <w:p w14:paraId="7986FAFF" w14:textId="0137B067" w:rsidR="001F2D80" w:rsidRDefault="001F2D80" w:rsidP="00A00AD3">
      <w:pPr>
        <w:pStyle w:val="Heading3"/>
        <w:numPr>
          <w:ilvl w:val="2"/>
          <w:numId w:val="48"/>
        </w:numPr>
      </w:pPr>
      <w:bookmarkStart w:id="260" w:name="_Toc167208710"/>
      <w:r w:rsidRPr="001F2D80">
        <w:lastRenderedPageBreak/>
        <w:t xml:space="preserve">Analyse des </w:t>
      </w:r>
      <w:r w:rsidR="00EA57AC">
        <w:t>r</w:t>
      </w:r>
      <w:r w:rsidRPr="001F2D80">
        <w:t>isques</w:t>
      </w:r>
      <w:bookmarkEnd w:id="260"/>
    </w:p>
    <w:p w14:paraId="5D174580" w14:textId="3FF12A68" w:rsidR="00B71944" w:rsidRPr="00B71944" w:rsidRDefault="00B71944" w:rsidP="00B71944">
      <w:pPr>
        <w:ind w:firstLine="0"/>
      </w:pPr>
      <w:r w:rsidRPr="00B71944">
        <w:t>Il est crucial de considérer les risques associés à l'intégration du métaverse banking au sein de KBC, car une évaluation rigoureuse des risques permet de prévoir les défis potentiels et de mettre en place des stratégies de mitigation adéquates. Une analyse exhaustive des risques permet non seulement de protéger l'institution contre les menaces potentielles, mais aussi de maximiser les opportunités de réussite dans ce domaine émergent. Les principaux risques identifiés se divisent en deux catégories : les risques de marché et les autres risques, chacun nécessitant une attention particulière.</w:t>
      </w:r>
    </w:p>
    <w:p w14:paraId="3B128B86" w14:textId="610B3EF4" w:rsidR="001F2D80" w:rsidRPr="001F2D80" w:rsidRDefault="001F2D80" w:rsidP="00B71944">
      <w:pPr>
        <w:pStyle w:val="Heading4"/>
      </w:pPr>
      <w:r w:rsidRPr="001F2D80">
        <w:t xml:space="preserve">Risques de </w:t>
      </w:r>
      <w:r w:rsidR="00B71944">
        <w:t>m</w:t>
      </w:r>
      <w:r w:rsidRPr="001F2D80">
        <w:t>arché</w:t>
      </w:r>
    </w:p>
    <w:p w14:paraId="3855C16E" w14:textId="77777777" w:rsidR="00B71944" w:rsidRDefault="001F2D80" w:rsidP="00A00AD3">
      <w:pPr>
        <w:numPr>
          <w:ilvl w:val="0"/>
          <w:numId w:val="20"/>
        </w:numPr>
        <w:rPr>
          <w:rFonts w:cstheme="minorHAnsi"/>
        </w:rPr>
      </w:pPr>
      <w:r w:rsidRPr="00B71944">
        <w:rPr>
          <w:rFonts w:cstheme="minorHAnsi"/>
          <w:b/>
          <w:bCs/>
        </w:rPr>
        <w:t>Acceptation par le marché</w:t>
      </w:r>
      <w:r w:rsidRPr="00B71944">
        <w:rPr>
          <w:rFonts w:cstheme="minorHAnsi"/>
        </w:rPr>
        <w:t xml:space="preserve"> : </w:t>
      </w:r>
      <w:r w:rsidR="00B71944" w:rsidRPr="00B71944">
        <w:rPr>
          <w:rFonts w:cstheme="minorHAnsi"/>
        </w:rPr>
        <w:t>Il existe un risque que le concept de métaverse banking ne soit pas accueilli aussi favorablement que prévu, ce qui pourrait affecter négativement l'adoption par les clients. L'adoption de nouvelles technologies par le marché dépend de plusieurs facteurs, y compris la perception des utilisateurs, la simplicité d'utilisation et la valeur ajoutée perçue. Une résistance au changement de la part des utilisateurs peut ralentir le taux d'adoption et impacter la rentabilité du projet.</w:t>
      </w:r>
    </w:p>
    <w:p w14:paraId="1FB83833" w14:textId="77777777" w:rsidR="00B365A3" w:rsidRDefault="00B365A3" w:rsidP="00B365A3">
      <w:pPr>
        <w:ind w:left="360" w:firstLine="0"/>
        <w:rPr>
          <w:rFonts w:cstheme="minorHAnsi"/>
        </w:rPr>
      </w:pPr>
    </w:p>
    <w:p w14:paraId="0A496AEE" w14:textId="4F3ED47F" w:rsidR="001F2D80" w:rsidRPr="00B71944" w:rsidRDefault="001F2D80" w:rsidP="00A00AD3">
      <w:pPr>
        <w:numPr>
          <w:ilvl w:val="0"/>
          <w:numId w:val="20"/>
        </w:numPr>
        <w:rPr>
          <w:rFonts w:cstheme="minorHAnsi"/>
        </w:rPr>
      </w:pPr>
      <w:r w:rsidRPr="00B71944">
        <w:rPr>
          <w:rFonts w:cstheme="minorHAnsi"/>
          <w:b/>
          <w:bCs/>
        </w:rPr>
        <w:t>Concurrence</w:t>
      </w:r>
      <w:r w:rsidRPr="00B71944">
        <w:rPr>
          <w:rFonts w:cstheme="minorHAnsi"/>
        </w:rPr>
        <w:t xml:space="preserve"> : </w:t>
      </w:r>
      <w:r w:rsidR="00B71944" w:rsidRPr="00B71944">
        <w:rPr>
          <w:rFonts w:cstheme="minorHAnsi"/>
        </w:rPr>
        <w:t>Des concurrents pourraient lancer des solutions similaires ou supérieures, diminuant ainsi l'avantage compétitif initial de KBC. L’entrée de nouveaux acteurs dans le domaine du métaverse banking pourrait intensifier la concurrence, obligeant KBC à innover continuellement pour maintenir sa position sur le marché.</w:t>
      </w:r>
    </w:p>
    <w:p w14:paraId="4440E09A" w14:textId="7C53EBCE" w:rsidR="001F2D80" w:rsidRPr="001F2D80" w:rsidRDefault="001F2D80" w:rsidP="00B71944">
      <w:pPr>
        <w:pStyle w:val="Heading4"/>
      </w:pPr>
      <w:r w:rsidRPr="001F2D80">
        <w:t xml:space="preserve">Autres </w:t>
      </w:r>
      <w:r w:rsidR="00B71944">
        <w:t>r</w:t>
      </w:r>
      <w:r w:rsidRPr="001F2D80">
        <w:t>isques</w:t>
      </w:r>
    </w:p>
    <w:p w14:paraId="05DDB053" w14:textId="77777777" w:rsidR="00B71944" w:rsidRDefault="001F2D80" w:rsidP="00A00AD3">
      <w:pPr>
        <w:numPr>
          <w:ilvl w:val="0"/>
          <w:numId w:val="21"/>
        </w:numPr>
        <w:rPr>
          <w:rFonts w:cstheme="minorHAnsi"/>
        </w:rPr>
      </w:pPr>
      <w:r w:rsidRPr="00B71944">
        <w:rPr>
          <w:rFonts w:cstheme="minorHAnsi"/>
          <w:b/>
          <w:bCs/>
        </w:rPr>
        <w:t>Risques technologiques</w:t>
      </w:r>
      <w:r w:rsidRPr="00B71944">
        <w:rPr>
          <w:rFonts w:cstheme="minorHAnsi"/>
        </w:rPr>
        <w:t xml:space="preserve"> : </w:t>
      </w:r>
      <w:r w:rsidR="00B71944" w:rsidRPr="00B71944">
        <w:rPr>
          <w:rFonts w:cstheme="minorHAnsi"/>
        </w:rPr>
        <w:t>Les défis liés à l'innovation constante nécessitent une veille technologique et des mises à jour régulières de l'infrastructure pour maintenir la sécurité et la performance. Les technologies du métaverse évoluent rapidement, et toute faille dans la mise à jour des systèmes pourrait exposer KBC à des cyberattaques, des interruptions de service ou des problèmes de compatibilité technologique.</w:t>
      </w:r>
    </w:p>
    <w:p w14:paraId="6A6C63C1" w14:textId="77777777" w:rsidR="00B365A3" w:rsidRDefault="00B365A3" w:rsidP="00B365A3">
      <w:pPr>
        <w:ind w:left="360" w:firstLine="0"/>
        <w:rPr>
          <w:rFonts w:cstheme="minorHAnsi"/>
        </w:rPr>
      </w:pPr>
    </w:p>
    <w:p w14:paraId="4433FBB2" w14:textId="6CB843D3" w:rsidR="00B71944" w:rsidRPr="00B71944" w:rsidRDefault="001F2D80" w:rsidP="00A00AD3">
      <w:pPr>
        <w:numPr>
          <w:ilvl w:val="0"/>
          <w:numId w:val="21"/>
        </w:numPr>
        <w:jc w:val="left"/>
        <w:rPr>
          <w:rFonts w:ascii="Helvetica" w:eastAsiaTheme="majorEastAsia" w:hAnsi="Helvetica" w:cstheme="majorBidi"/>
          <w:color w:val="2F5496" w:themeColor="accent1" w:themeShade="BF"/>
          <w:sz w:val="28"/>
          <w:szCs w:val="24"/>
        </w:rPr>
      </w:pPr>
      <w:r w:rsidRPr="00B71944">
        <w:rPr>
          <w:rFonts w:cstheme="minorHAnsi"/>
          <w:b/>
          <w:bCs/>
        </w:rPr>
        <w:t>Risques réglementaires et légaux</w:t>
      </w:r>
      <w:r w:rsidRPr="00B71944">
        <w:rPr>
          <w:rFonts w:cstheme="minorHAnsi"/>
        </w:rPr>
        <w:t xml:space="preserve"> : </w:t>
      </w:r>
      <w:r w:rsidR="00B71944" w:rsidRPr="00B71944">
        <w:rPr>
          <w:rFonts w:cstheme="minorHAnsi"/>
        </w:rPr>
        <w:t>Naviguer dans un environnement réglementaire complexe, surtout en matière de protection des données personnelles et de sécurité financière, reste un défi majeur. Les réglementations financières sont strictes et varient souvent d'une juridiction à l'autre. Une non-conformité aux réglementations en vigueur peut entraîner des sanctions sévères, des pertes financières et une détérioration de la réputation de KBC.</w:t>
      </w:r>
    </w:p>
    <w:p w14:paraId="444B51EB" w14:textId="3DF3A47C" w:rsidR="00B71944" w:rsidRDefault="00B71944" w:rsidP="00B71944">
      <w:pPr>
        <w:pStyle w:val="Heading4"/>
      </w:pPr>
      <w:r>
        <w:t>Conclusion</w:t>
      </w:r>
    </w:p>
    <w:p w14:paraId="38366969" w14:textId="2FDE5B0B" w:rsidR="00007235" w:rsidRPr="00B71944" w:rsidRDefault="008D3E0F" w:rsidP="00B71944">
      <w:pPr>
        <w:ind w:firstLine="0"/>
        <w:jc w:val="left"/>
        <w:rPr>
          <w:rFonts w:ascii="Helvetica" w:eastAsiaTheme="majorEastAsia" w:hAnsi="Helvetica" w:cstheme="majorBidi"/>
          <w:color w:val="2F5496" w:themeColor="accent1" w:themeShade="BF"/>
          <w:sz w:val="28"/>
          <w:szCs w:val="24"/>
        </w:rPr>
      </w:pPr>
      <w:r>
        <w:t>L</w:t>
      </w:r>
      <w:r w:rsidR="00B71944" w:rsidRPr="00B71944">
        <w:t>'analyse des risques est une étape essentielle pour anticiper et gérer les défis potentiels liés à l'intégration du métaverse banking chez KBC. En identifiant les risques de marché, tels que l'acceptation par les utilisateurs et la concurrence, ainsi que les autres risques technologiques et réglementaires, KBC peut élaborer des stratégies de mitigation efficaces. Ces mesures permettront non seulement de protéger l'institution contre les menaces potentielles mais aussi de renforcer sa position concurrentielle dans le marché émergent du métaverse banking.</w:t>
      </w:r>
      <w:r w:rsidR="00007235">
        <w:br w:type="page"/>
      </w:r>
    </w:p>
    <w:p w14:paraId="74C6FEFA" w14:textId="2D80908E" w:rsidR="00350F06" w:rsidRPr="00166050" w:rsidRDefault="00350F06" w:rsidP="00A00AD3">
      <w:pPr>
        <w:pStyle w:val="Heading2"/>
        <w:numPr>
          <w:ilvl w:val="1"/>
          <w:numId w:val="12"/>
        </w:numPr>
      </w:pPr>
      <w:bookmarkStart w:id="261" w:name="_Toc167208711"/>
      <w:r w:rsidRPr="00166050">
        <w:lastRenderedPageBreak/>
        <w:t xml:space="preserve">Analyse SWOT </w:t>
      </w:r>
      <w:r w:rsidR="00E22430" w:rsidRPr="00166050">
        <w:t>métaverse</w:t>
      </w:r>
      <w:bookmarkEnd w:id="261"/>
    </w:p>
    <w:p w14:paraId="0D1CC051" w14:textId="0BA22F9C" w:rsidR="00007235" w:rsidRDefault="00A12EBE" w:rsidP="008E3F46">
      <w:pPr>
        <w:ind w:firstLine="0"/>
        <w:rPr>
          <w:rFonts w:cstheme="minorHAnsi"/>
        </w:rPr>
      </w:pPr>
      <w:r w:rsidRPr="00A12EBE">
        <w:rPr>
          <w:rFonts w:cstheme="minorHAnsi"/>
        </w:rPr>
        <w:t>L'analyse SWOT permet de synthétiser de manière globale les éléments positifs et négatifs qui influencent l'intégration du métaverse</w:t>
      </w:r>
      <w:r>
        <w:rPr>
          <w:rFonts w:cstheme="minorHAnsi"/>
        </w:rPr>
        <w:t xml:space="preserve"> banking</w:t>
      </w:r>
      <w:r w:rsidRPr="00A12EBE">
        <w:rPr>
          <w:rFonts w:cstheme="minorHAnsi"/>
        </w:rPr>
        <w:t xml:space="preserve"> au sein de </w:t>
      </w:r>
      <w:r>
        <w:rPr>
          <w:rFonts w:cstheme="minorHAnsi"/>
        </w:rPr>
        <w:t>KBC</w:t>
      </w:r>
      <w:r w:rsidRPr="00A12EBE">
        <w:rPr>
          <w:rFonts w:cstheme="minorHAnsi"/>
        </w:rPr>
        <w:t>. En procédant à cette analyse, nous pouvons mieux comprendre les capacités internes et les conditions externes qui affectent notre stratégie. Cette approche nous aide à identifier les axes de développement prioritaires et les domaines nécessitant une attention particulière pour optimiser la mise en œuvre du métaverse</w:t>
      </w:r>
      <w:r>
        <w:rPr>
          <w:rFonts w:cstheme="minorHAnsi"/>
        </w:rPr>
        <w:t xml:space="preserve"> banking</w:t>
      </w:r>
      <w:r w:rsidRPr="00A12EBE">
        <w:rPr>
          <w:rFonts w:cstheme="minorHAnsi"/>
        </w:rPr>
        <w:t xml:space="preserve"> dans notre environnement bancaire.</w:t>
      </w:r>
    </w:p>
    <w:p w14:paraId="082DBCE5" w14:textId="77777777" w:rsidR="00A12EBE" w:rsidRDefault="00A12EBE" w:rsidP="008E3F46">
      <w:pPr>
        <w:ind w:firstLine="0"/>
        <w:rPr>
          <w:rFonts w:cstheme="minorHAnsi"/>
          <w:b/>
          <w:bCs/>
        </w:rPr>
      </w:pPr>
    </w:p>
    <w:tbl>
      <w:tblPr>
        <w:tblStyle w:val="TableNormal1"/>
        <w:tblW w:w="10064" w:type="dxa"/>
        <w:tblInd w:w="-7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63B2DE"/>
        <w:tblLayout w:type="fixed"/>
        <w:tblLook w:val="04A0" w:firstRow="1" w:lastRow="0" w:firstColumn="1" w:lastColumn="0" w:noHBand="0" w:noVBand="1"/>
      </w:tblPr>
      <w:tblGrid>
        <w:gridCol w:w="1277"/>
        <w:gridCol w:w="4393"/>
        <w:gridCol w:w="4394"/>
      </w:tblGrid>
      <w:tr w:rsidR="00007235" w14:paraId="62B3B879" w14:textId="77777777" w:rsidTr="00007235">
        <w:trPr>
          <w:trHeight w:val="370"/>
          <w:tblHeader/>
        </w:trPr>
        <w:tc>
          <w:tcPr>
            <w:tcW w:w="1277" w:type="dxa"/>
            <w:tcBorders>
              <w:top w:val="nil"/>
              <w:left w:val="nil"/>
              <w:bottom w:val="single" w:sz="2" w:space="0" w:color="000000"/>
              <w:right w:val="nil"/>
            </w:tcBorders>
            <w:shd w:val="clear" w:color="auto" w:fill="auto"/>
            <w:tcMar>
              <w:top w:w="80" w:type="dxa"/>
              <w:left w:w="80" w:type="dxa"/>
              <w:bottom w:w="80" w:type="dxa"/>
              <w:right w:w="80" w:type="dxa"/>
            </w:tcMar>
          </w:tcPr>
          <w:p w14:paraId="6FC61474" w14:textId="77777777" w:rsidR="00007235" w:rsidRDefault="00007235" w:rsidP="00337270"/>
        </w:tc>
        <w:tc>
          <w:tcPr>
            <w:tcW w:w="4393" w:type="dxa"/>
            <w:tcBorders>
              <w:top w:val="single" w:sz="2" w:space="0" w:color="000000"/>
              <w:left w:val="nil"/>
              <w:bottom w:val="single" w:sz="6" w:space="0" w:color="000000"/>
              <w:right w:val="single" w:sz="2" w:space="0" w:color="000000"/>
            </w:tcBorders>
            <w:shd w:val="clear" w:color="auto" w:fill="63B2DE"/>
            <w:tcMar>
              <w:top w:w="80" w:type="dxa"/>
              <w:left w:w="80" w:type="dxa"/>
              <w:bottom w:w="80" w:type="dxa"/>
              <w:right w:w="80" w:type="dxa"/>
            </w:tcMar>
          </w:tcPr>
          <w:p w14:paraId="1D0B9171" w14:textId="77777777" w:rsidR="00007235" w:rsidRDefault="00007235" w:rsidP="00337270">
            <w:pPr>
              <w:pStyle w:val="Styledetableau3"/>
              <w:jc w:val="center"/>
            </w:pPr>
            <w:r>
              <w:rPr>
                <w:b/>
                <w:bCs/>
                <w:sz w:val="30"/>
                <w:szCs w:val="30"/>
              </w:rPr>
              <w:t>Facteurs Positifs</w:t>
            </w:r>
          </w:p>
        </w:tc>
        <w:tc>
          <w:tcPr>
            <w:tcW w:w="4394" w:type="dxa"/>
            <w:tcBorders>
              <w:top w:val="single" w:sz="2" w:space="0" w:color="000000"/>
              <w:left w:val="single" w:sz="2" w:space="0" w:color="000000"/>
              <w:bottom w:val="single" w:sz="6" w:space="0" w:color="000000"/>
              <w:right w:val="single" w:sz="2" w:space="0" w:color="000000"/>
            </w:tcBorders>
            <w:shd w:val="clear" w:color="auto" w:fill="63B2DE"/>
            <w:tcMar>
              <w:top w:w="80" w:type="dxa"/>
              <w:left w:w="80" w:type="dxa"/>
              <w:bottom w:w="80" w:type="dxa"/>
              <w:right w:w="80" w:type="dxa"/>
            </w:tcMar>
          </w:tcPr>
          <w:p w14:paraId="5FD753B9" w14:textId="77777777" w:rsidR="00007235" w:rsidRDefault="00007235" w:rsidP="00337270">
            <w:pPr>
              <w:pStyle w:val="Styledetableau3"/>
              <w:jc w:val="center"/>
            </w:pPr>
            <w:r>
              <w:rPr>
                <w:b/>
                <w:bCs/>
                <w:sz w:val="30"/>
                <w:szCs w:val="30"/>
              </w:rPr>
              <w:t>Facteurs Négatifs</w:t>
            </w:r>
          </w:p>
        </w:tc>
      </w:tr>
      <w:tr w:rsidR="00007235" w14:paraId="61385BBE" w14:textId="77777777" w:rsidTr="00007235">
        <w:tblPrEx>
          <w:shd w:val="clear" w:color="auto" w:fill="FFFFFF"/>
        </w:tblPrEx>
        <w:trPr>
          <w:trHeight w:val="279"/>
        </w:trPr>
        <w:tc>
          <w:tcPr>
            <w:tcW w:w="1277" w:type="dxa"/>
            <w:vMerge w:val="restart"/>
            <w:tcBorders>
              <w:top w:val="single" w:sz="2" w:space="0" w:color="000000"/>
              <w:left w:val="single" w:sz="2" w:space="0" w:color="000000"/>
              <w:bottom w:val="single" w:sz="2" w:space="0" w:color="000000"/>
              <w:right w:val="single" w:sz="6" w:space="0" w:color="000000"/>
            </w:tcBorders>
            <w:shd w:val="clear" w:color="auto" w:fill="489BC9"/>
            <w:tcMar>
              <w:top w:w="80" w:type="dxa"/>
              <w:left w:w="80" w:type="dxa"/>
              <w:bottom w:w="80" w:type="dxa"/>
              <w:right w:w="80" w:type="dxa"/>
            </w:tcMar>
            <w:vAlign w:val="center"/>
          </w:tcPr>
          <w:p w14:paraId="23B8D2C0" w14:textId="77777777" w:rsidR="00007235" w:rsidRDefault="00007235" w:rsidP="00337270">
            <w:pPr>
              <w:pStyle w:val="Styledetableau6"/>
              <w:jc w:val="center"/>
            </w:pPr>
            <w:r>
              <w:rPr>
                <w:b/>
                <w:bCs/>
                <w:color w:val="FEFEFE"/>
                <w:sz w:val="30"/>
                <w:szCs w:val="30"/>
              </w:rPr>
              <w:t>Interne</w:t>
            </w:r>
          </w:p>
        </w:tc>
        <w:tc>
          <w:tcPr>
            <w:tcW w:w="4393" w:type="dxa"/>
            <w:tcBorders>
              <w:top w:val="single" w:sz="6"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0479CC99" w14:textId="77777777" w:rsidR="00007235" w:rsidRDefault="00007235" w:rsidP="00337270">
            <w:pPr>
              <w:pStyle w:val="Styledetableau2"/>
              <w:jc w:val="center"/>
            </w:pPr>
            <w:r>
              <w:rPr>
                <w:b/>
                <w:bCs/>
              </w:rPr>
              <w:t>FORCES</w:t>
            </w:r>
          </w:p>
        </w:tc>
        <w:tc>
          <w:tcPr>
            <w:tcW w:w="4394" w:type="dxa"/>
            <w:tcBorders>
              <w:top w:val="single" w:sz="6"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FAAA993" w14:textId="77777777" w:rsidR="00007235" w:rsidRDefault="00007235" w:rsidP="00337270">
            <w:pPr>
              <w:pStyle w:val="Styledetableau2"/>
              <w:jc w:val="center"/>
            </w:pPr>
            <w:r>
              <w:rPr>
                <w:b/>
                <w:bCs/>
              </w:rPr>
              <w:t>FAIBLESSES</w:t>
            </w:r>
          </w:p>
        </w:tc>
      </w:tr>
      <w:tr w:rsidR="00007235" w14:paraId="78855B4B" w14:textId="77777777" w:rsidTr="00A12EBE">
        <w:tblPrEx>
          <w:shd w:val="clear" w:color="auto" w:fill="FFFFFF"/>
        </w:tblPrEx>
        <w:trPr>
          <w:trHeight w:val="3046"/>
        </w:trPr>
        <w:tc>
          <w:tcPr>
            <w:tcW w:w="1277" w:type="dxa"/>
            <w:vMerge/>
            <w:tcBorders>
              <w:top w:val="single" w:sz="2" w:space="0" w:color="000000"/>
              <w:left w:val="single" w:sz="2" w:space="0" w:color="000000"/>
              <w:bottom w:val="single" w:sz="2" w:space="0" w:color="000000"/>
              <w:right w:val="single" w:sz="6" w:space="0" w:color="000000"/>
            </w:tcBorders>
            <w:shd w:val="clear" w:color="auto" w:fill="489BC9"/>
          </w:tcPr>
          <w:p w14:paraId="4A248514" w14:textId="77777777" w:rsidR="00007235" w:rsidRDefault="00007235" w:rsidP="00337270"/>
        </w:tc>
        <w:tc>
          <w:tcPr>
            <w:tcW w:w="4393" w:type="dxa"/>
            <w:tcBorders>
              <w:top w:val="single" w:sz="2" w:space="0" w:color="000000"/>
              <w:left w:val="single" w:sz="6" w:space="0" w:color="000000"/>
              <w:bottom w:val="single" w:sz="8" w:space="0" w:color="000000"/>
              <w:right w:val="single" w:sz="2" w:space="0" w:color="000000"/>
            </w:tcBorders>
            <w:shd w:val="clear" w:color="auto" w:fill="FFFFFF"/>
            <w:tcMar>
              <w:top w:w="80" w:type="dxa"/>
              <w:left w:w="80" w:type="dxa"/>
              <w:bottom w:w="80" w:type="dxa"/>
              <w:right w:w="80" w:type="dxa"/>
            </w:tcMar>
          </w:tcPr>
          <w:p w14:paraId="32CEF502" w14:textId="77777777" w:rsidR="00007235" w:rsidRDefault="00007235" w:rsidP="00337270">
            <w:pPr>
              <w:pStyle w:val="Styledetableau2"/>
            </w:pPr>
          </w:p>
          <w:p w14:paraId="489A0C4B" w14:textId="4AC39571" w:rsidR="00007235" w:rsidRPr="00EF0249" w:rsidRDefault="00007235" w:rsidP="00A00AD3">
            <w:pPr>
              <w:pStyle w:val="Styledetableau2"/>
              <w:numPr>
                <w:ilvl w:val="0"/>
                <w:numId w:val="49"/>
              </w:numPr>
              <w:rPr>
                <w:rFonts w:asciiTheme="minorHAnsi" w:hAnsiTheme="minorHAnsi" w:cstheme="minorHAnsi"/>
                <w:b/>
                <w:bCs/>
              </w:rPr>
            </w:pPr>
            <w:r w:rsidRPr="00EF0249">
              <w:rPr>
                <w:rFonts w:asciiTheme="minorHAnsi" w:hAnsiTheme="minorHAnsi" w:cstheme="minorHAnsi"/>
                <w:b/>
                <w:bCs/>
              </w:rPr>
              <w:t>Innovation et leadership</w:t>
            </w:r>
            <w:r w:rsidR="00EF0249" w:rsidRPr="00EF0249">
              <w:rPr>
                <w:rFonts w:asciiTheme="minorHAnsi" w:hAnsiTheme="minorHAnsi" w:cstheme="minorHAnsi"/>
                <w:b/>
                <w:bCs/>
              </w:rPr>
              <w:t xml:space="preserve"> </w:t>
            </w:r>
            <w:r w:rsidRPr="00EF0249">
              <w:rPr>
                <w:rFonts w:asciiTheme="minorHAnsi" w:hAnsiTheme="minorHAnsi" w:cstheme="minorHAnsi"/>
                <w:b/>
                <w:bCs/>
              </w:rPr>
              <w:t>technologique</w:t>
            </w:r>
            <w:r w:rsidR="00EF0249" w:rsidRPr="00EF0249">
              <w:rPr>
                <w:rFonts w:asciiTheme="minorHAnsi" w:hAnsiTheme="minorHAnsi" w:cstheme="minorHAnsi"/>
                <w:b/>
                <w:bCs/>
              </w:rPr>
              <w:t> </w:t>
            </w:r>
          </w:p>
          <w:p w14:paraId="58D6666C" w14:textId="413C8B94" w:rsidR="00007235" w:rsidRPr="00EF0249" w:rsidRDefault="00007235" w:rsidP="00A00AD3">
            <w:pPr>
              <w:pStyle w:val="Styledetableau2"/>
              <w:numPr>
                <w:ilvl w:val="0"/>
                <w:numId w:val="49"/>
              </w:numPr>
              <w:rPr>
                <w:rFonts w:asciiTheme="minorHAnsi" w:hAnsiTheme="minorHAnsi" w:cstheme="minorHAnsi"/>
                <w:b/>
                <w:bCs/>
              </w:rPr>
            </w:pPr>
            <w:r w:rsidRPr="00EF0249">
              <w:rPr>
                <w:rFonts w:asciiTheme="minorHAnsi" w:hAnsiTheme="minorHAnsi" w:cstheme="minorHAnsi"/>
                <w:b/>
                <w:bCs/>
              </w:rPr>
              <w:t>Ressources substantielles</w:t>
            </w:r>
            <w:r w:rsidR="00EF0249" w:rsidRPr="00EF0249">
              <w:rPr>
                <w:rFonts w:asciiTheme="minorHAnsi" w:hAnsiTheme="minorHAnsi" w:cstheme="minorHAnsi"/>
                <w:b/>
                <w:bCs/>
              </w:rPr>
              <w:t> </w:t>
            </w:r>
          </w:p>
          <w:p w14:paraId="34241A85" w14:textId="617E3177" w:rsidR="00007235" w:rsidRPr="00EF0249" w:rsidRDefault="00007235" w:rsidP="00A00AD3">
            <w:pPr>
              <w:pStyle w:val="Styledetableau2"/>
              <w:numPr>
                <w:ilvl w:val="0"/>
                <w:numId w:val="49"/>
              </w:numPr>
              <w:rPr>
                <w:rFonts w:asciiTheme="minorHAnsi" w:hAnsiTheme="minorHAnsi" w:cstheme="minorHAnsi"/>
              </w:rPr>
            </w:pPr>
            <w:r w:rsidRPr="00EF0249">
              <w:rPr>
                <w:rFonts w:asciiTheme="minorHAnsi" w:hAnsiTheme="minorHAnsi" w:cstheme="minorHAnsi"/>
                <w:b/>
                <w:bCs/>
              </w:rPr>
              <w:t>Résea</w:t>
            </w:r>
            <w:r w:rsidR="00186C86" w:rsidRPr="00EF0249">
              <w:rPr>
                <w:rFonts w:asciiTheme="minorHAnsi" w:hAnsiTheme="minorHAnsi" w:cstheme="minorHAnsi"/>
                <w:b/>
                <w:bCs/>
              </w:rPr>
              <w:t>u étendu et diversifié</w:t>
            </w:r>
            <w:r w:rsidR="00EF0249">
              <w:rPr>
                <w:rFonts w:asciiTheme="minorHAnsi" w:hAnsiTheme="minorHAnsi" w:cstheme="minorHAnsi"/>
                <w:b/>
                <w:bCs/>
              </w:rPr>
              <w:t> </w:t>
            </w:r>
          </w:p>
          <w:p w14:paraId="69538303" w14:textId="0E83631E" w:rsidR="00007235" w:rsidRPr="00EF0249" w:rsidRDefault="00186C86" w:rsidP="00A00AD3">
            <w:pPr>
              <w:pStyle w:val="Styledetableau2"/>
              <w:numPr>
                <w:ilvl w:val="0"/>
                <w:numId w:val="49"/>
              </w:numPr>
              <w:rPr>
                <w:rFonts w:asciiTheme="minorHAnsi" w:hAnsiTheme="minorHAnsi" w:cstheme="minorHAnsi"/>
                <w:b/>
                <w:bCs/>
              </w:rPr>
            </w:pPr>
            <w:r w:rsidRPr="00EF0249">
              <w:rPr>
                <w:rFonts w:asciiTheme="minorHAnsi" w:hAnsiTheme="minorHAnsi" w:cstheme="minorHAnsi"/>
                <w:b/>
                <w:bCs/>
              </w:rPr>
              <w:t>Application bancaire performante</w:t>
            </w:r>
            <w:r w:rsidR="00EF0249" w:rsidRPr="00EF0249">
              <w:rPr>
                <w:rFonts w:asciiTheme="minorHAnsi" w:hAnsiTheme="minorHAnsi" w:cstheme="minorHAnsi"/>
                <w:b/>
                <w:bCs/>
              </w:rPr>
              <w:t xml:space="preserve"> et intelligence artificielle</w:t>
            </w:r>
            <w:r w:rsidR="00EF0249">
              <w:rPr>
                <w:rFonts w:asciiTheme="minorHAnsi" w:hAnsiTheme="minorHAnsi" w:cstheme="minorHAnsi"/>
                <w:b/>
                <w:bCs/>
              </w:rPr>
              <w:t> </w:t>
            </w:r>
          </w:p>
          <w:p w14:paraId="05557F18" w14:textId="002CDD01" w:rsidR="00186C86" w:rsidRPr="00EF0249" w:rsidRDefault="00186C86" w:rsidP="00A00AD3">
            <w:pPr>
              <w:pStyle w:val="Styledetableau2"/>
              <w:numPr>
                <w:ilvl w:val="0"/>
                <w:numId w:val="49"/>
              </w:numPr>
              <w:rPr>
                <w:rFonts w:asciiTheme="minorHAnsi" w:hAnsiTheme="minorHAnsi" w:cstheme="minorHAnsi"/>
              </w:rPr>
            </w:pPr>
            <w:r w:rsidRPr="00EF0249">
              <w:rPr>
                <w:rFonts w:asciiTheme="minorHAnsi" w:hAnsiTheme="minorHAnsi" w:cstheme="minorHAnsi"/>
                <w:b/>
                <w:bCs/>
              </w:rPr>
              <w:t>Focus sur l</w:t>
            </w:r>
            <w:r w:rsidR="00EF0249" w:rsidRPr="00EF0249">
              <w:rPr>
                <w:rFonts w:asciiTheme="minorHAnsi" w:hAnsiTheme="minorHAnsi" w:cstheme="minorHAnsi"/>
                <w:b/>
                <w:bCs/>
              </w:rPr>
              <w:t>es données</w:t>
            </w:r>
            <w:r w:rsidRPr="00EF0249">
              <w:rPr>
                <w:rFonts w:asciiTheme="minorHAnsi" w:hAnsiTheme="minorHAnsi" w:cstheme="minorHAnsi"/>
                <w:b/>
                <w:bCs/>
              </w:rPr>
              <w:t xml:space="preserve"> et l’innovation</w:t>
            </w:r>
            <w:r w:rsidR="00EF0249">
              <w:rPr>
                <w:rFonts w:asciiTheme="minorHAnsi" w:hAnsiTheme="minorHAnsi" w:cstheme="minorHAnsi"/>
                <w:b/>
                <w:bCs/>
              </w:rPr>
              <w:t> </w:t>
            </w:r>
          </w:p>
          <w:p w14:paraId="452D69B1" w14:textId="60322E73" w:rsidR="00186C86" w:rsidRPr="00EF0249" w:rsidRDefault="00186C86" w:rsidP="00A00AD3">
            <w:pPr>
              <w:pStyle w:val="Styledetableau2"/>
              <w:numPr>
                <w:ilvl w:val="0"/>
                <w:numId w:val="49"/>
              </w:numPr>
              <w:rPr>
                <w:rFonts w:asciiTheme="minorHAnsi" w:hAnsiTheme="minorHAnsi" w:cstheme="minorHAnsi"/>
                <w:b/>
                <w:bCs/>
              </w:rPr>
            </w:pPr>
            <w:r w:rsidRPr="00EF0249">
              <w:rPr>
                <w:rFonts w:asciiTheme="minorHAnsi" w:hAnsiTheme="minorHAnsi" w:cstheme="minorHAnsi"/>
                <w:b/>
                <w:bCs/>
              </w:rPr>
              <w:t>Modèle bancassurance</w:t>
            </w:r>
            <w:r w:rsidR="00EF0249">
              <w:rPr>
                <w:rFonts w:asciiTheme="minorHAnsi" w:hAnsiTheme="minorHAnsi" w:cstheme="minorHAnsi"/>
                <w:b/>
                <w:bCs/>
              </w:rPr>
              <w:t> </w:t>
            </w:r>
          </w:p>
          <w:p w14:paraId="28014B4B" w14:textId="604CBF5B" w:rsidR="00186C86" w:rsidRDefault="00EF0249" w:rsidP="00A00AD3">
            <w:pPr>
              <w:pStyle w:val="Styledetableau2"/>
              <w:numPr>
                <w:ilvl w:val="0"/>
                <w:numId w:val="49"/>
              </w:numPr>
            </w:pPr>
            <w:r w:rsidRPr="00EF0249">
              <w:rPr>
                <w:rFonts w:asciiTheme="minorHAnsi" w:hAnsiTheme="minorHAnsi" w:cstheme="minorHAnsi"/>
                <w:b/>
                <w:bCs/>
              </w:rPr>
              <w:t>A</w:t>
            </w:r>
            <w:r w:rsidR="00186C86" w:rsidRPr="00EF0249">
              <w:rPr>
                <w:rFonts w:asciiTheme="minorHAnsi" w:hAnsiTheme="minorHAnsi" w:cstheme="minorHAnsi"/>
                <w:b/>
                <w:bCs/>
              </w:rPr>
              <w:t>ncrage fort dans les pays stratégiques</w:t>
            </w:r>
          </w:p>
        </w:tc>
        <w:tc>
          <w:tcPr>
            <w:tcW w:w="4394" w:type="dxa"/>
            <w:tcBorders>
              <w:top w:val="single" w:sz="2" w:space="0" w:color="000000"/>
              <w:left w:val="single" w:sz="2" w:space="0" w:color="000000"/>
              <w:bottom w:val="single" w:sz="8" w:space="0" w:color="000000"/>
              <w:right w:val="single" w:sz="2" w:space="0" w:color="000000"/>
            </w:tcBorders>
            <w:shd w:val="clear" w:color="auto" w:fill="FFFFFF"/>
            <w:tcMar>
              <w:top w:w="80" w:type="dxa"/>
              <w:left w:w="80" w:type="dxa"/>
              <w:bottom w:w="80" w:type="dxa"/>
              <w:right w:w="80" w:type="dxa"/>
            </w:tcMar>
          </w:tcPr>
          <w:p w14:paraId="5556016D" w14:textId="77777777" w:rsidR="00007235" w:rsidRDefault="00007235" w:rsidP="00337270">
            <w:pPr>
              <w:pStyle w:val="Styledetableau2"/>
            </w:pPr>
          </w:p>
          <w:p w14:paraId="5F819A12" w14:textId="66FE5408" w:rsidR="00007235" w:rsidRPr="00A12EBE" w:rsidRDefault="00186C86" w:rsidP="00A00AD3">
            <w:pPr>
              <w:pStyle w:val="Styledetableau2"/>
              <w:numPr>
                <w:ilvl w:val="0"/>
                <w:numId w:val="50"/>
              </w:numPr>
              <w:rPr>
                <w:rFonts w:asciiTheme="minorHAnsi" w:hAnsiTheme="minorHAnsi" w:cstheme="minorHAnsi"/>
                <w:b/>
                <w:bCs/>
              </w:rPr>
            </w:pPr>
            <w:r w:rsidRPr="00A12EBE">
              <w:rPr>
                <w:rFonts w:asciiTheme="minorHAnsi" w:hAnsiTheme="minorHAnsi" w:cstheme="minorHAnsi"/>
                <w:b/>
                <w:bCs/>
              </w:rPr>
              <w:t>Ressources humaines</w:t>
            </w:r>
            <w:r w:rsidR="00602551">
              <w:rPr>
                <w:rFonts w:asciiTheme="minorHAnsi" w:hAnsiTheme="minorHAnsi" w:cstheme="minorHAnsi"/>
                <w:b/>
                <w:bCs/>
              </w:rPr>
              <w:t xml:space="preserve"> &amp; acquisition talents</w:t>
            </w:r>
          </w:p>
          <w:p w14:paraId="3C43959A" w14:textId="20459D28" w:rsidR="00007235" w:rsidRPr="00A12EBE" w:rsidRDefault="00186C86" w:rsidP="00A00AD3">
            <w:pPr>
              <w:pStyle w:val="Styledetableau2"/>
              <w:numPr>
                <w:ilvl w:val="0"/>
                <w:numId w:val="50"/>
              </w:numPr>
              <w:rPr>
                <w:rFonts w:asciiTheme="minorHAnsi" w:hAnsiTheme="minorHAnsi" w:cstheme="minorHAnsi"/>
                <w:b/>
                <w:bCs/>
              </w:rPr>
            </w:pPr>
            <w:r w:rsidRPr="00A12EBE">
              <w:rPr>
                <w:rFonts w:asciiTheme="minorHAnsi" w:hAnsiTheme="minorHAnsi" w:cstheme="minorHAnsi"/>
                <w:b/>
                <w:bCs/>
              </w:rPr>
              <w:t xml:space="preserve">Lenteur administrative </w:t>
            </w:r>
          </w:p>
          <w:p w14:paraId="1F98E69A" w14:textId="70DFE854" w:rsidR="00186C86" w:rsidRPr="00A12EBE" w:rsidRDefault="00186C86" w:rsidP="00A00AD3">
            <w:pPr>
              <w:pStyle w:val="Styledetableau2"/>
              <w:numPr>
                <w:ilvl w:val="0"/>
                <w:numId w:val="50"/>
              </w:numPr>
              <w:rPr>
                <w:rFonts w:asciiTheme="minorHAnsi" w:hAnsiTheme="minorHAnsi" w:cstheme="minorHAnsi"/>
                <w:b/>
                <w:bCs/>
              </w:rPr>
            </w:pPr>
            <w:r w:rsidRPr="00A12EBE">
              <w:rPr>
                <w:rFonts w:asciiTheme="minorHAnsi" w:hAnsiTheme="minorHAnsi" w:cstheme="minorHAnsi"/>
                <w:b/>
                <w:bCs/>
              </w:rPr>
              <w:t xml:space="preserve">Clientèle </w:t>
            </w:r>
            <w:r w:rsidR="00A12EBE">
              <w:rPr>
                <w:rFonts w:asciiTheme="minorHAnsi" w:hAnsiTheme="minorHAnsi" w:cstheme="minorHAnsi"/>
                <w:b/>
                <w:bCs/>
              </w:rPr>
              <w:t>âgée avec un grand patrimoine</w:t>
            </w:r>
          </w:p>
          <w:p w14:paraId="4BD5A1F0" w14:textId="77777777" w:rsidR="00186C86" w:rsidRPr="00A12EBE" w:rsidRDefault="00186C86" w:rsidP="00A00AD3">
            <w:pPr>
              <w:pStyle w:val="Styledetableau2"/>
              <w:numPr>
                <w:ilvl w:val="0"/>
                <w:numId w:val="50"/>
              </w:numPr>
              <w:rPr>
                <w:rFonts w:asciiTheme="minorHAnsi" w:hAnsiTheme="minorHAnsi" w:cstheme="minorHAnsi"/>
                <w:b/>
                <w:bCs/>
              </w:rPr>
            </w:pPr>
            <w:r w:rsidRPr="00A12EBE">
              <w:rPr>
                <w:rFonts w:asciiTheme="minorHAnsi" w:hAnsiTheme="minorHAnsi" w:cstheme="minorHAnsi"/>
                <w:b/>
                <w:bCs/>
              </w:rPr>
              <w:t>Acteur bancaire mineur à l’échelle mondiale</w:t>
            </w:r>
          </w:p>
          <w:p w14:paraId="4840C9AA" w14:textId="49C50ACA" w:rsidR="00EF0249" w:rsidRDefault="00EF0249" w:rsidP="00A00AD3">
            <w:pPr>
              <w:pStyle w:val="Styledetableau2"/>
              <w:numPr>
                <w:ilvl w:val="0"/>
                <w:numId w:val="50"/>
              </w:numPr>
            </w:pPr>
            <w:r w:rsidRPr="00A12EBE">
              <w:rPr>
                <w:rFonts w:asciiTheme="minorHAnsi" w:hAnsiTheme="minorHAnsi" w:cstheme="minorHAnsi"/>
                <w:b/>
                <w:bCs/>
              </w:rPr>
              <w:t>Complexité technologiques</w:t>
            </w:r>
          </w:p>
        </w:tc>
      </w:tr>
      <w:tr w:rsidR="00007235" w14:paraId="52157BE5" w14:textId="77777777" w:rsidTr="00007235">
        <w:tblPrEx>
          <w:shd w:val="clear" w:color="auto" w:fill="FFFFFF"/>
        </w:tblPrEx>
        <w:trPr>
          <w:trHeight w:val="279"/>
        </w:trPr>
        <w:tc>
          <w:tcPr>
            <w:tcW w:w="1277" w:type="dxa"/>
            <w:vMerge w:val="restart"/>
            <w:tcBorders>
              <w:top w:val="single" w:sz="2" w:space="0" w:color="000000"/>
              <w:left w:val="single" w:sz="2" w:space="0" w:color="000000"/>
              <w:bottom w:val="single" w:sz="2" w:space="0" w:color="000000"/>
              <w:right w:val="single" w:sz="6" w:space="0" w:color="000000"/>
            </w:tcBorders>
            <w:shd w:val="clear" w:color="auto" w:fill="489BC9"/>
            <w:tcMar>
              <w:top w:w="80" w:type="dxa"/>
              <w:left w:w="80" w:type="dxa"/>
              <w:bottom w:w="80" w:type="dxa"/>
              <w:right w:w="80" w:type="dxa"/>
            </w:tcMar>
            <w:vAlign w:val="center"/>
          </w:tcPr>
          <w:p w14:paraId="2F0C3299" w14:textId="77777777" w:rsidR="00007235" w:rsidRDefault="00007235" w:rsidP="00337270">
            <w:pPr>
              <w:pStyle w:val="Styledetableau6"/>
              <w:jc w:val="center"/>
            </w:pPr>
            <w:r>
              <w:rPr>
                <w:b/>
                <w:bCs/>
                <w:color w:val="FEFEFE"/>
                <w:sz w:val="30"/>
                <w:szCs w:val="30"/>
              </w:rPr>
              <w:t>Externe</w:t>
            </w:r>
          </w:p>
        </w:tc>
        <w:tc>
          <w:tcPr>
            <w:tcW w:w="4393" w:type="dxa"/>
            <w:tcBorders>
              <w:top w:val="single" w:sz="8"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01FDF612" w14:textId="77777777" w:rsidR="00007235" w:rsidRDefault="00007235" w:rsidP="00337270">
            <w:pPr>
              <w:pStyle w:val="Styledetableau2"/>
              <w:jc w:val="center"/>
            </w:pPr>
            <w:r>
              <w:rPr>
                <w:b/>
                <w:bCs/>
              </w:rPr>
              <w:t>OPPORTUNITÉS</w:t>
            </w:r>
          </w:p>
        </w:tc>
        <w:tc>
          <w:tcPr>
            <w:tcW w:w="4394" w:type="dxa"/>
            <w:tcBorders>
              <w:top w:val="single" w:sz="8"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6D5C5E4" w14:textId="77777777" w:rsidR="00007235" w:rsidRDefault="00007235" w:rsidP="00337270">
            <w:pPr>
              <w:pStyle w:val="Styledetableau2"/>
              <w:jc w:val="center"/>
            </w:pPr>
            <w:r>
              <w:rPr>
                <w:b/>
                <w:bCs/>
              </w:rPr>
              <w:t>MENACES</w:t>
            </w:r>
          </w:p>
        </w:tc>
      </w:tr>
      <w:tr w:rsidR="00007235" w:rsidRPr="007B2CC6" w14:paraId="6FFF17E2" w14:textId="77777777" w:rsidTr="00A12EBE">
        <w:tblPrEx>
          <w:shd w:val="clear" w:color="auto" w:fill="FFFFFF"/>
        </w:tblPrEx>
        <w:trPr>
          <w:trHeight w:val="2760"/>
        </w:trPr>
        <w:tc>
          <w:tcPr>
            <w:tcW w:w="1277" w:type="dxa"/>
            <w:vMerge/>
            <w:tcBorders>
              <w:top w:val="single" w:sz="2" w:space="0" w:color="000000"/>
              <w:left w:val="single" w:sz="2" w:space="0" w:color="000000"/>
              <w:bottom w:val="single" w:sz="2" w:space="0" w:color="000000"/>
              <w:right w:val="single" w:sz="6" w:space="0" w:color="000000"/>
            </w:tcBorders>
            <w:shd w:val="clear" w:color="auto" w:fill="489BC9"/>
          </w:tcPr>
          <w:p w14:paraId="1D3ED647" w14:textId="77777777" w:rsidR="00007235" w:rsidRDefault="00007235" w:rsidP="00337270"/>
        </w:tc>
        <w:tc>
          <w:tcPr>
            <w:tcW w:w="4393"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6F93156E" w14:textId="77777777" w:rsidR="00007235" w:rsidRDefault="00007235" w:rsidP="00337270">
            <w:pPr>
              <w:pStyle w:val="Styledetableau2"/>
            </w:pPr>
          </w:p>
          <w:p w14:paraId="78AA21E1" w14:textId="579A88A7" w:rsidR="00007235" w:rsidRPr="00A12EBE" w:rsidRDefault="00186C86" w:rsidP="00A00AD3">
            <w:pPr>
              <w:pStyle w:val="Styledetableau2"/>
              <w:numPr>
                <w:ilvl w:val="0"/>
                <w:numId w:val="51"/>
              </w:numPr>
              <w:rPr>
                <w:rFonts w:asciiTheme="minorHAnsi" w:hAnsiTheme="minorHAnsi" w:cstheme="minorHAnsi"/>
                <w:b/>
                <w:bCs/>
              </w:rPr>
            </w:pPr>
            <w:r w:rsidRPr="00A12EBE">
              <w:rPr>
                <w:rFonts w:asciiTheme="minorHAnsi" w:hAnsiTheme="minorHAnsi" w:cstheme="minorHAnsi"/>
                <w:b/>
                <w:bCs/>
              </w:rPr>
              <w:t>Émergence des technologies d</w:t>
            </w:r>
            <w:r w:rsidR="00A12EBE" w:rsidRPr="00A12EBE">
              <w:rPr>
                <w:rFonts w:asciiTheme="minorHAnsi" w:hAnsiTheme="minorHAnsi" w:cstheme="minorHAnsi"/>
                <w:b/>
                <w:bCs/>
              </w:rPr>
              <w:t>u</w:t>
            </w:r>
            <w:r w:rsidRPr="00A12EBE">
              <w:rPr>
                <w:rFonts w:asciiTheme="minorHAnsi" w:hAnsiTheme="minorHAnsi" w:cstheme="minorHAnsi"/>
                <w:b/>
                <w:bCs/>
              </w:rPr>
              <w:t xml:space="preserve"> métaverse</w:t>
            </w:r>
          </w:p>
          <w:p w14:paraId="6D03C885" w14:textId="77777777" w:rsidR="00007235" w:rsidRPr="00A12EBE" w:rsidRDefault="00186C86" w:rsidP="00A00AD3">
            <w:pPr>
              <w:pStyle w:val="Styledetableau2"/>
              <w:numPr>
                <w:ilvl w:val="0"/>
                <w:numId w:val="51"/>
              </w:numPr>
              <w:rPr>
                <w:rFonts w:asciiTheme="minorHAnsi" w:hAnsiTheme="minorHAnsi" w:cstheme="minorHAnsi"/>
                <w:b/>
                <w:bCs/>
              </w:rPr>
            </w:pPr>
            <w:r w:rsidRPr="00A12EBE">
              <w:rPr>
                <w:rFonts w:asciiTheme="minorHAnsi" w:hAnsiTheme="minorHAnsi" w:cstheme="minorHAnsi"/>
                <w:b/>
                <w:bCs/>
              </w:rPr>
              <w:t>Demande croissance pour les services bancaires numériques</w:t>
            </w:r>
          </w:p>
          <w:p w14:paraId="7654837B" w14:textId="02457435" w:rsidR="00EF0249" w:rsidRPr="00A12EBE" w:rsidRDefault="00EF0249" w:rsidP="00A00AD3">
            <w:pPr>
              <w:pStyle w:val="Styledetableau2"/>
              <w:numPr>
                <w:ilvl w:val="0"/>
                <w:numId w:val="51"/>
              </w:numPr>
              <w:rPr>
                <w:rFonts w:asciiTheme="minorHAnsi" w:hAnsiTheme="minorHAnsi" w:cstheme="minorHAnsi"/>
                <w:b/>
                <w:bCs/>
              </w:rPr>
            </w:pPr>
            <w:r w:rsidRPr="00A12EBE">
              <w:rPr>
                <w:rFonts w:asciiTheme="minorHAnsi" w:hAnsiTheme="minorHAnsi" w:cstheme="minorHAnsi"/>
                <w:b/>
                <w:bCs/>
              </w:rPr>
              <w:t>Diversification des services</w:t>
            </w:r>
            <w:r w:rsidR="00602551">
              <w:rPr>
                <w:rFonts w:asciiTheme="minorHAnsi" w:hAnsiTheme="minorHAnsi" w:cstheme="minorHAnsi"/>
                <w:b/>
                <w:bCs/>
              </w:rPr>
              <w:t xml:space="preserve"> &amp; produits grâce à des nouvelles propositions</w:t>
            </w:r>
          </w:p>
          <w:p w14:paraId="4C055316" w14:textId="40CABB6B" w:rsidR="00EF0249" w:rsidRPr="00A12EBE" w:rsidRDefault="00EF0249" w:rsidP="00A00AD3">
            <w:pPr>
              <w:pStyle w:val="Styledetableau2"/>
              <w:numPr>
                <w:ilvl w:val="0"/>
                <w:numId w:val="51"/>
              </w:numPr>
              <w:rPr>
                <w:rFonts w:asciiTheme="minorHAnsi" w:hAnsiTheme="minorHAnsi" w:cstheme="minorHAnsi"/>
                <w:b/>
                <w:bCs/>
              </w:rPr>
            </w:pPr>
            <w:r w:rsidRPr="00A12EBE">
              <w:rPr>
                <w:rFonts w:asciiTheme="minorHAnsi" w:hAnsiTheme="minorHAnsi" w:cstheme="minorHAnsi"/>
                <w:b/>
                <w:bCs/>
              </w:rPr>
              <w:t>Expansion du marché</w:t>
            </w:r>
            <w:r w:rsidR="00602551">
              <w:rPr>
                <w:rFonts w:asciiTheme="minorHAnsi" w:hAnsiTheme="minorHAnsi" w:cstheme="minorHAnsi"/>
                <w:b/>
                <w:bCs/>
              </w:rPr>
              <w:t xml:space="preserve"> possible</w:t>
            </w:r>
          </w:p>
          <w:p w14:paraId="77AB9E4A" w14:textId="08CCA727" w:rsidR="00EF0249" w:rsidRPr="00A12EBE" w:rsidRDefault="00EF0249" w:rsidP="00A00AD3">
            <w:pPr>
              <w:pStyle w:val="Styledetableau2"/>
              <w:numPr>
                <w:ilvl w:val="0"/>
                <w:numId w:val="51"/>
              </w:numPr>
            </w:pPr>
            <w:r w:rsidRPr="00A12EBE">
              <w:rPr>
                <w:rFonts w:asciiTheme="minorHAnsi" w:hAnsiTheme="minorHAnsi" w:cstheme="minorHAnsi"/>
                <w:b/>
                <w:bCs/>
              </w:rPr>
              <w:t>Synergies technologiques</w:t>
            </w:r>
            <w:r w:rsidR="00602551">
              <w:rPr>
                <w:rFonts w:asciiTheme="minorHAnsi" w:hAnsiTheme="minorHAnsi" w:cstheme="minorHAnsi"/>
                <w:b/>
                <w:bCs/>
              </w:rPr>
              <w:t xml:space="preserve"> entre application et métaverse banking</w:t>
            </w:r>
          </w:p>
          <w:p w14:paraId="4F0D6E20" w14:textId="722E3299" w:rsidR="00A12EBE" w:rsidRDefault="00A12EBE" w:rsidP="00A00AD3">
            <w:pPr>
              <w:pStyle w:val="Styledetableau2"/>
              <w:numPr>
                <w:ilvl w:val="0"/>
                <w:numId w:val="51"/>
              </w:numPr>
            </w:pPr>
            <w:r>
              <w:rPr>
                <w:rFonts w:asciiTheme="minorHAnsi" w:hAnsiTheme="minorHAnsi" w:cstheme="minorHAnsi"/>
                <w:b/>
                <w:bCs/>
              </w:rPr>
              <w:t>Océan bleu et absence de concurrence actuelle</w:t>
            </w:r>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BB02273" w14:textId="77777777" w:rsidR="00007235" w:rsidRDefault="00007235" w:rsidP="00337270">
            <w:pPr>
              <w:pStyle w:val="Styledetableau2"/>
            </w:pPr>
          </w:p>
          <w:p w14:paraId="0D2DD942" w14:textId="405B43BC" w:rsidR="00186C86" w:rsidRPr="00A12EBE" w:rsidRDefault="00186C86" w:rsidP="00A00AD3">
            <w:pPr>
              <w:pStyle w:val="Styledetableau2"/>
              <w:numPr>
                <w:ilvl w:val="0"/>
                <w:numId w:val="52"/>
              </w:numPr>
              <w:rPr>
                <w:rFonts w:asciiTheme="minorHAnsi" w:hAnsiTheme="minorHAnsi" w:cstheme="minorHAnsi"/>
                <w:b/>
                <w:bCs/>
              </w:rPr>
            </w:pPr>
            <w:r w:rsidRPr="00A12EBE">
              <w:rPr>
                <w:rFonts w:asciiTheme="minorHAnsi" w:hAnsiTheme="minorHAnsi" w:cstheme="minorHAnsi"/>
                <w:b/>
                <w:bCs/>
              </w:rPr>
              <w:t>Acceptation par le marché</w:t>
            </w:r>
          </w:p>
          <w:p w14:paraId="75D64F8E" w14:textId="4B4684E9" w:rsidR="00186C86" w:rsidRPr="00A12EBE" w:rsidRDefault="00A12EBE" w:rsidP="00A00AD3">
            <w:pPr>
              <w:pStyle w:val="Styledetableau2"/>
              <w:numPr>
                <w:ilvl w:val="0"/>
                <w:numId w:val="52"/>
              </w:numPr>
              <w:rPr>
                <w:rFonts w:asciiTheme="minorHAnsi" w:hAnsiTheme="minorHAnsi" w:cstheme="minorHAnsi"/>
                <w:b/>
                <w:bCs/>
              </w:rPr>
            </w:pPr>
            <w:r w:rsidRPr="00A12EBE">
              <w:rPr>
                <w:rFonts w:asciiTheme="minorHAnsi" w:hAnsiTheme="minorHAnsi" w:cstheme="minorHAnsi"/>
                <w:b/>
                <w:bCs/>
              </w:rPr>
              <w:t xml:space="preserve">Concurrence </w:t>
            </w:r>
            <w:r>
              <w:rPr>
                <w:rFonts w:asciiTheme="minorHAnsi" w:hAnsiTheme="minorHAnsi" w:cstheme="minorHAnsi"/>
                <w:b/>
                <w:bCs/>
              </w:rPr>
              <w:t>future</w:t>
            </w:r>
          </w:p>
          <w:p w14:paraId="175EDBAF" w14:textId="15E6AAB5" w:rsidR="00007235" w:rsidRDefault="00186C86" w:rsidP="00A00AD3">
            <w:pPr>
              <w:pStyle w:val="Styledetableau2"/>
              <w:numPr>
                <w:ilvl w:val="0"/>
                <w:numId w:val="52"/>
              </w:numPr>
              <w:rPr>
                <w:rFonts w:asciiTheme="minorHAnsi" w:hAnsiTheme="minorHAnsi" w:cstheme="minorHAnsi"/>
                <w:b/>
                <w:bCs/>
              </w:rPr>
            </w:pPr>
            <w:r w:rsidRPr="00A12EBE">
              <w:rPr>
                <w:rFonts w:asciiTheme="minorHAnsi" w:hAnsiTheme="minorHAnsi" w:cstheme="minorHAnsi"/>
                <w:b/>
                <w:bCs/>
              </w:rPr>
              <w:t>Risques réglementaire</w:t>
            </w:r>
            <w:r w:rsidR="00A12EBE" w:rsidRPr="00A12EBE">
              <w:rPr>
                <w:rFonts w:asciiTheme="minorHAnsi" w:hAnsiTheme="minorHAnsi" w:cstheme="minorHAnsi"/>
                <w:b/>
                <w:bCs/>
              </w:rPr>
              <w:t>s</w:t>
            </w:r>
            <w:r w:rsidR="00A12EBE">
              <w:rPr>
                <w:rFonts w:asciiTheme="minorHAnsi" w:hAnsiTheme="minorHAnsi" w:cstheme="minorHAnsi"/>
                <w:b/>
                <w:bCs/>
              </w:rPr>
              <w:t xml:space="preserve"> &amp; risques technologiques</w:t>
            </w:r>
          </w:p>
          <w:p w14:paraId="1DF7925A" w14:textId="668CE780" w:rsidR="00A12EBE" w:rsidRPr="00A12EBE" w:rsidRDefault="00A12EBE" w:rsidP="00A00AD3">
            <w:pPr>
              <w:pStyle w:val="Styledetableau2"/>
              <w:numPr>
                <w:ilvl w:val="0"/>
                <w:numId w:val="52"/>
              </w:numPr>
              <w:rPr>
                <w:rFonts w:asciiTheme="minorHAnsi" w:hAnsiTheme="minorHAnsi" w:cstheme="minorHAnsi"/>
                <w:b/>
                <w:bCs/>
              </w:rPr>
            </w:pPr>
            <w:r>
              <w:rPr>
                <w:rFonts w:asciiTheme="minorHAnsi" w:hAnsiTheme="minorHAnsi" w:cstheme="minorHAnsi"/>
                <w:b/>
                <w:bCs/>
              </w:rPr>
              <w:t>Coût de conception</w:t>
            </w:r>
          </w:p>
          <w:p w14:paraId="5377A85B" w14:textId="03558C1C" w:rsidR="00186C86" w:rsidRPr="00A12EBE" w:rsidRDefault="00EF0249" w:rsidP="00A00AD3">
            <w:pPr>
              <w:pStyle w:val="Styledetableau2"/>
              <w:numPr>
                <w:ilvl w:val="0"/>
                <w:numId w:val="52"/>
              </w:numPr>
              <w:rPr>
                <w:rFonts w:asciiTheme="minorHAnsi" w:hAnsiTheme="minorHAnsi" w:cstheme="minorHAnsi"/>
                <w:b/>
                <w:bCs/>
              </w:rPr>
            </w:pPr>
            <w:r w:rsidRPr="00A12EBE">
              <w:rPr>
                <w:rFonts w:asciiTheme="minorHAnsi" w:hAnsiTheme="minorHAnsi" w:cstheme="minorHAnsi"/>
                <w:b/>
                <w:bCs/>
              </w:rPr>
              <w:t>Néo-banques</w:t>
            </w:r>
          </w:p>
          <w:p w14:paraId="65E2D3F0" w14:textId="77777777" w:rsidR="00186C86" w:rsidRPr="00A12EBE" w:rsidRDefault="00186C86" w:rsidP="00A00AD3">
            <w:pPr>
              <w:pStyle w:val="Styledetableau2"/>
              <w:numPr>
                <w:ilvl w:val="0"/>
                <w:numId w:val="52"/>
              </w:numPr>
              <w:rPr>
                <w:rFonts w:asciiTheme="minorHAnsi" w:hAnsiTheme="minorHAnsi" w:cstheme="minorHAnsi"/>
                <w:b/>
                <w:bCs/>
              </w:rPr>
            </w:pPr>
            <w:r w:rsidRPr="00A12EBE">
              <w:rPr>
                <w:rFonts w:asciiTheme="minorHAnsi" w:hAnsiTheme="minorHAnsi" w:cstheme="minorHAnsi"/>
                <w:b/>
                <w:bCs/>
              </w:rPr>
              <w:t>Cybercriminalité</w:t>
            </w:r>
          </w:p>
          <w:p w14:paraId="6907EC3F" w14:textId="000009E0" w:rsidR="00186C86" w:rsidRDefault="00186C86" w:rsidP="00A00AD3">
            <w:pPr>
              <w:pStyle w:val="Styledetableau2"/>
              <w:numPr>
                <w:ilvl w:val="0"/>
                <w:numId w:val="52"/>
              </w:numPr>
            </w:pPr>
            <w:r w:rsidRPr="00A12EBE">
              <w:rPr>
                <w:rFonts w:asciiTheme="minorHAnsi" w:hAnsiTheme="minorHAnsi" w:cstheme="minorHAnsi"/>
                <w:b/>
                <w:bCs/>
              </w:rPr>
              <w:t>Conjoncture mondiale possiblement défavorable</w:t>
            </w:r>
          </w:p>
        </w:tc>
      </w:tr>
    </w:tbl>
    <w:p w14:paraId="07FEC62D" w14:textId="370C16B4" w:rsidR="00FE1627" w:rsidRPr="00F85DC2" w:rsidRDefault="00FE1627" w:rsidP="00933D24">
      <w:pPr>
        <w:ind w:firstLine="0"/>
        <w:rPr>
          <w:rFonts w:cstheme="minorHAnsi"/>
          <w:lang w:val="fr-FR"/>
        </w:rPr>
      </w:pPr>
    </w:p>
    <w:p w14:paraId="13A6C0AB" w14:textId="77777777" w:rsidR="00186C86" w:rsidRDefault="00186C86">
      <w:pPr>
        <w:jc w:val="left"/>
        <w:rPr>
          <w:rFonts w:ascii="Helvetica" w:eastAsiaTheme="majorEastAsia" w:hAnsi="Helvetica" w:cstheme="majorBidi"/>
          <w:color w:val="2F5496" w:themeColor="accent1" w:themeShade="BF"/>
          <w:sz w:val="28"/>
          <w:szCs w:val="24"/>
        </w:rPr>
      </w:pPr>
      <w:r>
        <w:br w:type="page"/>
      </w:r>
    </w:p>
    <w:p w14:paraId="54055CAD" w14:textId="184684F6" w:rsidR="00FE1627" w:rsidRPr="00166050" w:rsidRDefault="00842086" w:rsidP="00A00AD3">
      <w:pPr>
        <w:pStyle w:val="Heading2"/>
        <w:numPr>
          <w:ilvl w:val="1"/>
          <w:numId w:val="12"/>
        </w:numPr>
      </w:pPr>
      <w:bookmarkStart w:id="262" w:name="_Toc167208712"/>
      <w:r w:rsidRPr="00166050">
        <w:lastRenderedPageBreak/>
        <w:t>R</w:t>
      </w:r>
      <w:r w:rsidR="00DD3955" w:rsidRPr="00166050">
        <w:t>ecommandations</w:t>
      </w:r>
      <w:r w:rsidR="00FE1627" w:rsidRPr="00166050">
        <w:t xml:space="preserve"> </w:t>
      </w:r>
      <w:r w:rsidR="00166050">
        <w:t>pour</w:t>
      </w:r>
      <w:r w:rsidR="00527BF2">
        <w:t xml:space="preserve"> le</w:t>
      </w:r>
      <w:r w:rsidR="00166050">
        <w:t xml:space="preserve"> </w:t>
      </w:r>
      <w:r w:rsidR="00E22430" w:rsidRPr="00166050">
        <w:t>métaverse</w:t>
      </w:r>
      <w:r w:rsidR="00FE1627" w:rsidRPr="00166050">
        <w:t xml:space="preserve"> banking</w:t>
      </w:r>
      <w:bookmarkEnd w:id="262"/>
      <w:r w:rsidR="00FE1627" w:rsidRPr="00166050">
        <w:t xml:space="preserve"> </w:t>
      </w:r>
    </w:p>
    <w:p w14:paraId="5F833BA6" w14:textId="3EFE85F9" w:rsidR="00527BF2" w:rsidRDefault="0079380B" w:rsidP="008E3F46">
      <w:pPr>
        <w:ind w:firstLine="0"/>
        <w:rPr>
          <w:rFonts w:cstheme="minorHAnsi"/>
          <w:lang w:val="fr-FR"/>
        </w:rPr>
      </w:pPr>
      <w:r w:rsidRPr="0079380B">
        <w:rPr>
          <w:rFonts w:cstheme="minorHAnsi"/>
        </w:rPr>
        <w:t>Tout le mémoire a été conçu en entonnoir pour fournir une vue d’ensemble du métaverse et plus particulièrement du métaverse banking. Selon l’analyse, il est clair que le métaverse banking peut apporter une valeur ajoutée à l’entreprise, même si plusieurs défis et enjeux majeurs sont présents.</w:t>
      </w:r>
    </w:p>
    <w:p w14:paraId="78DB4C83" w14:textId="77777777" w:rsidR="00527BF2" w:rsidRDefault="00527BF2" w:rsidP="008E3F46">
      <w:pPr>
        <w:ind w:firstLine="0"/>
        <w:rPr>
          <w:rFonts w:cstheme="minorHAnsi"/>
          <w:lang w:val="fr-FR"/>
        </w:rPr>
      </w:pPr>
    </w:p>
    <w:p w14:paraId="5C3EE579" w14:textId="71FA810F" w:rsidR="0079380B" w:rsidRDefault="0079380B" w:rsidP="0079380B">
      <w:pPr>
        <w:ind w:firstLine="0"/>
        <w:rPr>
          <w:rFonts w:cstheme="minorHAnsi"/>
        </w:rPr>
      </w:pPr>
      <w:r w:rsidRPr="0079380B">
        <w:rPr>
          <w:rFonts w:cstheme="minorHAnsi"/>
        </w:rPr>
        <w:t xml:space="preserve">Le métaverse banking ne pourra pas être lancé immédiatement. L’analyse montre que les technologies primordiales à l’élaboration d’un métaverse sont trop récentes et pas encore assez performantes. Cependant, cela ne signifie pas qu’il faut mettre le projet de côté en attendant qu’une nouvelle vague d’intérêt surgisse, car les pronostics d’évolution sont sans appel : le métaverse représentera un </w:t>
      </w:r>
      <w:r w:rsidR="008A22FF">
        <w:t>marché gigantesque.</w:t>
      </w:r>
    </w:p>
    <w:p w14:paraId="5A07C540" w14:textId="1ACB6BFA" w:rsidR="00DC17D0" w:rsidRPr="0079130A" w:rsidRDefault="00036EE1" w:rsidP="002A3C89">
      <w:pPr>
        <w:pStyle w:val="Heading3"/>
        <w:rPr>
          <w:lang w:val="fr-FR"/>
        </w:rPr>
      </w:pPr>
      <w:bookmarkStart w:id="263" w:name="_Toc167208713"/>
      <w:r>
        <w:rPr>
          <w:lang w:val="fr-FR"/>
        </w:rPr>
        <w:t>Recommandation 1 Création d’une équipe métaverse banking</w:t>
      </w:r>
      <w:bookmarkEnd w:id="263"/>
    </w:p>
    <w:p w14:paraId="492F0685" w14:textId="0AF26221" w:rsidR="00DC17D0" w:rsidRPr="002A3C89" w:rsidRDefault="0079130A" w:rsidP="00036EE1">
      <w:pPr>
        <w:ind w:firstLine="0"/>
      </w:pPr>
      <w:r w:rsidRPr="0079130A">
        <w:t>Premièrement, il est nécessaire de créer une équipe dédiée à la conception du métaverse banking, dont l'objectif sera de disposer de toutes les ressources nécessaires à son développement au moment opportun. Cette équipe doit être composée de différents profils capables de maximiser le potentiel de cette technologie. Dans ce contexte, une attention particulière doit être portée à :</w:t>
      </w:r>
    </w:p>
    <w:p w14:paraId="76CD0363" w14:textId="39E3FD70" w:rsidR="00DC17D0" w:rsidRDefault="00DC17D0" w:rsidP="002A3C89">
      <w:pPr>
        <w:pStyle w:val="Heading4"/>
      </w:pPr>
      <w:r w:rsidRPr="00DC17D0">
        <w:t>Le recrutement actif de profil</w:t>
      </w:r>
      <w:r w:rsidR="0079130A">
        <w:t>s</w:t>
      </w:r>
      <w:r w:rsidRPr="00DC17D0">
        <w:t xml:space="preserve"> technologique</w:t>
      </w:r>
      <w:r w:rsidR="0079130A">
        <w:t>s </w:t>
      </w:r>
    </w:p>
    <w:p w14:paraId="03B3F7E3" w14:textId="44A00C11" w:rsidR="00DC17D0" w:rsidRDefault="00DC17D0" w:rsidP="00A00AD3">
      <w:pPr>
        <w:pStyle w:val="ListParagraph"/>
        <w:numPr>
          <w:ilvl w:val="0"/>
          <w:numId w:val="53"/>
        </w:numPr>
      </w:pPr>
      <w:r w:rsidRPr="002D34A7">
        <w:rPr>
          <w:b/>
          <w:bCs/>
        </w:rPr>
        <w:t>Développeurs de réalité virtuelle et augmentée</w:t>
      </w:r>
      <w:r w:rsidR="0079130A" w:rsidRPr="002D34A7">
        <w:rPr>
          <w:b/>
          <w:bCs/>
        </w:rPr>
        <w:t> :</w:t>
      </w:r>
      <w:r w:rsidR="0079130A">
        <w:t xml:space="preserve"> </w:t>
      </w:r>
      <w:r w:rsidR="0079130A" w:rsidRPr="0079130A">
        <w:t>Compétences en Unity, Unreal Engine ou autres moteurs de jeux, et connaissances des frameworks VR/AR.</w:t>
      </w:r>
    </w:p>
    <w:p w14:paraId="2B0C1F0A" w14:textId="77777777" w:rsidR="00B365A3" w:rsidRDefault="00B365A3" w:rsidP="00B365A3">
      <w:pPr>
        <w:ind w:left="360" w:firstLine="0"/>
      </w:pPr>
    </w:p>
    <w:p w14:paraId="3D3E82CC" w14:textId="1BE7B3E4" w:rsidR="00DC17D0" w:rsidRDefault="00DC17D0" w:rsidP="00A00AD3">
      <w:pPr>
        <w:pStyle w:val="ListParagraph"/>
        <w:numPr>
          <w:ilvl w:val="0"/>
          <w:numId w:val="53"/>
        </w:numPr>
      </w:pPr>
      <w:r w:rsidRPr="002D34A7">
        <w:rPr>
          <w:b/>
          <w:bCs/>
        </w:rPr>
        <w:t>Développeurs blockchain</w:t>
      </w:r>
      <w:r w:rsidR="0079130A" w:rsidRPr="002D34A7">
        <w:rPr>
          <w:b/>
          <w:bCs/>
        </w:rPr>
        <w:t> :</w:t>
      </w:r>
      <w:r>
        <w:t xml:space="preserve"> </w:t>
      </w:r>
      <w:r w:rsidR="0079130A" w:rsidRPr="0079130A">
        <w:t>Expertise en contrats intelligents et cryptomonnaies, ainsi que des connaissances sur la sécurisation par blockchain.</w:t>
      </w:r>
    </w:p>
    <w:p w14:paraId="55AC9429" w14:textId="77777777" w:rsidR="00B365A3" w:rsidRDefault="00B365A3" w:rsidP="00B365A3">
      <w:pPr>
        <w:ind w:firstLine="0"/>
      </w:pPr>
    </w:p>
    <w:p w14:paraId="49D717C9" w14:textId="24FAF2E6" w:rsidR="000B7CDA" w:rsidRDefault="0079130A" w:rsidP="00A00AD3">
      <w:pPr>
        <w:pStyle w:val="ListParagraph"/>
        <w:numPr>
          <w:ilvl w:val="0"/>
          <w:numId w:val="53"/>
        </w:numPr>
      </w:pPr>
      <w:r w:rsidRPr="002D34A7">
        <w:rPr>
          <w:b/>
          <w:bCs/>
        </w:rPr>
        <w:t>A</w:t>
      </w:r>
      <w:r w:rsidR="00DC17D0" w:rsidRPr="002D34A7">
        <w:rPr>
          <w:b/>
          <w:bCs/>
        </w:rPr>
        <w:t>rchitectes cloud</w:t>
      </w:r>
      <w:r w:rsidRPr="002D34A7">
        <w:rPr>
          <w:b/>
          <w:bCs/>
        </w:rPr>
        <w:t> :</w:t>
      </w:r>
      <w:r>
        <w:t xml:space="preserve"> </w:t>
      </w:r>
      <w:r w:rsidRPr="0079130A">
        <w:t>Familiarité avec les infrastructures cloud telles qu'Azure, AWS, Google Cloud, et compétences en sécurité des données et gestion des grands volumes de données.</w:t>
      </w:r>
    </w:p>
    <w:p w14:paraId="2EFE28A0" w14:textId="77777777" w:rsidR="00B365A3" w:rsidRDefault="00B365A3" w:rsidP="00B365A3">
      <w:pPr>
        <w:ind w:firstLine="0"/>
      </w:pPr>
    </w:p>
    <w:p w14:paraId="7660EA63" w14:textId="06D513FA" w:rsidR="000B7CDA" w:rsidRDefault="0079130A" w:rsidP="00A00AD3">
      <w:pPr>
        <w:pStyle w:val="ListParagraph"/>
        <w:numPr>
          <w:ilvl w:val="0"/>
          <w:numId w:val="53"/>
        </w:numPr>
      </w:pPr>
      <w:r w:rsidRPr="002D34A7">
        <w:rPr>
          <w:b/>
          <w:bCs/>
        </w:rPr>
        <w:t>I</w:t>
      </w:r>
      <w:r w:rsidR="000B7CDA" w:rsidRPr="002D34A7">
        <w:rPr>
          <w:b/>
          <w:bCs/>
        </w:rPr>
        <w:t>ngénieurs en intelligence artificielle</w:t>
      </w:r>
      <w:r w:rsidRPr="002D34A7">
        <w:rPr>
          <w:b/>
          <w:bCs/>
        </w:rPr>
        <w:t> :</w:t>
      </w:r>
      <w:r w:rsidR="000B7CDA">
        <w:t xml:space="preserve"> </w:t>
      </w:r>
      <w:r w:rsidRPr="0079130A">
        <w:t>Expertise en machine learning, traitement du langage naturel, et connaissance des frameworks comme TensorFlow, Pytorch.</w:t>
      </w:r>
    </w:p>
    <w:p w14:paraId="5FD8A8C6" w14:textId="77777777" w:rsidR="00B365A3" w:rsidRDefault="00B365A3" w:rsidP="00B365A3">
      <w:pPr>
        <w:ind w:firstLine="0"/>
      </w:pPr>
    </w:p>
    <w:p w14:paraId="563E61F6" w14:textId="0BB3E95E" w:rsidR="0079130A" w:rsidRDefault="000B7CDA" w:rsidP="00A00AD3">
      <w:pPr>
        <w:pStyle w:val="ListParagraph"/>
        <w:numPr>
          <w:ilvl w:val="0"/>
          <w:numId w:val="53"/>
        </w:numPr>
      </w:pPr>
      <w:r w:rsidRPr="002D34A7">
        <w:rPr>
          <w:b/>
          <w:bCs/>
        </w:rPr>
        <w:t xml:space="preserve">Experts en </w:t>
      </w:r>
      <w:r w:rsidR="0079130A" w:rsidRPr="002D34A7">
        <w:rPr>
          <w:b/>
          <w:bCs/>
        </w:rPr>
        <w:t>sécurité</w:t>
      </w:r>
      <w:r w:rsidRPr="002D34A7">
        <w:rPr>
          <w:b/>
          <w:bCs/>
        </w:rPr>
        <w:t xml:space="preserve"> informatique</w:t>
      </w:r>
      <w:r w:rsidR="0079130A" w:rsidRPr="002D34A7">
        <w:rPr>
          <w:b/>
          <w:bCs/>
        </w:rPr>
        <w:t> :</w:t>
      </w:r>
      <w:r>
        <w:t xml:space="preserve"> </w:t>
      </w:r>
      <w:r w:rsidR="0079130A" w:rsidRPr="0079130A">
        <w:t>Assurer la sécurité des transactions et des données des utilisateurs, et mettre en œuvre des mesures de sécurité adaptées aux environnements VR et AR.</w:t>
      </w:r>
    </w:p>
    <w:p w14:paraId="6C7CD44D" w14:textId="6ED0F863" w:rsidR="000B7CDA" w:rsidRDefault="000B7CDA" w:rsidP="002A3C89">
      <w:pPr>
        <w:pStyle w:val="Heading4"/>
      </w:pPr>
      <w:r>
        <w:t>Profils créatifs</w:t>
      </w:r>
    </w:p>
    <w:p w14:paraId="639DE1B7" w14:textId="05B88390" w:rsidR="000B7CDA" w:rsidRDefault="000B7CDA" w:rsidP="00A00AD3">
      <w:pPr>
        <w:pStyle w:val="ListParagraph"/>
        <w:numPr>
          <w:ilvl w:val="0"/>
          <w:numId w:val="53"/>
        </w:numPr>
      </w:pPr>
      <w:r w:rsidRPr="002D34A7">
        <w:rPr>
          <w:b/>
          <w:bCs/>
        </w:rPr>
        <w:t>Designers UX/UI</w:t>
      </w:r>
      <w:r w:rsidR="0079130A" w:rsidRPr="002D34A7">
        <w:rPr>
          <w:b/>
          <w:bCs/>
        </w:rPr>
        <w:t> :</w:t>
      </w:r>
      <w:r w:rsidRPr="002D34A7">
        <w:rPr>
          <w:b/>
          <w:bCs/>
        </w:rPr>
        <w:t xml:space="preserve"> </w:t>
      </w:r>
      <w:r w:rsidR="0079130A" w:rsidRPr="0079130A">
        <w:t>Compétences en conception d’interfaces utilisateur immersives et intuitives, et expérience avec des outils de design comme Figma, Sketch</w:t>
      </w:r>
      <w:r w:rsidR="0058280B">
        <w:t>Up</w:t>
      </w:r>
      <w:r w:rsidR="0079130A" w:rsidRPr="0079130A">
        <w:t>, et Adobe.</w:t>
      </w:r>
      <w:r w:rsidRPr="000B7CDA">
        <w:t xml:space="preserve"> </w:t>
      </w:r>
    </w:p>
    <w:p w14:paraId="44AF06F1" w14:textId="77777777" w:rsidR="00B365A3" w:rsidRDefault="00B365A3" w:rsidP="00B365A3">
      <w:pPr>
        <w:ind w:left="360" w:firstLine="0"/>
      </w:pPr>
    </w:p>
    <w:p w14:paraId="37EFD176" w14:textId="4EDE3760" w:rsidR="000B7CDA" w:rsidRDefault="0079130A" w:rsidP="00A00AD3">
      <w:pPr>
        <w:pStyle w:val="ListParagraph"/>
        <w:numPr>
          <w:ilvl w:val="0"/>
          <w:numId w:val="53"/>
        </w:numPr>
      </w:pPr>
      <w:r w:rsidRPr="002D34A7">
        <w:rPr>
          <w:b/>
          <w:bCs/>
        </w:rPr>
        <w:t>A</w:t>
      </w:r>
      <w:r w:rsidR="000B7CDA" w:rsidRPr="002D34A7">
        <w:rPr>
          <w:b/>
          <w:bCs/>
        </w:rPr>
        <w:t>rtistes 3D</w:t>
      </w:r>
      <w:r w:rsidRPr="002D34A7">
        <w:rPr>
          <w:b/>
          <w:bCs/>
        </w:rPr>
        <w:t> :</w:t>
      </w:r>
      <w:r w:rsidR="000B7CDA">
        <w:t xml:space="preserve"> </w:t>
      </w:r>
      <w:r w:rsidRPr="0079130A">
        <w:t>Capacité à créer des modèles 3D, animations et environnements virtuels, et maîtrise des logiciels comme Blender et Maya.</w:t>
      </w:r>
    </w:p>
    <w:p w14:paraId="692AD0C1" w14:textId="77777777" w:rsidR="00B365A3" w:rsidRDefault="00B365A3" w:rsidP="00B365A3">
      <w:pPr>
        <w:ind w:firstLine="0"/>
      </w:pPr>
    </w:p>
    <w:p w14:paraId="10E57B21" w14:textId="2FB12733" w:rsidR="000B7CDA" w:rsidRDefault="0079130A" w:rsidP="00A00AD3">
      <w:pPr>
        <w:pStyle w:val="ListParagraph"/>
        <w:numPr>
          <w:ilvl w:val="0"/>
          <w:numId w:val="53"/>
        </w:numPr>
      </w:pPr>
      <w:r w:rsidRPr="002D34A7">
        <w:rPr>
          <w:b/>
          <w:bCs/>
        </w:rPr>
        <w:t>C</w:t>
      </w:r>
      <w:r w:rsidR="000B7CDA" w:rsidRPr="002D34A7">
        <w:rPr>
          <w:b/>
          <w:bCs/>
        </w:rPr>
        <w:t>oncepteurs de jeux</w:t>
      </w:r>
      <w:r w:rsidRPr="002D34A7">
        <w:rPr>
          <w:b/>
          <w:bCs/>
        </w:rPr>
        <w:t> : </w:t>
      </w:r>
      <w:r w:rsidRPr="0079130A">
        <w:t>Compréhension de la gamification et de la création de scénarios immersifs, et expérience dans la conception de jeux interactifs et éducatifs.</w:t>
      </w:r>
    </w:p>
    <w:p w14:paraId="2B59B989" w14:textId="3569A93C" w:rsidR="000B7CDA" w:rsidRPr="000B7CDA" w:rsidRDefault="000B7CDA" w:rsidP="002A3C89">
      <w:pPr>
        <w:pStyle w:val="Heading4"/>
      </w:pPr>
      <w:r w:rsidRPr="000B7CDA">
        <w:lastRenderedPageBreak/>
        <w:t>Profils stratégique</w:t>
      </w:r>
      <w:r w:rsidR="0079130A">
        <w:t>s</w:t>
      </w:r>
      <w:r w:rsidRPr="000B7CDA">
        <w:t xml:space="preserve"> et opérationnels</w:t>
      </w:r>
    </w:p>
    <w:p w14:paraId="65791C58" w14:textId="77777777" w:rsidR="0079130A" w:rsidRDefault="0079130A" w:rsidP="00A00AD3">
      <w:pPr>
        <w:pStyle w:val="ListParagraph"/>
        <w:numPr>
          <w:ilvl w:val="0"/>
          <w:numId w:val="53"/>
        </w:numPr>
      </w:pPr>
      <w:r w:rsidRPr="002D34A7">
        <w:rPr>
          <w:b/>
          <w:bCs/>
        </w:rPr>
        <w:t>C</w:t>
      </w:r>
      <w:r w:rsidR="000B7CDA" w:rsidRPr="002D34A7">
        <w:rPr>
          <w:b/>
          <w:bCs/>
        </w:rPr>
        <w:t>hefs de projet</w:t>
      </w:r>
      <w:r w:rsidRPr="002D34A7">
        <w:rPr>
          <w:b/>
          <w:bCs/>
        </w:rPr>
        <w:t> :</w:t>
      </w:r>
      <w:r w:rsidR="000B7CDA">
        <w:t xml:space="preserve"> </w:t>
      </w:r>
      <w:r w:rsidRPr="0079130A">
        <w:t>Gestion de projets technologiques complexes et compétences dans la gestion d’équipes techniques et créatives.</w:t>
      </w:r>
    </w:p>
    <w:p w14:paraId="261957B9" w14:textId="77777777" w:rsidR="00B365A3" w:rsidRDefault="00B365A3" w:rsidP="00B365A3"/>
    <w:p w14:paraId="52BB0B91" w14:textId="77777777" w:rsidR="0079130A" w:rsidRDefault="000B7CDA" w:rsidP="00A00AD3">
      <w:pPr>
        <w:pStyle w:val="ListParagraph"/>
        <w:numPr>
          <w:ilvl w:val="0"/>
          <w:numId w:val="53"/>
        </w:numPr>
      </w:pPr>
      <w:r w:rsidRPr="002D34A7">
        <w:rPr>
          <w:b/>
          <w:bCs/>
        </w:rPr>
        <w:t>Analys</w:t>
      </w:r>
      <w:r w:rsidR="0079130A" w:rsidRPr="002D34A7">
        <w:rPr>
          <w:b/>
          <w:bCs/>
        </w:rPr>
        <w:t>tes</w:t>
      </w:r>
      <w:r w:rsidRPr="002D34A7">
        <w:rPr>
          <w:b/>
          <w:bCs/>
        </w:rPr>
        <w:t xml:space="preserve"> de données</w:t>
      </w:r>
      <w:r w:rsidR="0079130A" w:rsidRPr="002D34A7">
        <w:rPr>
          <w:b/>
          <w:bCs/>
        </w:rPr>
        <w:t> :</w:t>
      </w:r>
      <w:r>
        <w:t xml:space="preserve"> </w:t>
      </w:r>
      <w:r w:rsidR="0079130A" w:rsidRPr="0079130A">
        <w:t>Exploitation des données utilisateurs pour améliorer l’expérience du métaverse banking, avec des compétences en big data et analyse prédictive.</w:t>
      </w:r>
    </w:p>
    <w:p w14:paraId="1D07D6A2" w14:textId="77777777" w:rsidR="00B365A3" w:rsidRDefault="00B365A3" w:rsidP="00B365A3">
      <w:pPr>
        <w:ind w:firstLine="0"/>
      </w:pPr>
    </w:p>
    <w:p w14:paraId="7F5D3290" w14:textId="3B1B5667" w:rsidR="0079130A" w:rsidRDefault="000B7CDA" w:rsidP="00A00AD3">
      <w:pPr>
        <w:pStyle w:val="ListParagraph"/>
        <w:numPr>
          <w:ilvl w:val="0"/>
          <w:numId w:val="53"/>
        </w:numPr>
      </w:pPr>
      <w:r w:rsidRPr="002D34A7">
        <w:rPr>
          <w:b/>
          <w:bCs/>
        </w:rPr>
        <w:t>Spécialiste</w:t>
      </w:r>
      <w:r w:rsidR="0079130A" w:rsidRPr="002D34A7">
        <w:rPr>
          <w:b/>
          <w:bCs/>
        </w:rPr>
        <w:t>s</w:t>
      </w:r>
      <w:r w:rsidRPr="002D34A7">
        <w:rPr>
          <w:b/>
          <w:bCs/>
        </w:rPr>
        <w:t xml:space="preserve"> en conformité règlementaire</w:t>
      </w:r>
      <w:r w:rsidR="0079130A" w:rsidRPr="002D34A7">
        <w:rPr>
          <w:b/>
          <w:bCs/>
        </w:rPr>
        <w:t> :</w:t>
      </w:r>
      <w:r w:rsidR="0079130A">
        <w:t xml:space="preserve"> </w:t>
      </w:r>
      <w:r w:rsidR="0079130A" w:rsidRPr="0079130A">
        <w:t>Connaissance approfondie des régulations financières et des exigences de conformité, ainsi que de la conformité dès la conception (privacy by design).</w:t>
      </w:r>
    </w:p>
    <w:p w14:paraId="2430295C" w14:textId="42A0D021" w:rsidR="000B7CDA" w:rsidRPr="0079130A" w:rsidRDefault="000B7CDA" w:rsidP="002A3C89">
      <w:pPr>
        <w:pStyle w:val="Heading4"/>
      </w:pPr>
      <w:r w:rsidRPr="0079130A">
        <w:t xml:space="preserve">Profils </w:t>
      </w:r>
      <w:r w:rsidR="0079130A" w:rsidRPr="0079130A">
        <w:t>additionnels</w:t>
      </w:r>
    </w:p>
    <w:p w14:paraId="61923B6F" w14:textId="1F4C2C38" w:rsidR="000B7CDA" w:rsidRDefault="0079130A" w:rsidP="00A00AD3">
      <w:pPr>
        <w:pStyle w:val="ListParagraph"/>
        <w:numPr>
          <w:ilvl w:val="0"/>
          <w:numId w:val="53"/>
        </w:numPr>
      </w:pPr>
      <w:r w:rsidRPr="002D34A7">
        <w:rPr>
          <w:b/>
          <w:bCs/>
        </w:rPr>
        <w:t>M</w:t>
      </w:r>
      <w:r w:rsidR="000B7CDA" w:rsidRPr="002D34A7">
        <w:rPr>
          <w:b/>
          <w:bCs/>
        </w:rPr>
        <w:t>arketeur</w:t>
      </w:r>
      <w:r w:rsidRPr="002D34A7">
        <w:rPr>
          <w:b/>
          <w:bCs/>
        </w:rPr>
        <w:t>s</w:t>
      </w:r>
      <w:r w:rsidR="000B7CDA" w:rsidRPr="002D34A7">
        <w:rPr>
          <w:b/>
          <w:bCs/>
        </w:rPr>
        <w:t xml:space="preserve"> et</w:t>
      </w:r>
      <w:r w:rsidRPr="002D34A7">
        <w:rPr>
          <w:b/>
          <w:bCs/>
        </w:rPr>
        <w:t xml:space="preserve"> spécialistes</w:t>
      </w:r>
      <w:r w:rsidR="000B7CDA" w:rsidRPr="002D34A7">
        <w:rPr>
          <w:b/>
          <w:bCs/>
        </w:rPr>
        <w:t xml:space="preserve"> en communication</w:t>
      </w:r>
      <w:r w:rsidRPr="002D34A7">
        <w:rPr>
          <w:b/>
          <w:bCs/>
        </w:rPr>
        <w:t> :</w:t>
      </w:r>
      <w:r w:rsidR="000B7CDA">
        <w:t xml:space="preserve"> </w:t>
      </w:r>
      <w:r w:rsidRPr="0079130A">
        <w:t>Élaboration de la promotion du service métaverse banking et gestion de la relation client et des stratégies de fidélisation.</w:t>
      </w:r>
    </w:p>
    <w:p w14:paraId="22B5EFDF" w14:textId="77777777" w:rsidR="00B365A3" w:rsidRDefault="00B365A3" w:rsidP="00B365A3">
      <w:pPr>
        <w:ind w:left="360" w:firstLine="0"/>
      </w:pPr>
    </w:p>
    <w:p w14:paraId="64BA6D38" w14:textId="499AB06A" w:rsidR="000B7CDA" w:rsidRDefault="0079130A" w:rsidP="00A00AD3">
      <w:pPr>
        <w:pStyle w:val="ListParagraph"/>
        <w:numPr>
          <w:ilvl w:val="0"/>
          <w:numId w:val="53"/>
        </w:numPr>
      </w:pPr>
      <w:r w:rsidRPr="002D34A7">
        <w:rPr>
          <w:b/>
          <w:bCs/>
        </w:rPr>
        <w:t>Spécialistes</w:t>
      </w:r>
      <w:r w:rsidR="000B7CDA" w:rsidRPr="002D34A7">
        <w:rPr>
          <w:b/>
          <w:bCs/>
        </w:rPr>
        <w:t xml:space="preserve"> en stratégie digitale</w:t>
      </w:r>
      <w:r w:rsidRPr="002D34A7">
        <w:rPr>
          <w:b/>
          <w:bCs/>
        </w:rPr>
        <w:t> :</w:t>
      </w:r>
      <w:r w:rsidR="000B7CDA">
        <w:t xml:space="preserve"> </w:t>
      </w:r>
      <w:r w:rsidR="00325520" w:rsidRPr="00325520">
        <w:t>Gestion de la transformation digitale et création d’une cohésion entre les ambitions de KBC et le métaverse banking.</w:t>
      </w:r>
    </w:p>
    <w:p w14:paraId="17161861" w14:textId="77777777" w:rsidR="0079130A" w:rsidRDefault="0079130A" w:rsidP="0079130A"/>
    <w:p w14:paraId="1D28951E" w14:textId="65667ED8" w:rsidR="00DC17D0" w:rsidRPr="0079130A" w:rsidRDefault="00325520" w:rsidP="0079130A">
      <w:pPr>
        <w:ind w:firstLine="0"/>
      </w:pPr>
      <w:r w:rsidRPr="00325520">
        <w:t>Certains de ces profils sont déjà présents au sein de la banque, et leur déploiement sur ce projet est envisageable. Le reste devra être recruté ou bien assuré par des consultants spécialisés dans ces domaines, bien que faire appel à des consultants puisse alerter d’autres institutions financières quant à l’élaboration de leur propre métaverse banking.</w:t>
      </w:r>
    </w:p>
    <w:p w14:paraId="74ED5228" w14:textId="77777777" w:rsidR="00737889" w:rsidRDefault="00737889">
      <w:pPr>
        <w:jc w:val="left"/>
        <w:rPr>
          <w:rFonts w:ascii="Helvetica" w:eastAsiaTheme="majorEastAsia" w:hAnsi="Helvetica" w:cstheme="majorBidi"/>
          <w:color w:val="8EAADB" w:themeColor="accent1" w:themeTint="99"/>
          <w:sz w:val="28"/>
          <w:szCs w:val="24"/>
          <w:lang w:val="fr-FR"/>
        </w:rPr>
      </w:pPr>
      <w:r>
        <w:rPr>
          <w:lang w:val="fr-FR"/>
        </w:rPr>
        <w:br w:type="page"/>
      </w:r>
    </w:p>
    <w:p w14:paraId="47D88A93" w14:textId="198A97C6" w:rsidR="00325520" w:rsidRDefault="00036EE1" w:rsidP="002A3C89">
      <w:pPr>
        <w:pStyle w:val="Heading3"/>
        <w:rPr>
          <w:lang w:val="fr-FR"/>
        </w:rPr>
      </w:pPr>
      <w:bookmarkStart w:id="264" w:name="_Toc167208714"/>
      <w:r>
        <w:rPr>
          <w:lang w:val="fr-FR"/>
        </w:rPr>
        <w:lastRenderedPageBreak/>
        <w:t xml:space="preserve">Recommandation 2 Conception des cas d’utilisation et </w:t>
      </w:r>
      <w:r w:rsidR="00325520">
        <w:rPr>
          <w:lang w:val="fr-FR"/>
        </w:rPr>
        <w:t>de la communication</w:t>
      </w:r>
      <w:bookmarkEnd w:id="264"/>
    </w:p>
    <w:p w14:paraId="72B8A50A" w14:textId="51BD6E26" w:rsidR="00325520" w:rsidRPr="002A3C89" w:rsidRDefault="000F15C7" w:rsidP="00325520">
      <w:pPr>
        <w:ind w:firstLine="0"/>
      </w:pPr>
      <w:r w:rsidRPr="000F15C7">
        <w:t>D'après notre analyse, il est évident qu'il ne faut pas lancer immédiatement le métaverse. La première étape essentielle consiste à élaborer tous les cas d'utilisation envisageables pour le métaverse banking et à intégrer cette technologie parmi les autres propositions numériques de la banque. La stratégie de communication sera également cruciale lors du lancement. Il est impératif de définir l'approche à adopter et les éléments sur lesquels les marketeurs doivent se concentrer pour que les (nouveaux) clients perçoivent clairement la valeur ajoutée du métaverse banking.</w:t>
      </w:r>
    </w:p>
    <w:p w14:paraId="54A629F0" w14:textId="187A4B15" w:rsidR="00325520" w:rsidRPr="00EE7EC6" w:rsidRDefault="00325520" w:rsidP="002A3C89">
      <w:pPr>
        <w:pStyle w:val="Heading4"/>
        <w:rPr>
          <w:lang w:val="fr-FR"/>
        </w:rPr>
      </w:pPr>
      <w:r w:rsidRPr="00EE7EC6">
        <w:rPr>
          <w:lang w:val="fr-FR"/>
        </w:rPr>
        <w:t>Investissements</w:t>
      </w:r>
    </w:p>
    <w:p w14:paraId="6EA94106" w14:textId="0DDDE0DA" w:rsidR="00325520" w:rsidRPr="00B365A3" w:rsidRDefault="00325520" w:rsidP="00A00AD3">
      <w:pPr>
        <w:pStyle w:val="ListParagraph"/>
        <w:numPr>
          <w:ilvl w:val="0"/>
          <w:numId w:val="53"/>
        </w:numPr>
        <w:rPr>
          <w:lang w:val="fr-FR"/>
        </w:rPr>
      </w:pPr>
      <w:r w:rsidRPr="000F15C7">
        <w:rPr>
          <w:b/>
          <w:bCs/>
          <w:lang w:val="fr-FR"/>
        </w:rPr>
        <w:t>Création d’un univers financ</w:t>
      </w:r>
      <w:r w:rsidR="008D3E0F">
        <w:rPr>
          <w:b/>
          <w:bCs/>
          <w:lang w:val="fr-FR"/>
        </w:rPr>
        <w:t>ier</w:t>
      </w:r>
      <w:r w:rsidRPr="000F15C7">
        <w:rPr>
          <w:b/>
          <w:bCs/>
          <w:lang w:val="fr-FR"/>
        </w:rPr>
        <w:t xml:space="preserve"> éducatif</w:t>
      </w:r>
      <w:r w:rsidR="000F15C7">
        <w:rPr>
          <w:b/>
          <w:bCs/>
          <w:lang w:val="fr-FR"/>
        </w:rPr>
        <w:t xml:space="preserve"> : </w:t>
      </w:r>
      <w:r>
        <w:rPr>
          <w:lang w:val="fr-FR"/>
        </w:rPr>
        <w:t xml:space="preserve"> </w:t>
      </w:r>
      <w:r w:rsidR="000F15C7" w:rsidRPr="000F15C7">
        <w:t xml:space="preserve">Ce module expliquerait les bénéfices des investissements en montrant des graphiques illustrant les différences entre l'épargne et l'investissement à long terme. Par exemple, les clients pourraient être immergés dans la crise financière de 2008 à New York pour comprendre pourquoi les cours des fonds baissaient à cette époque. Kate, notre assistante intelligente, animerait ces sessions et pourrait répondre aux questions des clients. À la fin de cette éducation financière, un </w:t>
      </w:r>
      <w:r w:rsidR="000F15C7">
        <w:t>call-to-action</w:t>
      </w:r>
      <w:r w:rsidR="000F15C7" w:rsidRPr="000F15C7">
        <w:t xml:space="preserve"> inciterait les clients à investir leur épargne ou à établir un plan d'investissement.</w:t>
      </w:r>
    </w:p>
    <w:p w14:paraId="47BA25D1" w14:textId="77777777" w:rsidR="00B365A3" w:rsidRPr="00B365A3" w:rsidRDefault="00B365A3" w:rsidP="00B365A3">
      <w:pPr>
        <w:rPr>
          <w:lang w:val="fr-FR"/>
        </w:rPr>
      </w:pPr>
    </w:p>
    <w:p w14:paraId="04AA0653" w14:textId="26DBF3FE" w:rsidR="00325520" w:rsidRPr="002A3C89" w:rsidRDefault="000F15C7" w:rsidP="00A00AD3">
      <w:pPr>
        <w:pStyle w:val="ListParagraph"/>
        <w:numPr>
          <w:ilvl w:val="0"/>
          <w:numId w:val="53"/>
        </w:numPr>
        <w:rPr>
          <w:lang w:val="fr-FR"/>
        </w:rPr>
      </w:pPr>
      <w:r>
        <w:rPr>
          <w:b/>
          <w:bCs/>
          <w:lang w:val="fr-FR"/>
        </w:rPr>
        <w:t>Suivi immersif de l’investissement :</w:t>
      </w:r>
      <w:r>
        <w:rPr>
          <w:lang w:val="fr-FR"/>
        </w:rPr>
        <w:t xml:space="preserve"> </w:t>
      </w:r>
      <w:r w:rsidRPr="000F15C7">
        <w:t>Les clients pourraient suivre leurs investissements de manière immersive et poser des questions à Kate pour comprendre les raisons des variations des cours à des moments précis.</w:t>
      </w:r>
    </w:p>
    <w:p w14:paraId="4E248DE1" w14:textId="544330BD" w:rsidR="00325520" w:rsidRDefault="00325520" w:rsidP="002A3C89">
      <w:pPr>
        <w:pStyle w:val="Heading4"/>
        <w:rPr>
          <w:lang w:val="fr-FR"/>
        </w:rPr>
      </w:pPr>
      <w:r w:rsidRPr="00EE7EC6">
        <w:rPr>
          <w:lang w:val="fr-FR"/>
        </w:rPr>
        <w:t>Assurance</w:t>
      </w:r>
      <w:r w:rsidR="00EE7EC6">
        <w:rPr>
          <w:lang w:val="fr-FR"/>
        </w:rPr>
        <w:t>s</w:t>
      </w:r>
    </w:p>
    <w:p w14:paraId="0FA2CE35" w14:textId="3C335845" w:rsidR="000F15C7" w:rsidRPr="00B365A3" w:rsidRDefault="000F15C7" w:rsidP="00A00AD3">
      <w:pPr>
        <w:pStyle w:val="ListParagraph"/>
        <w:numPr>
          <w:ilvl w:val="0"/>
          <w:numId w:val="53"/>
        </w:numPr>
        <w:rPr>
          <w:lang w:val="fr-FR"/>
        </w:rPr>
      </w:pPr>
      <w:r w:rsidRPr="000F15C7">
        <w:rPr>
          <w:b/>
          <w:bCs/>
          <w:lang w:val="fr-FR"/>
        </w:rPr>
        <w:t>Vidéos immersives explicatives :</w:t>
      </w:r>
      <w:r>
        <w:rPr>
          <w:b/>
          <w:bCs/>
          <w:lang w:val="fr-FR"/>
        </w:rPr>
        <w:t xml:space="preserve"> </w:t>
      </w:r>
      <w:r w:rsidRPr="000F15C7">
        <w:t>Ces vidéos montreraient l'utilité d'une assurance spécifique en présentant des situations en temps réel, comparant une personne couverte par une assurance et une autre non couverte. Kate serait disponible pour répondre aux questions et fournir des informations détaillées sur les options optimales.</w:t>
      </w:r>
    </w:p>
    <w:p w14:paraId="560F27FF" w14:textId="77777777" w:rsidR="00B365A3" w:rsidRPr="00B365A3" w:rsidRDefault="00B365A3" w:rsidP="00B365A3">
      <w:pPr>
        <w:ind w:left="360" w:firstLine="0"/>
        <w:rPr>
          <w:lang w:val="fr-FR"/>
        </w:rPr>
      </w:pPr>
    </w:p>
    <w:p w14:paraId="28D92BA8" w14:textId="4F333FC9" w:rsidR="00EE7EC6" w:rsidRPr="00B365A3" w:rsidRDefault="000F15C7" w:rsidP="00A00AD3">
      <w:pPr>
        <w:pStyle w:val="ListParagraph"/>
        <w:numPr>
          <w:ilvl w:val="0"/>
          <w:numId w:val="53"/>
        </w:numPr>
        <w:rPr>
          <w:lang w:val="fr-FR"/>
        </w:rPr>
      </w:pPr>
      <w:r w:rsidRPr="000F15C7">
        <w:rPr>
          <w:b/>
          <w:bCs/>
          <w:lang w:val="fr-FR"/>
        </w:rPr>
        <w:t>P</w:t>
      </w:r>
      <w:r w:rsidR="00EE7EC6" w:rsidRPr="000F15C7">
        <w:rPr>
          <w:b/>
          <w:bCs/>
          <w:lang w:val="fr-FR"/>
        </w:rPr>
        <w:t>ersonnalisation d</w:t>
      </w:r>
      <w:r w:rsidRPr="000F15C7">
        <w:rPr>
          <w:b/>
          <w:bCs/>
          <w:lang w:val="fr-FR"/>
        </w:rPr>
        <w:t>es</w:t>
      </w:r>
      <w:r w:rsidR="00EE7EC6" w:rsidRPr="000F15C7">
        <w:rPr>
          <w:b/>
          <w:bCs/>
          <w:lang w:val="fr-FR"/>
        </w:rPr>
        <w:t xml:space="preserve"> assurance</w:t>
      </w:r>
      <w:r w:rsidRPr="000F15C7">
        <w:rPr>
          <w:b/>
          <w:bCs/>
          <w:lang w:val="fr-FR"/>
        </w:rPr>
        <w:t>s :</w:t>
      </w:r>
      <w:r w:rsidR="00EE7EC6" w:rsidRPr="00EE7EC6">
        <w:rPr>
          <w:lang w:val="fr-FR"/>
        </w:rPr>
        <w:t xml:space="preserve"> </w:t>
      </w:r>
      <w:r w:rsidRPr="000F15C7">
        <w:t>En fonction des critères fournis par le client dans le métaverse banking, comme avoir deux enfants, des animations pourraient montrer une image de protection adaptée. Cela augmenterait l'engagement des clients et pourrait significativement améliorer les souscriptions, bien que des recherches supplémentaires soient nécessaires.</w:t>
      </w:r>
    </w:p>
    <w:p w14:paraId="7D1E03CC" w14:textId="77777777" w:rsidR="00B365A3" w:rsidRPr="00B365A3" w:rsidRDefault="00B365A3" w:rsidP="00B365A3">
      <w:pPr>
        <w:ind w:firstLine="0"/>
        <w:rPr>
          <w:lang w:val="fr-FR"/>
        </w:rPr>
      </w:pPr>
    </w:p>
    <w:p w14:paraId="3C7C3454" w14:textId="1C11EF4D" w:rsidR="00EE7EC6" w:rsidRPr="002A3C89" w:rsidRDefault="00EE7EC6" w:rsidP="00A00AD3">
      <w:pPr>
        <w:pStyle w:val="ListParagraph"/>
        <w:numPr>
          <w:ilvl w:val="0"/>
          <w:numId w:val="53"/>
        </w:numPr>
        <w:rPr>
          <w:lang w:val="fr-FR"/>
        </w:rPr>
      </w:pPr>
      <w:r w:rsidRPr="000F15C7">
        <w:rPr>
          <w:b/>
          <w:bCs/>
          <w:lang w:val="fr-FR"/>
        </w:rPr>
        <w:t>Rev</w:t>
      </w:r>
      <w:r w:rsidR="000F15C7" w:rsidRPr="000F15C7">
        <w:rPr>
          <w:b/>
          <w:bCs/>
          <w:lang w:val="fr-FR"/>
        </w:rPr>
        <w:t>ue des assurances :</w:t>
      </w:r>
      <w:r>
        <w:rPr>
          <w:lang w:val="fr-FR"/>
        </w:rPr>
        <w:t xml:space="preserve"> </w:t>
      </w:r>
      <w:r w:rsidR="000F15C7" w:rsidRPr="000F15C7">
        <w:t>Les clients pourraient revoir leurs assurances et couvertures respectives et discuter en temps réel avec Kate pour vérifier la pertinence de leurs assurances actuelles ou envisager des modifications.</w:t>
      </w:r>
    </w:p>
    <w:p w14:paraId="7D832458" w14:textId="77777777" w:rsidR="00614199" w:rsidRDefault="00614199">
      <w:pPr>
        <w:jc w:val="left"/>
        <w:rPr>
          <w:rFonts w:ascii="Helvetica" w:eastAsiaTheme="majorEastAsia" w:hAnsi="Helvetica" w:cstheme="majorBidi"/>
          <w:i/>
          <w:iCs/>
          <w:color w:val="AEAAAA" w:themeColor="background2" w:themeShade="BF"/>
          <w:szCs w:val="24"/>
          <w:lang w:val="fr-FR"/>
        </w:rPr>
      </w:pPr>
      <w:r>
        <w:rPr>
          <w:lang w:val="fr-FR"/>
        </w:rPr>
        <w:br w:type="page"/>
      </w:r>
    </w:p>
    <w:p w14:paraId="52835527" w14:textId="17E66A27" w:rsidR="00EE7EC6" w:rsidRPr="00EE7EC6" w:rsidRDefault="00EE7EC6" w:rsidP="002A3C89">
      <w:pPr>
        <w:pStyle w:val="Heading4"/>
        <w:rPr>
          <w:lang w:val="fr-FR"/>
        </w:rPr>
      </w:pPr>
      <w:r w:rsidRPr="00EE7EC6">
        <w:rPr>
          <w:lang w:val="fr-FR"/>
        </w:rPr>
        <w:lastRenderedPageBreak/>
        <w:t>Crédit hypothécaire et prêt à tempérament</w:t>
      </w:r>
    </w:p>
    <w:p w14:paraId="7958980E" w14:textId="77777777" w:rsidR="00773CDF" w:rsidRPr="00B365A3" w:rsidRDefault="000F15C7" w:rsidP="00A00AD3">
      <w:pPr>
        <w:pStyle w:val="ListParagraph"/>
        <w:numPr>
          <w:ilvl w:val="0"/>
          <w:numId w:val="53"/>
        </w:numPr>
        <w:rPr>
          <w:lang w:val="fr-FR"/>
        </w:rPr>
      </w:pPr>
      <w:r w:rsidRPr="00773CDF">
        <w:rPr>
          <w:b/>
          <w:bCs/>
          <w:lang w:val="fr-FR"/>
        </w:rPr>
        <w:t xml:space="preserve">Simulation </w:t>
      </w:r>
      <w:r w:rsidR="00EE7EC6" w:rsidRPr="00773CDF">
        <w:rPr>
          <w:b/>
          <w:bCs/>
          <w:lang w:val="fr-FR"/>
        </w:rPr>
        <w:t>immersive</w:t>
      </w:r>
      <w:r w:rsidRPr="00773CDF">
        <w:rPr>
          <w:b/>
          <w:bCs/>
          <w:lang w:val="fr-FR"/>
        </w:rPr>
        <w:t xml:space="preserve"> de crédit hypothécaire :</w:t>
      </w:r>
      <w:r w:rsidR="00EE7EC6" w:rsidRPr="00773CDF">
        <w:rPr>
          <w:lang w:val="fr-FR"/>
        </w:rPr>
        <w:t xml:space="preserve"> </w:t>
      </w:r>
      <w:r w:rsidR="00773CDF" w:rsidRPr="00773CDF">
        <w:t>Les couples désirant construire pourraient intégrer les plans de leur maison dans le système et calculer l'impact des modifications sur leur crédit et leur budget. Les clients seraient projetés dans leur futur bien et pourraient comparer des options comme le parquet et le carrelage, tout en voyant l'impact en temps réel sur les coûts. Kate serait présente pour fournir des conseils et évaluer la faisabilité des projets.</w:t>
      </w:r>
    </w:p>
    <w:p w14:paraId="2152C696" w14:textId="77777777" w:rsidR="00B365A3" w:rsidRPr="00B365A3" w:rsidRDefault="00B365A3" w:rsidP="00B365A3">
      <w:pPr>
        <w:ind w:left="360" w:firstLine="0"/>
        <w:rPr>
          <w:lang w:val="fr-FR"/>
        </w:rPr>
      </w:pPr>
    </w:p>
    <w:p w14:paraId="2AE47788" w14:textId="4C02BECD" w:rsidR="00773CDF" w:rsidRPr="00B365A3" w:rsidRDefault="00773CDF" w:rsidP="00A00AD3">
      <w:pPr>
        <w:pStyle w:val="ListParagraph"/>
        <w:numPr>
          <w:ilvl w:val="0"/>
          <w:numId w:val="53"/>
        </w:numPr>
        <w:rPr>
          <w:lang w:val="fr-FR"/>
        </w:rPr>
      </w:pPr>
      <w:r w:rsidRPr="00773CDF">
        <w:rPr>
          <w:b/>
          <w:bCs/>
          <w:lang w:val="fr-FR"/>
        </w:rPr>
        <w:t>Crédit rénovation :</w:t>
      </w:r>
      <w:r w:rsidRPr="00773CDF">
        <w:rPr>
          <w:lang w:val="fr-FR"/>
        </w:rPr>
        <w:t xml:space="preserve"> </w:t>
      </w:r>
      <w:r w:rsidRPr="00773CDF">
        <w:t>Les clients pourraient visualiser en temps réel les modifications apportées à leur appartement en fonction du budget alloué.</w:t>
      </w:r>
    </w:p>
    <w:p w14:paraId="40565A7B" w14:textId="77777777" w:rsidR="00B365A3" w:rsidRPr="00B365A3" w:rsidRDefault="00B365A3" w:rsidP="00B365A3">
      <w:pPr>
        <w:ind w:firstLine="0"/>
        <w:rPr>
          <w:lang w:val="fr-FR"/>
        </w:rPr>
      </w:pPr>
    </w:p>
    <w:p w14:paraId="2353F47E" w14:textId="2B9CDBC4" w:rsidR="00EE7EC6" w:rsidRPr="00B365A3" w:rsidRDefault="00773CDF" w:rsidP="00A00AD3">
      <w:pPr>
        <w:pStyle w:val="ListParagraph"/>
        <w:numPr>
          <w:ilvl w:val="0"/>
          <w:numId w:val="53"/>
        </w:numPr>
        <w:rPr>
          <w:lang w:val="fr-FR"/>
        </w:rPr>
      </w:pPr>
      <w:r w:rsidRPr="00773CDF">
        <w:rPr>
          <w:b/>
          <w:bCs/>
          <w:lang w:val="fr-FR"/>
        </w:rPr>
        <w:t>A</w:t>
      </w:r>
      <w:r w:rsidR="00EE7EC6" w:rsidRPr="00773CDF">
        <w:rPr>
          <w:b/>
          <w:bCs/>
          <w:lang w:val="fr-FR"/>
        </w:rPr>
        <w:t xml:space="preserve">chat </w:t>
      </w:r>
      <w:r w:rsidRPr="00773CDF">
        <w:rPr>
          <w:b/>
          <w:bCs/>
          <w:lang w:val="fr-FR"/>
        </w:rPr>
        <w:t>de véhicules :</w:t>
      </w:r>
      <w:r>
        <w:rPr>
          <w:lang w:val="fr-FR"/>
        </w:rPr>
        <w:t xml:space="preserve"> </w:t>
      </w:r>
      <w:r w:rsidRPr="00773CDF">
        <w:t>Les clients pourraient explorer l'achat d'une voiture ou d'une moto dans le métaverse banking, en partenariat avec les marques, et voir l'impact des options supplémentaires sur leur crédit à tempérament.</w:t>
      </w:r>
    </w:p>
    <w:p w14:paraId="197DA8D0" w14:textId="77777777" w:rsidR="00B365A3" w:rsidRPr="00B365A3" w:rsidRDefault="00B365A3" w:rsidP="00B365A3">
      <w:pPr>
        <w:ind w:firstLine="0"/>
        <w:rPr>
          <w:lang w:val="fr-FR"/>
        </w:rPr>
      </w:pPr>
    </w:p>
    <w:p w14:paraId="509BF124" w14:textId="77777777" w:rsidR="00773CDF" w:rsidRPr="00B365A3" w:rsidRDefault="00EE7EC6" w:rsidP="00A00AD3">
      <w:pPr>
        <w:pStyle w:val="ListParagraph"/>
        <w:numPr>
          <w:ilvl w:val="0"/>
          <w:numId w:val="53"/>
        </w:numPr>
        <w:rPr>
          <w:lang w:val="fr-FR"/>
        </w:rPr>
      </w:pPr>
      <w:r w:rsidRPr="00773CDF">
        <w:rPr>
          <w:b/>
          <w:bCs/>
          <w:lang w:val="fr-FR"/>
        </w:rPr>
        <w:t>Planif</w:t>
      </w:r>
      <w:r w:rsidR="00773CDF" w:rsidRPr="00773CDF">
        <w:rPr>
          <w:b/>
          <w:bCs/>
          <w:lang w:val="fr-FR"/>
        </w:rPr>
        <w:t>ication de voyages :</w:t>
      </w:r>
      <w:r w:rsidRPr="00773CDF">
        <w:rPr>
          <w:lang w:val="fr-FR"/>
        </w:rPr>
        <w:t xml:space="preserve"> </w:t>
      </w:r>
      <w:r w:rsidR="00773CDF" w:rsidRPr="00773CDF">
        <w:t>Les clients pourraient planifier un tour du monde, voir chaque escale et estimer les coûts en temps réel, tout cela en naviguant dans un environnement immersif.</w:t>
      </w:r>
    </w:p>
    <w:p w14:paraId="05529F8B" w14:textId="77777777" w:rsidR="00B365A3" w:rsidRPr="00B365A3" w:rsidRDefault="00B365A3" w:rsidP="00B365A3">
      <w:pPr>
        <w:ind w:firstLine="0"/>
        <w:rPr>
          <w:lang w:val="fr-FR"/>
        </w:rPr>
      </w:pPr>
    </w:p>
    <w:p w14:paraId="4C3F1051" w14:textId="57BA0F36" w:rsidR="00B365A3" w:rsidRPr="00614199" w:rsidRDefault="00773CDF" w:rsidP="00614199">
      <w:pPr>
        <w:pStyle w:val="ListParagraph"/>
        <w:numPr>
          <w:ilvl w:val="0"/>
          <w:numId w:val="53"/>
        </w:numPr>
        <w:rPr>
          <w:lang w:val="fr-FR"/>
        </w:rPr>
      </w:pPr>
      <w:r>
        <w:rPr>
          <w:b/>
          <w:bCs/>
          <w:lang w:val="fr-FR"/>
        </w:rPr>
        <w:t>Assistance omniprésente de Kate :</w:t>
      </w:r>
      <w:r>
        <w:rPr>
          <w:lang w:val="fr-FR"/>
        </w:rPr>
        <w:t xml:space="preserve"> </w:t>
      </w:r>
      <w:r w:rsidRPr="00773CDF">
        <w:t xml:space="preserve">Kate aiderait chaque client à chaque étape décisive de sa vie, et si ses réponses ne conviennent pas, un collaborateur </w:t>
      </w:r>
      <w:r>
        <w:t xml:space="preserve">du KBC live </w:t>
      </w:r>
      <w:r w:rsidRPr="00773CDF">
        <w:t>interviendrait dans la simulation pour explorer les possibilités ensemble. L'immersion émotionnelle pourrait influencer les décisions des clients en faveur des produits KBC si la simulation est bien réalisée.</w:t>
      </w:r>
    </w:p>
    <w:p w14:paraId="688F76F3" w14:textId="3A0E28C6" w:rsidR="00325520" w:rsidRPr="007A7005" w:rsidRDefault="00325520" w:rsidP="002A3C89">
      <w:pPr>
        <w:pStyle w:val="Heading4"/>
        <w:rPr>
          <w:lang w:val="fr-FR"/>
        </w:rPr>
      </w:pPr>
      <w:r w:rsidRPr="007A7005">
        <w:rPr>
          <w:lang w:val="fr-FR"/>
        </w:rPr>
        <w:t xml:space="preserve">Exemples de communication pertinente </w:t>
      </w:r>
    </w:p>
    <w:p w14:paraId="59F48807" w14:textId="30C0D6A3" w:rsidR="007A7005" w:rsidRPr="007A7005" w:rsidRDefault="00773CDF" w:rsidP="00A00AD3">
      <w:pPr>
        <w:pStyle w:val="ListParagraph"/>
        <w:numPr>
          <w:ilvl w:val="0"/>
          <w:numId w:val="53"/>
        </w:numPr>
        <w:rPr>
          <w:lang w:val="fr-FR"/>
        </w:rPr>
      </w:pPr>
      <w:r>
        <w:rPr>
          <w:lang w:val="fr-FR"/>
        </w:rPr>
        <w:t>« </w:t>
      </w:r>
      <w:r w:rsidR="007A7005" w:rsidRPr="007A7005">
        <w:rPr>
          <w:lang w:val="fr-FR"/>
        </w:rPr>
        <w:t>Ne pense</w:t>
      </w:r>
      <w:r>
        <w:rPr>
          <w:lang w:val="fr-FR"/>
        </w:rPr>
        <w:t>z</w:t>
      </w:r>
      <w:r w:rsidR="007A7005" w:rsidRPr="007A7005">
        <w:rPr>
          <w:lang w:val="fr-FR"/>
        </w:rPr>
        <w:t xml:space="preserve"> plus à vos projets, vivez-les.</w:t>
      </w:r>
      <w:r>
        <w:rPr>
          <w:lang w:val="fr-FR"/>
        </w:rPr>
        <w:t> »</w:t>
      </w:r>
    </w:p>
    <w:p w14:paraId="029F35C9" w14:textId="7F432517" w:rsidR="00036EE1" w:rsidRPr="007A7005" w:rsidRDefault="00773CDF" w:rsidP="00A00AD3">
      <w:pPr>
        <w:pStyle w:val="ListParagraph"/>
        <w:numPr>
          <w:ilvl w:val="0"/>
          <w:numId w:val="53"/>
        </w:numPr>
        <w:rPr>
          <w:lang w:val="fr-FR"/>
        </w:rPr>
      </w:pPr>
      <w:r>
        <w:rPr>
          <w:lang w:val="fr-FR"/>
        </w:rPr>
        <w:t>« </w:t>
      </w:r>
      <w:r w:rsidR="007A7005" w:rsidRPr="007A7005">
        <w:t>Naviguez dans un univers bancaire virtuel sécurisé et personnalisable.</w:t>
      </w:r>
      <w:r>
        <w:t> »</w:t>
      </w:r>
      <w:r w:rsidR="007A7005" w:rsidRPr="007A7005">
        <w:rPr>
          <w:lang w:val="fr-FR"/>
        </w:rPr>
        <w:t xml:space="preserve"> </w:t>
      </w:r>
    </w:p>
    <w:p w14:paraId="3930AEE0" w14:textId="17E9EA17" w:rsidR="007A7005" w:rsidRPr="007A7005" w:rsidRDefault="00773CDF" w:rsidP="00A00AD3">
      <w:pPr>
        <w:pStyle w:val="ListParagraph"/>
        <w:numPr>
          <w:ilvl w:val="0"/>
          <w:numId w:val="53"/>
        </w:numPr>
        <w:rPr>
          <w:lang w:val="fr-FR"/>
        </w:rPr>
      </w:pPr>
      <w:r>
        <w:t>« </w:t>
      </w:r>
      <w:r w:rsidR="007A7005" w:rsidRPr="007A7005">
        <w:t>Découvrez un monde où vos finances prennent vie en 3D.</w:t>
      </w:r>
      <w:r>
        <w:t> »</w:t>
      </w:r>
    </w:p>
    <w:p w14:paraId="7F783EE2" w14:textId="35DA490B" w:rsidR="007A7005" w:rsidRPr="007A7005" w:rsidRDefault="00773CDF" w:rsidP="00A00AD3">
      <w:pPr>
        <w:pStyle w:val="ListParagraph"/>
        <w:numPr>
          <w:ilvl w:val="0"/>
          <w:numId w:val="53"/>
        </w:numPr>
        <w:rPr>
          <w:lang w:val="fr-FR"/>
        </w:rPr>
      </w:pPr>
      <w:r>
        <w:rPr>
          <w:lang w:val="fr-FR"/>
        </w:rPr>
        <w:t>« </w:t>
      </w:r>
      <w:r w:rsidR="007A7005" w:rsidRPr="007A7005">
        <w:t>Personnalisez votre espace bancaire virtuel selon vos préférences.</w:t>
      </w:r>
      <w:r>
        <w:t> »</w:t>
      </w:r>
    </w:p>
    <w:p w14:paraId="2427BABF" w14:textId="02F9FD19" w:rsidR="007A7005" w:rsidRPr="007A7005" w:rsidRDefault="00773CDF" w:rsidP="00A00AD3">
      <w:pPr>
        <w:pStyle w:val="ListParagraph"/>
        <w:numPr>
          <w:ilvl w:val="0"/>
          <w:numId w:val="53"/>
        </w:numPr>
        <w:rPr>
          <w:lang w:val="fr-FR"/>
        </w:rPr>
      </w:pPr>
      <w:r>
        <w:t>« </w:t>
      </w:r>
      <w:r w:rsidR="007A7005" w:rsidRPr="007A7005">
        <w:t>Une expérience bancaire conçue pour s'adapter à vos besoins individuels</w:t>
      </w:r>
      <w:r>
        <w:t>. »</w:t>
      </w:r>
    </w:p>
    <w:p w14:paraId="7672BDF9" w14:textId="56B2EB95" w:rsidR="007A7005" w:rsidRPr="002A3C89" w:rsidRDefault="00773CDF" w:rsidP="00A00AD3">
      <w:pPr>
        <w:pStyle w:val="ListParagraph"/>
        <w:numPr>
          <w:ilvl w:val="0"/>
          <w:numId w:val="53"/>
        </w:numPr>
        <w:rPr>
          <w:lang w:val="fr-FR"/>
        </w:rPr>
      </w:pPr>
      <w:r>
        <w:rPr>
          <w:lang w:val="fr-FR"/>
        </w:rPr>
        <w:t>« </w:t>
      </w:r>
      <w:r w:rsidR="007A7005" w:rsidRPr="007A7005">
        <w:t>Découvrez comment le métaverse peut révolutionner vos finances avec nos ateliers virtuels</w:t>
      </w:r>
      <w:r>
        <w:t>. »</w:t>
      </w:r>
    </w:p>
    <w:p w14:paraId="0F3F6960" w14:textId="77777777" w:rsidR="00614199" w:rsidRDefault="00614199">
      <w:pPr>
        <w:jc w:val="left"/>
        <w:rPr>
          <w:rFonts w:ascii="Helvetica" w:eastAsiaTheme="majorEastAsia" w:hAnsi="Helvetica" w:cstheme="majorBidi"/>
          <w:i/>
          <w:iCs/>
          <w:color w:val="AEAAAA" w:themeColor="background2" w:themeShade="BF"/>
          <w:szCs w:val="24"/>
          <w:lang w:val="fr-FR"/>
        </w:rPr>
      </w:pPr>
      <w:r>
        <w:rPr>
          <w:lang w:val="fr-FR"/>
        </w:rPr>
        <w:br w:type="page"/>
      </w:r>
    </w:p>
    <w:p w14:paraId="296EA24A" w14:textId="2B163D6E" w:rsidR="007A7005" w:rsidRPr="002A3C89" w:rsidRDefault="007A7005" w:rsidP="002A3C89">
      <w:pPr>
        <w:pStyle w:val="Heading4"/>
        <w:rPr>
          <w:lang w:val="fr-FR"/>
        </w:rPr>
      </w:pPr>
      <w:r w:rsidRPr="002A3C89">
        <w:rPr>
          <w:lang w:val="fr-FR"/>
        </w:rPr>
        <w:lastRenderedPageBreak/>
        <w:t>Campagnes et initiatives possible</w:t>
      </w:r>
      <w:r w:rsidR="008D3E0F">
        <w:rPr>
          <w:lang w:val="fr-FR"/>
        </w:rPr>
        <w:t>s</w:t>
      </w:r>
    </w:p>
    <w:p w14:paraId="2C759EA4" w14:textId="57CCA256" w:rsidR="007538FF" w:rsidRPr="00B365A3" w:rsidRDefault="007A7005" w:rsidP="00A00AD3">
      <w:pPr>
        <w:pStyle w:val="ListParagraph"/>
        <w:numPr>
          <w:ilvl w:val="0"/>
          <w:numId w:val="53"/>
        </w:numPr>
        <w:rPr>
          <w:lang w:val="fr-FR"/>
        </w:rPr>
      </w:pPr>
      <w:r w:rsidRPr="00773CDF">
        <w:rPr>
          <w:b/>
          <w:bCs/>
          <w:lang w:val="fr-FR"/>
        </w:rPr>
        <w:t>Ateliers et démonstrations :</w:t>
      </w:r>
      <w:r w:rsidRPr="00773CDF">
        <w:rPr>
          <w:lang w:val="fr-FR"/>
        </w:rPr>
        <w:t xml:space="preserve"> </w:t>
      </w:r>
      <w:r w:rsidR="00773CDF" w:rsidRPr="00773CDF">
        <w:t>Organisation d’ateliers virtuels où les clients peuvent explorer le métaverse banking en temps réel, poser des questions et recevoir des démonstrations de toutes les possibilités.</w:t>
      </w:r>
    </w:p>
    <w:p w14:paraId="04D5DDD6" w14:textId="77777777" w:rsidR="00B365A3" w:rsidRPr="00B365A3" w:rsidRDefault="00B365A3" w:rsidP="00B365A3">
      <w:pPr>
        <w:rPr>
          <w:lang w:val="fr-FR"/>
        </w:rPr>
      </w:pPr>
    </w:p>
    <w:p w14:paraId="64ED720F" w14:textId="46263E5E" w:rsidR="007A7005" w:rsidRPr="00B365A3" w:rsidRDefault="007A7005" w:rsidP="00A00AD3">
      <w:pPr>
        <w:pStyle w:val="ListParagraph"/>
        <w:numPr>
          <w:ilvl w:val="0"/>
          <w:numId w:val="53"/>
        </w:numPr>
        <w:rPr>
          <w:lang w:val="fr-FR"/>
        </w:rPr>
      </w:pPr>
      <w:r w:rsidRPr="00773CDF">
        <w:rPr>
          <w:b/>
          <w:bCs/>
          <w:lang w:val="fr-FR"/>
        </w:rPr>
        <w:t>Essais en agence :</w:t>
      </w:r>
      <w:r w:rsidRPr="00773CDF">
        <w:rPr>
          <w:lang w:val="fr-FR"/>
        </w:rPr>
        <w:t xml:space="preserve"> </w:t>
      </w:r>
      <w:r w:rsidR="00773CDF" w:rsidRPr="00773CDF">
        <w:t>Création d'un espace de réalité virtuelle en agence où les clients peuvent découvrir une nouvelle forme de rendez-vous en explorant leurs projets avec un conseiller dans le métaverse.</w:t>
      </w:r>
    </w:p>
    <w:p w14:paraId="315EA1CB" w14:textId="77777777" w:rsidR="00B365A3" w:rsidRPr="00B365A3" w:rsidRDefault="00B365A3" w:rsidP="00B365A3">
      <w:pPr>
        <w:ind w:firstLine="0"/>
        <w:rPr>
          <w:lang w:val="fr-FR"/>
        </w:rPr>
      </w:pPr>
    </w:p>
    <w:p w14:paraId="3EE0A7DA" w14:textId="77777777" w:rsidR="00773CDF" w:rsidRPr="00B365A3" w:rsidRDefault="007A7005" w:rsidP="00A00AD3">
      <w:pPr>
        <w:pStyle w:val="ListParagraph"/>
        <w:numPr>
          <w:ilvl w:val="0"/>
          <w:numId w:val="53"/>
        </w:numPr>
        <w:rPr>
          <w:lang w:val="fr-FR"/>
        </w:rPr>
      </w:pPr>
      <w:r w:rsidRPr="00773CDF">
        <w:rPr>
          <w:b/>
          <w:bCs/>
          <w:lang w:val="fr-FR"/>
        </w:rPr>
        <w:t>Feedback des clients</w:t>
      </w:r>
      <w:r w:rsidR="00773CDF" w:rsidRPr="00773CDF">
        <w:rPr>
          <w:lang w:val="fr-FR"/>
        </w:rPr>
        <w:t> </w:t>
      </w:r>
      <w:r w:rsidR="00773CDF" w:rsidRPr="00773CDF">
        <w:rPr>
          <w:b/>
          <w:bCs/>
          <w:lang w:val="fr-FR"/>
        </w:rPr>
        <w:t xml:space="preserve">: </w:t>
      </w:r>
      <w:r w:rsidR="00773CDF" w:rsidRPr="00773CDF">
        <w:t>Partage de témoignages de clients ayant utilisé le service de métaverse banking pour en vanter les mérites.</w:t>
      </w:r>
    </w:p>
    <w:p w14:paraId="74E2FD84" w14:textId="77777777" w:rsidR="00B365A3" w:rsidRPr="00B365A3" w:rsidRDefault="00B365A3" w:rsidP="00B365A3">
      <w:pPr>
        <w:ind w:firstLine="0"/>
        <w:rPr>
          <w:lang w:val="fr-FR"/>
        </w:rPr>
      </w:pPr>
    </w:p>
    <w:p w14:paraId="7C17CF74" w14:textId="7863F076" w:rsidR="007A7005" w:rsidRPr="00773CDF" w:rsidRDefault="000F15C7" w:rsidP="00A00AD3">
      <w:pPr>
        <w:pStyle w:val="ListParagraph"/>
        <w:numPr>
          <w:ilvl w:val="0"/>
          <w:numId w:val="53"/>
        </w:numPr>
        <w:rPr>
          <w:lang w:val="fr-FR"/>
        </w:rPr>
      </w:pPr>
      <w:r w:rsidRPr="00773CDF">
        <w:rPr>
          <w:b/>
          <w:bCs/>
          <w:lang w:val="fr-FR"/>
        </w:rPr>
        <w:t>Évènements virtuels</w:t>
      </w:r>
      <w:r w:rsidR="007A7005" w:rsidRPr="00773CDF">
        <w:rPr>
          <w:b/>
          <w:bCs/>
          <w:lang w:val="fr-FR"/>
        </w:rPr>
        <w:t> :</w:t>
      </w:r>
      <w:r w:rsidR="007A7005" w:rsidRPr="00773CDF">
        <w:rPr>
          <w:lang w:val="fr-FR"/>
        </w:rPr>
        <w:t xml:space="preserve"> </w:t>
      </w:r>
      <w:r w:rsidR="00773CDF" w:rsidRPr="00773CDF">
        <w:t>Organisation d’événements virtuels exclusifs KBC, tels que des séminaires financiers, des consultations privées avec des experts, ou des réunions virtuelles entre actionnaires</w:t>
      </w:r>
      <w:r w:rsidRPr="00773CDF">
        <w:rPr>
          <w:lang w:val="fr-FR"/>
        </w:rPr>
        <w:t>.</w:t>
      </w:r>
    </w:p>
    <w:p w14:paraId="1A4061F5" w14:textId="77777777" w:rsidR="000F15C7" w:rsidRDefault="000F15C7" w:rsidP="000F15C7">
      <w:pPr>
        <w:rPr>
          <w:lang w:val="fr-FR"/>
        </w:rPr>
      </w:pPr>
    </w:p>
    <w:p w14:paraId="25A5AC0C" w14:textId="33AA67EE" w:rsidR="000F15C7" w:rsidRPr="00773CDF" w:rsidRDefault="00773CDF" w:rsidP="000F15C7">
      <w:pPr>
        <w:ind w:firstLine="0"/>
        <w:rPr>
          <w:lang w:val="en-BE"/>
        </w:rPr>
      </w:pPr>
      <w:r w:rsidRPr="00773CDF">
        <w:rPr>
          <w:lang w:val="en-BE"/>
        </w:rPr>
        <w:t>Bien que beaucoup de ces exemples soient réalisables avec les technologies actuelles, leur coût de conception reste très élevé et leur succès immédiat ne peut pas encore être garanti. C’est notamment pour cette raison que l’intelligence artificielle et le métaverse sont intimement liés. Avec les progrès continus de l'intelligence artificielle, observables mois après mois, des solutions qui semblent aujourd'hui relever de la science-fiction pourraient très rapidement devenir une réalité. L'intégration de l'IA dans le métaverse permettra de réduire les coûts et de garantir des expériences utilisateur de haute qualité, tout en offrant des réponses et des adaptations en temps réel.</w:t>
      </w:r>
    </w:p>
    <w:p w14:paraId="4B620A35" w14:textId="77777777" w:rsidR="00737889" w:rsidRDefault="00737889">
      <w:pPr>
        <w:jc w:val="left"/>
        <w:rPr>
          <w:rFonts w:ascii="Helvetica" w:eastAsiaTheme="majorEastAsia" w:hAnsi="Helvetica" w:cstheme="majorBidi"/>
          <w:color w:val="8EAADB" w:themeColor="accent1" w:themeTint="99"/>
          <w:sz w:val="28"/>
          <w:szCs w:val="24"/>
          <w:lang w:val="fr-FR"/>
        </w:rPr>
      </w:pPr>
      <w:r>
        <w:rPr>
          <w:lang w:val="fr-FR"/>
        </w:rPr>
        <w:br w:type="page"/>
      </w:r>
    </w:p>
    <w:p w14:paraId="6A9789F3" w14:textId="2DF5D7BC" w:rsidR="00036EE1" w:rsidRDefault="00036EE1" w:rsidP="002A3C89">
      <w:pPr>
        <w:pStyle w:val="Heading3"/>
        <w:rPr>
          <w:lang w:val="fr-FR"/>
        </w:rPr>
      </w:pPr>
      <w:bookmarkStart w:id="265" w:name="_Toc167208715"/>
      <w:r>
        <w:rPr>
          <w:lang w:val="fr-FR"/>
        </w:rPr>
        <w:lastRenderedPageBreak/>
        <w:t xml:space="preserve">Recommandation 3 </w:t>
      </w:r>
      <w:r w:rsidR="007538FF">
        <w:rPr>
          <w:lang w:val="fr-FR"/>
        </w:rPr>
        <w:t>S</w:t>
      </w:r>
      <w:r>
        <w:rPr>
          <w:lang w:val="fr-FR"/>
        </w:rPr>
        <w:t>ynergies entre l’application mobile et le métaverse banking KBC</w:t>
      </w:r>
      <w:bookmarkEnd w:id="265"/>
    </w:p>
    <w:p w14:paraId="090AFB6F" w14:textId="77777777" w:rsidR="008C2277" w:rsidRDefault="008C2277" w:rsidP="008C2277">
      <w:pPr>
        <w:ind w:firstLine="0"/>
        <w:rPr>
          <w:lang w:val="en-BE"/>
        </w:rPr>
      </w:pPr>
      <w:r w:rsidRPr="008C2277">
        <w:rPr>
          <w:lang w:val="en-BE"/>
        </w:rPr>
        <w:t>Le métaverse banking n’a pas pour but principal de détrôner les applications bancaires. Bien que la plus-value du métaverse banking soit tangible, il est difficile d'imaginer qu'une personne utiliserait un casque virtuel pour effectuer un simple paiement à un ami. Il s'agit plutôt d'une alternative viable aux rendez-vous traditionnels en agence, offrant une nouvelle expérience immersive pour des projets plus complexes nécessitant une certaine réflexion de la part du client.</w:t>
      </w:r>
    </w:p>
    <w:p w14:paraId="245EDE3D" w14:textId="77777777" w:rsidR="008C2277" w:rsidRPr="008C2277" w:rsidRDefault="008C2277" w:rsidP="008C2277">
      <w:pPr>
        <w:ind w:firstLine="0"/>
        <w:rPr>
          <w:lang w:val="en-BE"/>
        </w:rPr>
      </w:pPr>
    </w:p>
    <w:p w14:paraId="055C74C5" w14:textId="77777777" w:rsidR="008C2277" w:rsidRDefault="008C2277" w:rsidP="008C2277">
      <w:pPr>
        <w:ind w:firstLine="0"/>
        <w:rPr>
          <w:lang w:val="en-BE"/>
        </w:rPr>
      </w:pPr>
      <w:r w:rsidRPr="008C2277">
        <w:rPr>
          <w:lang w:val="en-BE"/>
        </w:rPr>
        <w:t>Dans ce contexte, l’application mobile KBC doit continuellement être améliorée pour se démarquer de la concurrence. Kate devra évoluer et apprendre à traiter un maximum de questions des clients sur l’application afin de constituer une base de données suffisamment vaste pour faire face au défi que représentera le métaverse banking.</w:t>
      </w:r>
    </w:p>
    <w:p w14:paraId="18F07398" w14:textId="77777777" w:rsidR="008C2277" w:rsidRPr="008C2277" w:rsidRDefault="008C2277" w:rsidP="008C2277">
      <w:pPr>
        <w:ind w:firstLine="0"/>
        <w:rPr>
          <w:lang w:val="en-BE"/>
        </w:rPr>
      </w:pPr>
    </w:p>
    <w:p w14:paraId="46F859D2" w14:textId="3A3EEB03" w:rsidR="008C2277" w:rsidRDefault="008C2277" w:rsidP="008C2277">
      <w:pPr>
        <w:ind w:firstLine="0"/>
      </w:pPr>
      <w:r w:rsidRPr="008C2277">
        <w:rPr>
          <w:lang w:val="en-BE"/>
        </w:rPr>
        <w:t>Plusieurs simulations actuellement disponibles sur l’application mobile devraient être repensées pour pouvoir être intégrées de manière similaire dans le métaverse banking, et vice versa. Le but est de créer une vraie cohésion entre ces deux propositions numériques, afin que chacune puisse aider l'autre à se développer.</w:t>
      </w:r>
      <w:r w:rsidRPr="008C2277">
        <w:t xml:space="preserve"> Dans ce contexte, </w:t>
      </w:r>
      <w:r w:rsidR="008F48E8">
        <w:t>quatre</w:t>
      </w:r>
      <w:r w:rsidRPr="008C2277">
        <w:t xml:space="preserve"> point</w:t>
      </w:r>
      <w:r>
        <w:t xml:space="preserve">s </w:t>
      </w:r>
      <w:r w:rsidR="008F48E8">
        <w:t>sont</w:t>
      </w:r>
      <w:r>
        <w:t xml:space="preserve"> à prendre en compte :</w:t>
      </w:r>
    </w:p>
    <w:p w14:paraId="3AE04D1F" w14:textId="77777777" w:rsidR="008C2277" w:rsidRDefault="008C2277" w:rsidP="008C2277">
      <w:pPr>
        <w:ind w:firstLine="0"/>
      </w:pPr>
    </w:p>
    <w:p w14:paraId="509CDF36" w14:textId="1C8AD37F" w:rsidR="008C2277" w:rsidRDefault="008C2277" w:rsidP="008C2277">
      <w:pPr>
        <w:ind w:firstLine="0"/>
      </w:pPr>
      <w:r w:rsidRPr="008C2277">
        <w:rPr>
          <w:b/>
          <w:bCs/>
        </w:rPr>
        <w:t>Interopérabilité et intégration</w:t>
      </w:r>
      <w:r w:rsidR="008F48E8">
        <w:rPr>
          <w:b/>
          <w:bCs/>
        </w:rPr>
        <w:t xml:space="preserve"> : </w:t>
      </w:r>
      <w:r w:rsidR="008F48E8" w:rsidRPr="008F48E8">
        <w:t>il est essentiel d’assurer l’interopérabilité des services entre l’application mobile et le métaverse</w:t>
      </w:r>
      <w:r w:rsidR="008F48E8">
        <w:t xml:space="preserve"> banking</w:t>
      </w:r>
      <w:r w:rsidR="008F48E8" w:rsidRPr="008F48E8">
        <w:t>. Les actions initiées sur l’application mobile pourraient être poursuivies dans le métaverse, offrant ainsi une continuité sans faille pour l’utilisateur. L’intégration des données entre les deux plateformes permettra une transition transparente et personnalisée, améliorant ainsi l’expérience utilisateur globale.</w:t>
      </w:r>
    </w:p>
    <w:p w14:paraId="643DB023" w14:textId="77777777" w:rsidR="007538FF" w:rsidRPr="008C2277" w:rsidRDefault="007538FF" w:rsidP="008C2277">
      <w:pPr>
        <w:ind w:firstLine="0"/>
        <w:rPr>
          <w:b/>
          <w:bCs/>
        </w:rPr>
      </w:pPr>
    </w:p>
    <w:p w14:paraId="779CB05E" w14:textId="7CEC9D0A" w:rsidR="008C2277" w:rsidRDefault="008C2277" w:rsidP="008C2277">
      <w:pPr>
        <w:ind w:firstLine="0"/>
      </w:pPr>
      <w:r w:rsidRPr="008C2277">
        <w:rPr>
          <w:b/>
          <w:bCs/>
        </w:rPr>
        <w:t>Expérience utilisateur et accessibilité</w:t>
      </w:r>
      <w:r w:rsidR="008F48E8">
        <w:rPr>
          <w:b/>
          <w:bCs/>
        </w:rPr>
        <w:t> :</w:t>
      </w:r>
      <w:r w:rsidR="008F48E8" w:rsidRPr="008F48E8">
        <w:rPr>
          <w:rFonts w:ascii="Segoe UI" w:hAnsi="Segoe UI" w:cs="Segoe UI"/>
          <w:color w:val="0D0D0D"/>
          <w:shd w:val="clear" w:color="auto" w:fill="FFFFFF"/>
        </w:rPr>
        <w:t xml:space="preserve"> </w:t>
      </w:r>
      <w:r w:rsidR="008F48E8" w:rsidRPr="008F48E8">
        <w:t>Harmoniser les principes de conception UX/UI entre les deux plateformes garantira une expérience utilisateur cohérente et intuitive.</w:t>
      </w:r>
    </w:p>
    <w:p w14:paraId="344CEB97" w14:textId="77777777" w:rsidR="007538FF" w:rsidRPr="008C2277" w:rsidRDefault="007538FF" w:rsidP="008C2277">
      <w:pPr>
        <w:ind w:firstLine="0"/>
        <w:rPr>
          <w:b/>
          <w:bCs/>
        </w:rPr>
      </w:pPr>
    </w:p>
    <w:p w14:paraId="7FC3D7DB" w14:textId="3424B2CB" w:rsidR="008C2277" w:rsidRDefault="008C2277" w:rsidP="008C2277">
      <w:pPr>
        <w:ind w:firstLine="0"/>
      </w:pPr>
      <w:r w:rsidRPr="008C2277">
        <w:rPr>
          <w:b/>
          <w:bCs/>
        </w:rPr>
        <w:t>Fonctionnalités avancées</w:t>
      </w:r>
      <w:r w:rsidR="008F48E8">
        <w:rPr>
          <w:b/>
          <w:bCs/>
        </w:rPr>
        <w:t xml:space="preserve"> : </w:t>
      </w:r>
      <w:r w:rsidR="008F48E8" w:rsidRPr="008F48E8">
        <w:t>Certaines fonctionnalités, telles que les simulations financières, les conseillers virtuels et les analyses de données en temps réel, pourraient être partagées ou adaptées entre les deux plateformes</w:t>
      </w:r>
      <w:r w:rsidR="008F48E8">
        <w:t>. Une simulation de crédit hypothécaire pourra être continuée en détail dans le métaverse banking.</w:t>
      </w:r>
    </w:p>
    <w:p w14:paraId="66A35A85" w14:textId="77777777" w:rsidR="007538FF" w:rsidRPr="008C2277" w:rsidRDefault="007538FF" w:rsidP="008C2277">
      <w:pPr>
        <w:ind w:firstLine="0"/>
        <w:rPr>
          <w:b/>
          <w:bCs/>
        </w:rPr>
      </w:pPr>
    </w:p>
    <w:p w14:paraId="09036D0D" w14:textId="1ACAB4A0" w:rsidR="008C2277" w:rsidRPr="008C2277" w:rsidRDefault="008C2277" w:rsidP="008C2277">
      <w:pPr>
        <w:ind w:firstLine="0"/>
      </w:pPr>
      <w:r w:rsidRPr="008C2277">
        <w:rPr>
          <w:b/>
          <w:bCs/>
        </w:rPr>
        <w:t>Sécurité et confiance</w:t>
      </w:r>
      <w:r w:rsidR="008F48E8">
        <w:rPr>
          <w:b/>
          <w:bCs/>
        </w:rPr>
        <w:t xml:space="preserve"> : </w:t>
      </w:r>
      <w:r w:rsidR="008F48E8" w:rsidRPr="008F48E8">
        <w:t>Les mesures de sécurité devront être synchronisées entre les deux plateformes pour protéger les données des utilisateurs et renforcer la confiance dans les services.</w:t>
      </w:r>
    </w:p>
    <w:p w14:paraId="1049D5D1" w14:textId="77777777" w:rsidR="00737889" w:rsidRDefault="00737889">
      <w:pPr>
        <w:jc w:val="left"/>
        <w:rPr>
          <w:rFonts w:ascii="Helvetica" w:eastAsiaTheme="majorEastAsia" w:hAnsi="Helvetica" w:cstheme="majorBidi"/>
          <w:color w:val="8EAADB" w:themeColor="accent1" w:themeTint="99"/>
          <w:sz w:val="28"/>
          <w:szCs w:val="24"/>
          <w:lang w:val="fr-FR"/>
        </w:rPr>
      </w:pPr>
      <w:r>
        <w:rPr>
          <w:lang w:val="fr-FR"/>
        </w:rPr>
        <w:br w:type="page"/>
      </w:r>
    </w:p>
    <w:p w14:paraId="18928302" w14:textId="0B2E74F7" w:rsidR="00036EE1" w:rsidRDefault="00036EE1" w:rsidP="002A3C89">
      <w:pPr>
        <w:pStyle w:val="Heading3"/>
        <w:rPr>
          <w:lang w:val="fr-FR"/>
        </w:rPr>
      </w:pPr>
      <w:bookmarkStart w:id="266" w:name="_Toc167208716"/>
      <w:r>
        <w:rPr>
          <w:lang w:val="fr-FR"/>
        </w:rPr>
        <w:lastRenderedPageBreak/>
        <w:t>Recommandation 4 Continuer d’investir dans les technologies émergentes</w:t>
      </w:r>
      <w:bookmarkEnd w:id="266"/>
    </w:p>
    <w:p w14:paraId="0C9BA646" w14:textId="756270A5" w:rsidR="008F48E8" w:rsidRDefault="002358BD" w:rsidP="008F48E8">
      <w:pPr>
        <w:ind w:firstLine="0"/>
      </w:pPr>
      <w:r w:rsidRPr="002358BD">
        <w:t>Comme mentionné dans le premier point de la partie 3, le groupe KBC met un accent particulier sur l’innovation et l’investissement dans les technologies émergentes. Ce processus doit être encouragé à se poursuivre. Certaines technologies méritent une attention particulière cette décennie car elles auront un impact significatif sur notre avenir.</w:t>
      </w:r>
    </w:p>
    <w:p w14:paraId="77D8D186" w14:textId="77777777" w:rsidR="002358BD" w:rsidRPr="008F48E8" w:rsidRDefault="002358BD" w:rsidP="008F48E8">
      <w:pPr>
        <w:ind w:firstLine="0"/>
        <w:rPr>
          <w:b/>
          <w:bCs/>
          <w:lang w:val="fr-FR"/>
        </w:rPr>
      </w:pPr>
    </w:p>
    <w:p w14:paraId="0F458786" w14:textId="03E15352" w:rsidR="008F48E8" w:rsidRDefault="008F48E8" w:rsidP="008F48E8">
      <w:pPr>
        <w:ind w:firstLine="0"/>
        <w:rPr>
          <w:lang w:val="fr-FR"/>
        </w:rPr>
      </w:pPr>
      <w:r w:rsidRPr="008F48E8">
        <w:rPr>
          <w:b/>
          <w:bCs/>
          <w:lang w:val="fr-FR"/>
        </w:rPr>
        <w:t>L’intelligence artificielle</w:t>
      </w:r>
      <w:r>
        <w:rPr>
          <w:b/>
          <w:bCs/>
          <w:lang w:val="fr-FR"/>
        </w:rPr>
        <w:t xml:space="preserve"> : </w:t>
      </w:r>
      <w:r w:rsidR="002358BD" w:rsidRPr="002358BD">
        <w:t>L</w:t>
      </w:r>
      <w:r w:rsidR="008D3E0F">
        <w:t>’</w:t>
      </w:r>
      <w:r w:rsidR="002358BD" w:rsidRPr="002358BD">
        <w:t xml:space="preserve">IA est clairement la technologie en vogue actuellement. Tout le monde en parle, ce qui est tout à fait normal quand on prend conscience de l'ampleur que cette technologie va atteindre. Grâce à l'IA, le métaverse banking pourra véritablement prendre forme et créer les environnements désirés en un temps record. De plus, l'une des plus grandes valeurs ajoutées du métaverse banking sera l'assistante </w:t>
      </w:r>
      <w:r w:rsidR="008D3E0F">
        <w:t>numérique</w:t>
      </w:r>
      <w:r w:rsidR="002358BD" w:rsidRPr="002358BD">
        <w:t xml:space="preserve"> Kate, qui est une IA. L</w:t>
      </w:r>
      <w:r w:rsidR="008D3E0F">
        <w:t>’</w:t>
      </w:r>
      <w:r w:rsidR="002358BD" w:rsidRPr="002358BD">
        <w:t>IA ne sera pas seulement utile pour le métaverse banking en retail, mais également en interne pour les processus de l’entreprise. Continuer à investir massivement dans cette technologie est primordial pour la survie à long terme de l'entreprise</w:t>
      </w:r>
      <w:r w:rsidR="002358BD" w:rsidRPr="002358BD">
        <w:rPr>
          <w:lang w:val="fr-FR"/>
        </w:rPr>
        <w:t>.</w:t>
      </w:r>
    </w:p>
    <w:p w14:paraId="19C04968" w14:textId="77777777" w:rsidR="002358BD" w:rsidRPr="002358BD" w:rsidRDefault="002358BD" w:rsidP="008F48E8">
      <w:pPr>
        <w:ind w:firstLine="0"/>
        <w:rPr>
          <w:lang w:val="fr-FR"/>
        </w:rPr>
      </w:pPr>
    </w:p>
    <w:p w14:paraId="42CEB8FD" w14:textId="7C7D1FA3" w:rsidR="008F48E8" w:rsidRDefault="008F48E8" w:rsidP="008F48E8">
      <w:pPr>
        <w:ind w:firstLine="0"/>
        <w:rPr>
          <w:lang w:val="fr-FR"/>
        </w:rPr>
      </w:pPr>
      <w:r w:rsidRPr="002358BD">
        <w:rPr>
          <w:b/>
          <w:bCs/>
          <w:lang w:val="fr-FR"/>
        </w:rPr>
        <w:t>La blockchain</w:t>
      </w:r>
      <w:r w:rsidR="002358BD">
        <w:rPr>
          <w:b/>
          <w:bCs/>
          <w:lang w:val="fr-FR"/>
        </w:rPr>
        <w:t xml:space="preserve"> : </w:t>
      </w:r>
      <w:r w:rsidR="002358BD" w:rsidRPr="002358BD">
        <w:t>La blockchain est considérée comme l’un des systèmes les plus sûrs actuellement pour des transactions en toute sécurité. KBC a déjà lancé le Kate Coin, basé sur cette technologie, ce qui montre clairement une volonté d’adopter et d</w:t>
      </w:r>
      <w:r w:rsidR="008D3E0F">
        <w:t>’</w:t>
      </w:r>
      <w:r w:rsidR="002358BD" w:rsidRPr="002358BD">
        <w:t>utiliser cette technologie. Cependant, plusieurs processus pourraient intégrer la blockchain, comme la sécurisation des données et leur gestion. La blockchain peut être la solution aux défis de sécurité auxquels les banques font face actuellement, notamment face aux attaques informatiques.</w:t>
      </w:r>
    </w:p>
    <w:p w14:paraId="4FA96243" w14:textId="77777777" w:rsidR="002358BD" w:rsidRPr="002358BD" w:rsidRDefault="002358BD" w:rsidP="008F48E8">
      <w:pPr>
        <w:ind w:firstLine="0"/>
        <w:rPr>
          <w:b/>
          <w:bCs/>
          <w:lang w:val="fr-FR"/>
        </w:rPr>
      </w:pPr>
    </w:p>
    <w:p w14:paraId="5392876C" w14:textId="663D2AAA" w:rsidR="00036EE1" w:rsidRDefault="008F48E8" w:rsidP="002358BD">
      <w:pPr>
        <w:ind w:firstLine="0"/>
      </w:pPr>
      <w:r w:rsidRPr="008F48E8">
        <w:rPr>
          <w:b/>
          <w:bCs/>
          <w:lang w:val="fr-FR"/>
        </w:rPr>
        <w:t xml:space="preserve">La </w:t>
      </w:r>
      <w:r w:rsidR="002358BD" w:rsidRPr="008F48E8">
        <w:rPr>
          <w:b/>
          <w:bCs/>
          <w:lang w:val="fr-FR"/>
        </w:rPr>
        <w:t>cybersécurité</w:t>
      </w:r>
      <w:r w:rsidR="002358BD">
        <w:rPr>
          <w:b/>
          <w:bCs/>
          <w:lang w:val="fr-FR"/>
        </w:rPr>
        <w:t xml:space="preserve"> : </w:t>
      </w:r>
      <w:r w:rsidR="002358BD" w:rsidRPr="002358BD">
        <w:t>La cybersécurité englobe toutes les menaces potentielles auxquelles KBC pourrait être confrontée. Il ne faut pas oublier qu'une banque vend avant tout de la confiance. Cette confiance ne doit absolument pas être compromise aux yeux des clients. L'investissement dans la cybersécurité doit être une priorité absolue pour assurer la pérennité de la banque.</w:t>
      </w:r>
    </w:p>
    <w:p w14:paraId="2F57BF37" w14:textId="77777777" w:rsidR="002358BD" w:rsidRDefault="002358BD" w:rsidP="002358BD">
      <w:pPr>
        <w:ind w:firstLine="0"/>
      </w:pPr>
    </w:p>
    <w:p w14:paraId="41C75EB9" w14:textId="570C3D69" w:rsidR="009548F0" w:rsidRPr="00B365A3" w:rsidRDefault="009548F0" w:rsidP="00B365A3">
      <w:pPr>
        <w:ind w:firstLine="0"/>
      </w:pPr>
      <w:r w:rsidRPr="009548F0">
        <w:t>Toutes ces technologies sont bien entendu importantes pour la banque, mais lorsqu'elles sont correctement développées, elles créent également un cadre favorable pour l'élaboration du métaverse banking.</w:t>
      </w:r>
    </w:p>
    <w:p w14:paraId="3865025C" w14:textId="77777777" w:rsidR="00737889" w:rsidRDefault="00737889">
      <w:pPr>
        <w:jc w:val="left"/>
        <w:rPr>
          <w:rFonts w:ascii="Helvetica" w:eastAsiaTheme="majorEastAsia" w:hAnsi="Helvetica" w:cstheme="majorBidi"/>
          <w:color w:val="8EAADB" w:themeColor="accent1" w:themeTint="99"/>
          <w:sz w:val="28"/>
          <w:szCs w:val="24"/>
          <w:lang w:val="fr-FR"/>
        </w:rPr>
      </w:pPr>
      <w:r>
        <w:rPr>
          <w:lang w:val="fr-FR"/>
        </w:rPr>
        <w:br w:type="page"/>
      </w:r>
    </w:p>
    <w:p w14:paraId="0F795879" w14:textId="7B9C5B3C" w:rsidR="00036EE1" w:rsidRDefault="00036EE1" w:rsidP="002A3C89">
      <w:pPr>
        <w:pStyle w:val="Heading3"/>
        <w:rPr>
          <w:lang w:val="fr-FR"/>
        </w:rPr>
      </w:pPr>
      <w:bookmarkStart w:id="267" w:name="_Toc167208717"/>
      <w:r>
        <w:rPr>
          <w:lang w:val="fr-FR"/>
        </w:rPr>
        <w:lastRenderedPageBreak/>
        <w:t>Recommandation 5 Chercher des collaborations potentielles</w:t>
      </w:r>
      <w:bookmarkEnd w:id="267"/>
    </w:p>
    <w:p w14:paraId="73E34F34" w14:textId="1D429B75" w:rsidR="009548F0" w:rsidRDefault="009548F0" w:rsidP="009548F0">
      <w:pPr>
        <w:ind w:firstLine="0"/>
      </w:pPr>
      <w:r w:rsidRPr="009548F0">
        <w:t>Le développement d’un métaverse banking pour KBC sera un chemin difficile et complexe à mettre en place. De nombreux défis devront être relevés et des questions sur son adoption devront être adressées. Dans ce contexte, chercher des collaborations peut être envisagé pour créer un plus grand impact ou limiter les risques. Plusieurs pistes de collaboration peuvent être suivies par la banque :</w:t>
      </w:r>
    </w:p>
    <w:p w14:paraId="10E1AB1D" w14:textId="012E6DB4" w:rsidR="009548F0" w:rsidRDefault="009548F0" w:rsidP="002A3C89">
      <w:pPr>
        <w:pStyle w:val="Heading4"/>
      </w:pPr>
      <w:r w:rsidRPr="009548F0">
        <w:t xml:space="preserve">Collaboration avec des partenaires commerciaux </w:t>
      </w:r>
    </w:p>
    <w:p w14:paraId="2083EAB1" w14:textId="69E5BDE9" w:rsidR="00762B04" w:rsidRPr="00B365A3" w:rsidRDefault="00762B04" w:rsidP="00A00AD3">
      <w:pPr>
        <w:numPr>
          <w:ilvl w:val="0"/>
          <w:numId w:val="54"/>
        </w:numPr>
        <w:rPr>
          <w:lang w:val="en-BE"/>
        </w:rPr>
      </w:pPr>
      <w:r w:rsidRPr="00762B04">
        <w:rPr>
          <w:b/>
          <w:bCs/>
          <w:lang w:val="en-BE"/>
        </w:rPr>
        <w:t>Marques de véhicules</w:t>
      </w:r>
      <w:r w:rsidRPr="00762B04">
        <w:rPr>
          <w:lang w:val="en-BE"/>
        </w:rPr>
        <w:t xml:space="preserve"> : Établir des partenariats avec des constructeurs automobiles pour intégrer des options de financement directement dans le métaverse. Les clients pourraient configurer et acheter des véhicules en réalité virtuelle</w:t>
      </w:r>
      <w:r w:rsidRPr="00762B04">
        <w:t>.</w:t>
      </w:r>
    </w:p>
    <w:p w14:paraId="080A3071" w14:textId="77777777" w:rsidR="00B365A3" w:rsidRPr="00762B04" w:rsidRDefault="00B365A3" w:rsidP="00B365A3">
      <w:pPr>
        <w:ind w:left="360" w:firstLine="0"/>
        <w:rPr>
          <w:lang w:val="en-BE"/>
        </w:rPr>
      </w:pPr>
    </w:p>
    <w:p w14:paraId="5C614755" w14:textId="60EB562B" w:rsidR="00762B04" w:rsidRPr="00B365A3" w:rsidRDefault="00762B04" w:rsidP="00A00AD3">
      <w:pPr>
        <w:numPr>
          <w:ilvl w:val="0"/>
          <w:numId w:val="54"/>
        </w:numPr>
        <w:rPr>
          <w:lang w:val="fr-FR"/>
        </w:rPr>
      </w:pPr>
      <w:r w:rsidRPr="00762B04">
        <w:rPr>
          <w:b/>
          <w:bCs/>
          <w:lang w:val="fr-FR"/>
        </w:rPr>
        <w:t>Constructeurs immobiliers</w:t>
      </w:r>
      <w:r>
        <w:rPr>
          <w:b/>
          <w:bCs/>
          <w:lang w:val="fr-FR"/>
        </w:rPr>
        <w:t xml:space="preserve"> : </w:t>
      </w:r>
      <w:r w:rsidRPr="00762B04">
        <w:t>Travailler avec des promoteurs immobiliers pour permettre aux clients de visualiser et de planifier leurs futurs biens immobiliers dans le métaverse, en intégrant des simulations de crédits hypothécaires.</w:t>
      </w:r>
    </w:p>
    <w:p w14:paraId="3161F810" w14:textId="77777777" w:rsidR="00B365A3" w:rsidRPr="00762B04" w:rsidRDefault="00B365A3" w:rsidP="00B365A3">
      <w:pPr>
        <w:ind w:firstLine="0"/>
        <w:rPr>
          <w:lang w:val="fr-FR"/>
        </w:rPr>
      </w:pPr>
    </w:p>
    <w:p w14:paraId="00D99F93" w14:textId="68C0C1F7" w:rsidR="00762B04" w:rsidRPr="002A3C89" w:rsidRDefault="00762B04" w:rsidP="00A00AD3">
      <w:pPr>
        <w:numPr>
          <w:ilvl w:val="0"/>
          <w:numId w:val="54"/>
        </w:numPr>
        <w:rPr>
          <w:lang w:val="fr-FR"/>
        </w:rPr>
      </w:pPr>
      <w:r w:rsidRPr="00762B04">
        <w:rPr>
          <w:b/>
          <w:bCs/>
          <w:lang w:val="fr-FR"/>
        </w:rPr>
        <w:t>Agences de voyage</w:t>
      </w:r>
      <w:r>
        <w:rPr>
          <w:b/>
          <w:bCs/>
          <w:lang w:val="fr-FR"/>
        </w:rPr>
        <w:t xml:space="preserve"> : </w:t>
      </w:r>
      <w:r w:rsidRPr="00762B04">
        <w:t>Collaborer avec des agences de voyage pour offrir des expériences immersives de planification de voyages, incluant des simulations de coûts et des options de financement.</w:t>
      </w:r>
    </w:p>
    <w:p w14:paraId="1D4D17E3" w14:textId="6D334F01" w:rsidR="009548F0" w:rsidRDefault="009548F0" w:rsidP="002A3C89">
      <w:pPr>
        <w:pStyle w:val="Heading4"/>
      </w:pPr>
      <w:r w:rsidRPr="009548F0">
        <w:t xml:space="preserve">Collaboration avec d'autres institutions financières </w:t>
      </w:r>
    </w:p>
    <w:p w14:paraId="5F8E1C07" w14:textId="3EDE6205" w:rsidR="00762B04" w:rsidRPr="00B365A3" w:rsidRDefault="00762B04" w:rsidP="00A00AD3">
      <w:pPr>
        <w:pStyle w:val="ListParagraph"/>
        <w:numPr>
          <w:ilvl w:val="0"/>
          <w:numId w:val="55"/>
        </w:numPr>
        <w:rPr>
          <w:b/>
          <w:bCs/>
        </w:rPr>
      </w:pPr>
      <w:r w:rsidRPr="00762B04">
        <w:rPr>
          <w:b/>
          <w:bCs/>
        </w:rPr>
        <w:t>Partage des coûts</w:t>
      </w:r>
      <w:r>
        <w:rPr>
          <w:b/>
          <w:bCs/>
        </w:rPr>
        <w:t> :</w:t>
      </w:r>
      <w:r w:rsidR="00B71F58">
        <w:rPr>
          <w:b/>
          <w:bCs/>
        </w:rPr>
        <w:t xml:space="preserve"> </w:t>
      </w:r>
      <w:r w:rsidR="00B71F58" w:rsidRPr="00B71F58">
        <w:t>S'associer avec d'autres banques pour partager les coûts liés à l'élaboration d'un métaverse banking percutant, tout en créant une alliance stratégique pour concurrencer les grandes banques disposant de plus de moyens.</w:t>
      </w:r>
    </w:p>
    <w:p w14:paraId="316DA432" w14:textId="77777777" w:rsidR="00B365A3" w:rsidRPr="00B365A3" w:rsidRDefault="00B365A3" w:rsidP="00B365A3">
      <w:pPr>
        <w:ind w:left="360" w:firstLine="0"/>
        <w:rPr>
          <w:b/>
          <w:bCs/>
        </w:rPr>
      </w:pPr>
    </w:p>
    <w:p w14:paraId="76AC0D46" w14:textId="6E782818" w:rsidR="009548F0" w:rsidRPr="002A3C89" w:rsidRDefault="00762B04" w:rsidP="00A00AD3">
      <w:pPr>
        <w:pStyle w:val="ListParagraph"/>
        <w:numPr>
          <w:ilvl w:val="0"/>
          <w:numId w:val="55"/>
        </w:numPr>
        <w:rPr>
          <w:b/>
          <w:bCs/>
        </w:rPr>
      </w:pPr>
      <w:r w:rsidRPr="00762B04">
        <w:rPr>
          <w:b/>
          <w:bCs/>
        </w:rPr>
        <w:t>Standards communs</w:t>
      </w:r>
      <w:r>
        <w:rPr>
          <w:b/>
          <w:bCs/>
        </w:rPr>
        <w:t> :</w:t>
      </w:r>
      <w:r w:rsidR="00B71F58">
        <w:rPr>
          <w:b/>
          <w:bCs/>
        </w:rPr>
        <w:t xml:space="preserve"> </w:t>
      </w:r>
      <w:r w:rsidR="00B71F58" w:rsidRPr="00B71F58">
        <w:t>Développer des standards communs pour l'interopérabilité et la sécurité dans le métaverse banking, facilitant ainsi une adoption plus large et une confiance accrue des clients.</w:t>
      </w:r>
    </w:p>
    <w:p w14:paraId="32C99742" w14:textId="646AD78B" w:rsidR="009548F0" w:rsidRDefault="009548F0" w:rsidP="002A3C89">
      <w:pPr>
        <w:pStyle w:val="Heading4"/>
      </w:pPr>
      <w:r w:rsidRPr="009548F0">
        <w:t xml:space="preserve">Collaboration avec des partenaires du web 3.0 </w:t>
      </w:r>
    </w:p>
    <w:p w14:paraId="1EA43A06" w14:textId="434EDE47" w:rsidR="00762B04" w:rsidRPr="00B365A3" w:rsidRDefault="00762B04" w:rsidP="00A00AD3">
      <w:pPr>
        <w:pStyle w:val="ListParagraph"/>
        <w:numPr>
          <w:ilvl w:val="0"/>
          <w:numId w:val="56"/>
        </w:numPr>
        <w:rPr>
          <w:b/>
          <w:bCs/>
        </w:rPr>
      </w:pPr>
      <w:r w:rsidRPr="00762B04">
        <w:rPr>
          <w:b/>
          <w:bCs/>
        </w:rPr>
        <w:t>Projets de cryptomonnaies</w:t>
      </w:r>
      <w:r>
        <w:rPr>
          <w:b/>
          <w:bCs/>
        </w:rPr>
        <w:t> :</w:t>
      </w:r>
      <w:r w:rsidR="00B71F58" w:rsidRPr="00B71F58">
        <w:rPr>
          <w:rFonts w:ascii="Segoe UI" w:hAnsi="Segoe UI" w:cs="Segoe UI"/>
          <w:color w:val="0D0D0D"/>
          <w:shd w:val="clear" w:color="auto" w:fill="FFFFFF"/>
        </w:rPr>
        <w:t xml:space="preserve"> </w:t>
      </w:r>
      <w:r w:rsidR="00B71F58" w:rsidRPr="00B71F58">
        <w:t xml:space="preserve">S'associer avec des acteurs du </w:t>
      </w:r>
      <w:r w:rsidR="008D3E0F">
        <w:t>W</w:t>
      </w:r>
      <w:r w:rsidR="00B71F58" w:rsidRPr="00B71F58">
        <w:t>eb 3.0 pour proposer des produits d'investissement innovants dans des projets de cryptomonnaies pertinents, tout en garantissant la confiance et la sécurité pour les clients.</w:t>
      </w:r>
    </w:p>
    <w:p w14:paraId="587DAFF2" w14:textId="77777777" w:rsidR="00B365A3" w:rsidRPr="00B365A3" w:rsidRDefault="00B365A3" w:rsidP="00B365A3">
      <w:pPr>
        <w:ind w:left="360" w:firstLine="0"/>
        <w:rPr>
          <w:b/>
          <w:bCs/>
        </w:rPr>
      </w:pPr>
    </w:p>
    <w:p w14:paraId="54919A88" w14:textId="72645601" w:rsidR="009548F0" w:rsidRPr="002A3C89" w:rsidRDefault="00762B04" w:rsidP="00A00AD3">
      <w:pPr>
        <w:pStyle w:val="ListParagraph"/>
        <w:numPr>
          <w:ilvl w:val="0"/>
          <w:numId w:val="56"/>
        </w:numPr>
        <w:rPr>
          <w:b/>
          <w:bCs/>
        </w:rPr>
      </w:pPr>
      <w:r w:rsidRPr="00762B04">
        <w:rPr>
          <w:b/>
          <w:bCs/>
        </w:rPr>
        <w:t>Tokenisation des actifs</w:t>
      </w:r>
      <w:r>
        <w:rPr>
          <w:b/>
          <w:bCs/>
        </w:rPr>
        <w:t> :</w:t>
      </w:r>
      <w:r w:rsidR="00B71F58">
        <w:rPr>
          <w:b/>
          <w:bCs/>
        </w:rPr>
        <w:t xml:space="preserve"> </w:t>
      </w:r>
      <w:r w:rsidR="00B71F58" w:rsidRPr="00B71F58">
        <w:t>Offrir des services de tokenisation de certains biens, permettant aux clients d'investir dans des actifs fractionnés, comme l'immobilier ou les œuvres d'art, via le métaverse.</w:t>
      </w:r>
    </w:p>
    <w:p w14:paraId="2F50C655" w14:textId="71DBD060" w:rsidR="009548F0" w:rsidRDefault="009548F0" w:rsidP="002A3C89">
      <w:pPr>
        <w:pStyle w:val="Heading4"/>
      </w:pPr>
      <w:r w:rsidRPr="009548F0">
        <w:t xml:space="preserve">Collaboration avec des entreprises technologiques </w:t>
      </w:r>
    </w:p>
    <w:p w14:paraId="625B6A5F" w14:textId="0FAB8E58" w:rsidR="00B71F58" w:rsidRPr="00B365A3" w:rsidRDefault="00762B04" w:rsidP="00A00AD3">
      <w:pPr>
        <w:pStyle w:val="ListParagraph"/>
        <w:numPr>
          <w:ilvl w:val="0"/>
          <w:numId w:val="57"/>
        </w:numPr>
        <w:rPr>
          <w:b/>
          <w:bCs/>
        </w:rPr>
      </w:pPr>
      <w:r w:rsidRPr="00B71F58">
        <w:rPr>
          <w:b/>
          <w:bCs/>
        </w:rPr>
        <w:t>Développeurs de réalité virtuelle et augmentée</w:t>
      </w:r>
      <w:r w:rsidR="00B71F58">
        <w:rPr>
          <w:b/>
          <w:bCs/>
        </w:rPr>
        <w:t xml:space="preserve"> : </w:t>
      </w:r>
      <w:r w:rsidR="00B71F58" w:rsidRPr="00B71F58">
        <w:t>Travailler avec des entreprises spécialisées en VR/AR pour co-développer des solutions immersives spécifiques au secteur bancaire.</w:t>
      </w:r>
    </w:p>
    <w:p w14:paraId="71911336" w14:textId="77777777" w:rsidR="00B365A3" w:rsidRPr="00B365A3" w:rsidRDefault="00B365A3" w:rsidP="00B365A3">
      <w:pPr>
        <w:ind w:left="360" w:firstLine="0"/>
        <w:rPr>
          <w:b/>
          <w:bCs/>
        </w:rPr>
      </w:pPr>
    </w:p>
    <w:p w14:paraId="31C3267B" w14:textId="253A93A7" w:rsidR="009548F0" w:rsidRPr="002A3C89" w:rsidRDefault="00762B04" w:rsidP="00A00AD3">
      <w:pPr>
        <w:pStyle w:val="ListParagraph"/>
        <w:numPr>
          <w:ilvl w:val="0"/>
          <w:numId w:val="57"/>
        </w:numPr>
        <w:rPr>
          <w:b/>
          <w:bCs/>
        </w:rPr>
      </w:pPr>
      <w:r w:rsidRPr="00B71F58">
        <w:rPr>
          <w:b/>
          <w:bCs/>
        </w:rPr>
        <w:t>Fournisseurs de solutions IA</w:t>
      </w:r>
      <w:r w:rsidR="00B71F58">
        <w:rPr>
          <w:b/>
          <w:bCs/>
        </w:rPr>
        <w:t xml:space="preserve"> : </w:t>
      </w:r>
      <w:r w:rsidR="00B71F58" w:rsidRPr="00B71F58">
        <w:t>Partenariats avec des entreprises d'intelligence artificielle pour améliorer les capacités de Kate et offrir des services plus personnalisés et réactifs.</w:t>
      </w:r>
    </w:p>
    <w:p w14:paraId="6D023966" w14:textId="0E446252" w:rsidR="002358BD" w:rsidRDefault="009548F0" w:rsidP="002A3C89">
      <w:pPr>
        <w:pStyle w:val="Heading4"/>
      </w:pPr>
      <w:r w:rsidRPr="009548F0">
        <w:lastRenderedPageBreak/>
        <w:t xml:space="preserve">Collaboration avec des universités et centres de recherche </w:t>
      </w:r>
    </w:p>
    <w:p w14:paraId="167846C1" w14:textId="3B226F70" w:rsidR="009548F0" w:rsidRPr="002A3C89" w:rsidRDefault="00762B04" w:rsidP="00A00AD3">
      <w:pPr>
        <w:pStyle w:val="ListParagraph"/>
        <w:numPr>
          <w:ilvl w:val="0"/>
          <w:numId w:val="58"/>
        </w:numPr>
        <w:rPr>
          <w:b/>
          <w:bCs/>
        </w:rPr>
      </w:pPr>
      <w:r w:rsidRPr="00B71F58">
        <w:rPr>
          <w:b/>
          <w:bCs/>
        </w:rPr>
        <w:t>Recherche et développement</w:t>
      </w:r>
      <w:r w:rsidR="00B71F58">
        <w:rPr>
          <w:b/>
          <w:bCs/>
        </w:rPr>
        <w:t xml:space="preserve"> : </w:t>
      </w:r>
      <w:r w:rsidR="00B71F58" w:rsidRPr="00B71F58">
        <w:t>S'associer avec des institutions académiques pour mener des recherches sur les applications du métaverse dans le secteur bancaire et pour développer des technologies de pointe.</w:t>
      </w:r>
    </w:p>
    <w:p w14:paraId="32844EEB" w14:textId="38C79007" w:rsidR="002358BD" w:rsidRDefault="009548F0" w:rsidP="002A3C89">
      <w:pPr>
        <w:pStyle w:val="Heading4"/>
      </w:pPr>
      <w:r w:rsidRPr="009548F0">
        <w:t>Collaboration avec des régulateurs et organisations de normalisation</w:t>
      </w:r>
    </w:p>
    <w:p w14:paraId="430215B6" w14:textId="262E36F1" w:rsidR="00B71F58" w:rsidRPr="00B365A3" w:rsidRDefault="00B71F58" w:rsidP="00A00AD3">
      <w:pPr>
        <w:pStyle w:val="ListParagraph"/>
        <w:numPr>
          <w:ilvl w:val="0"/>
          <w:numId w:val="58"/>
        </w:numPr>
        <w:rPr>
          <w:b/>
          <w:bCs/>
          <w:lang w:val="fr-FR"/>
        </w:rPr>
      </w:pPr>
      <w:r w:rsidRPr="00B71F58">
        <w:rPr>
          <w:b/>
          <w:bCs/>
        </w:rPr>
        <w:t>Conformité et régulation</w:t>
      </w:r>
      <w:r>
        <w:rPr>
          <w:b/>
          <w:bCs/>
        </w:rPr>
        <w:t xml:space="preserve"> : </w:t>
      </w:r>
      <w:r w:rsidRPr="00B71F58">
        <w:t>Travailler avec les régulateurs pour garantir que les développements du métaverse banking respectent les réglementations en vigueur, et contribuer à l'élaboration de nouvelles normes pour ce domaine émergent.</w:t>
      </w:r>
    </w:p>
    <w:p w14:paraId="07D563F4" w14:textId="77777777" w:rsidR="00B365A3" w:rsidRPr="00B365A3" w:rsidRDefault="00B365A3" w:rsidP="00B365A3">
      <w:pPr>
        <w:ind w:left="360" w:firstLine="0"/>
        <w:rPr>
          <w:b/>
          <w:bCs/>
          <w:lang w:val="fr-FR"/>
        </w:rPr>
      </w:pPr>
    </w:p>
    <w:p w14:paraId="14732C8C" w14:textId="57DE5B5F" w:rsidR="00B71F58" w:rsidRPr="004A6F91" w:rsidRDefault="00B71F58" w:rsidP="00A00AD3">
      <w:pPr>
        <w:pStyle w:val="ListParagraph"/>
        <w:numPr>
          <w:ilvl w:val="0"/>
          <w:numId w:val="58"/>
        </w:numPr>
        <w:rPr>
          <w:lang w:val="fr-FR"/>
        </w:rPr>
      </w:pPr>
      <w:r w:rsidRPr="00B71F58">
        <w:rPr>
          <w:b/>
          <w:bCs/>
        </w:rPr>
        <w:t>Sécurité et protection des données</w:t>
      </w:r>
      <w:r>
        <w:rPr>
          <w:b/>
          <w:bCs/>
        </w:rPr>
        <w:t xml:space="preserve"> : </w:t>
      </w:r>
      <w:r w:rsidRPr="00B71F58">
        <w:t>Collaborer avec des organisations de normalisation pour assurer la sécurité et la protection des données dans le métaverse.</w:t>
      </w:r>
    </w:p>
    <w:p w14:paraId="3FB8E545" w14:textId="77777777" w:rsidR="00737889" w:rsidRDefault="00737889">
      <w:pPr>
        <w:jc w:val="left"/>
        <w:rPr>
          <w:rFonts w:ascii="Helvetica" w:eastAsiaTheme="majorEastAsia" w:hAnsi="Helvetica" w:cstheme="majorBidi"/>
          <w:color w:val="8EAADB" w:themeColor="accent1" w:themeTint="99"/>
          <w:sz w:val="28"/>
          <w:szCs w:val="24"/>
          <w:lang w:val="fr-FR"/>
        </w:rPr>
      </w:pPr>
      <w:r>
        <w:rPr>
          <w:lang w:val="fr-FR"/>
        </w:rPr>
        <w:br w:type="page"/>
      </w:r>
    </w:p>
    <w:p w14:paraId="6BAE9E32" w14:textId="16185D1D" w:rsidR="00036EE1" w:rsidRDefault="00036EE1" w:rsidP="002A3C89">
      <w:pPr>
        <w:pStyle w:val="Heading3"/>
        <w:rPr>
          <w:lang w:val="fr-FR"/>
        </w:rPr>
      </w:pPr>
      <w:bookmarkStart w:id="268" w:name="_Toc167208718"/>
      <w:r>
        <w:rPr>
          <w:lang w:val="fr-FR"/>
        </w:rPr>
        <w:lastRenderedPageBreak/>
        <w:t>Recommandation 6 Rester flexible et agile</w:t>
      </w:r>
      <w:bookmarkEnd w:id="268"/>
    </w:p>
    <w:p w14:paraId="2FB98D1A" w14:textId="691004D6" w:rsidR="00321235" w:rsidRDefault="001F5964" w:rsidP="00036EE1">
      <w:pPr>
        <w:ind w:firstLine="0"/>
      </w:pPr>
      <w:r w:rsidRPr="001F5964">
        <w:t>Ma dernière recommandation est un conseil général. Il est absolument crucial de rester flexible et agile dans cet environnement rapide et en constante évolution. Plusieurs points doivent être pris en compte lors de l’élaboration du métaverse banking.</w:t>
      </w:r>
    </w:p>
    <w:p w14:paraId="6B633F6F" w14:textId="77777777" w:rsidR="001F5964" w:rsidRDefault="001F5964" w:rsidP="00036EE1">
      <w:pPr>
        <w:ind w:firstLine="0"/>
      </w:pPr>
    </w:p>
    <w:p w14:paraId="7B27CCAA" w14:textId="1A6EA6AB" w:rsidR="00321235" w:rsidRPr="00B0657F" w:rsidRDefault="00321235" w:rsidP="00321235">
      <w:pPr>
        <w:ind w:firstLine="0"/>
      </w:pPr>
      <w:r w:rsidRPr="00B0657F">
        <w:rPr>
          <w:b/>
          <w:bCs/>
        </w:rPr>
        <w:t xml:space="preserve">Évaluation </w:t>
      </w:r>
      <w:r>
        <w:rPr>
          <w:b/>
          <w:bCs/>
        </w:rPr>
        <w:t>c</w:t>
      </w:r>
      <w:r w:rsidRPr="00B0657F">
        <w:rPr>
          <w:b/>
          <w:bCs/>
        </w:rPr>
        <w:t xml:space="preserve">ontinue et </w:t>
      </w:r>
      <w:r>
        <w:rPr>
          <w:b/>
          <w:bCs/>
        </w:rPr>
        <w:t>i</w:t>
      </w:r>
      <w:r w:rsidRPr="00B0657F">
        <w:rPr>
          <w:b/>
          <w:bCs/>
        </w:rPr>
        <w:t>tération</w:t>
      </w:r>
      <w:r w:rsidRPr="00B0657F">
        <w:t xml:space="preserve"> </w:t>
      </w:r>
    </w:p>
    <w:p w14:paraId="736A8DA7" w14:textId="490879A8" w:rsidR="00321235" w:rsidRDefault="00321235" w:rsidP="00036EE1">
      <w:pPr>
        <w:ind w:firstLine="0"/>
      </w:pPr>
      <w:r>
        <w:t xml:space="preserve">Mettre en place des mécanismes </w:t>
      </w:r>
      <w:r w:rsidRPr="00321235">
        <w:t>d'évaluation continue pour mesurer l'efficacité du métaverse banking. Utiliser ces données pour itérer et améliorer continuellement les offres de services. Cela inclut l'analyse des retours d'expérience des utilisateurs, l'implémentation de mises à jour régulières et l'adaptation rapide aux nouvelles tendances technologiques et aux besoins des clients.</w:t>
      </w:r>
    </w:p>
    <w:p w14:paraId="42EC75D7" w14:textId="77777777" w:rsidR="00DD2672" w:rsidRDefault="00DD2672" w:rsidP="00036EE1">
      <w:pPr>
        <w:ind w:firstLine="0"/>
        <w:rPr>
          <w:b/>
          <w:bCs/>
        </w:rPr>
      </w:pPr>
    </w:p>
    <w:p w14:paraId="3A62F28D" w14:textId="41730CCB" w:rsidR="00321235" w:rsidRDefault="00321235" w:rsidP="00036EE1">
      <w:pPr>
        <w:ind w:firstLine="0"/>
        <w:rPr>
          <w:b/>
          <w:bCs/>
        </w:rPr>
      </w:pPr>
      <w:r>
        <w:rPr>
          <w:b/>
          <w:bCs/>
        </w:rPr>
        <w:t>Veille technologique</w:t>
      </w:r>
    </w:p>
    <w:p w14:paraId="0F859580" w14:textId="16424603" w:rsidR="00321235" w:rsidRPr="00321235" w:rsidRDefault="00321235" w:rsidP="00036EE1">
      <w:pPr>
        <w:ind w:firstLine="0"/>
      </w:pPr>
      <w:r w:rsidRPr="00321235">
        <w:t>Maintenir une veille technologique active pour identifier et adopter rapidement les innovations pertinentes dans le domaine du métaverse et des technologies financières. Cela permet non seulement de rester à la pointe de la technologie, mais aussi de prévenir les risques potentiels liés à l'obsolescence technologique.</w:t>
      </w:r>
    </w:p>
    <w:p w14:paraId="29AE7267" w14:textId="77777777" w:rsidR="00321235" w:rsidRDefault="00321235" w:rsidP="00036EE1">
      <w:pPr>
        <w:ind w:firstLine="0"/>
        <w:rPr>
          <w:b/>
          <w:bCs/>
        </w:rPr>
      </w:pPr>
    </w:p>
    <w:p w14:paraId="21F977C5" w14:textId="3157B511" w:rsidR="00321235" w:rsidRDefault="00036EE1" w:rsidP="00321235">
      <w:pPr>
        <w:ind w:firstLine="0"/>
      </w:pPr>
      <w:r w:rsidRPr="00B0657F">
        <w:rPr>
          <w:b/>
          <w:bCs/>
        </w:rPr>
        <w:t xml:space="preserve">Surveillance </w:t>
      </w:r>
      <w:r w:rsidR="00321235">
        <w:rPr>
          <w:b/>
          <w:bCs/>
        </w:rPr>
        <w:t>r</w:t>
      </w:r>
      <w:r w:rsidRPr="00B0657F">
        <w:rPr>
          <w:b/>
          <w:bCs/>
        </w:rPr>
        <w:t xml:space="preserve">églementaire et </w:t>
      </w:r>
      <w:r w:rsidR="00321235">
        <w:rPr>
          <w:b/>
          <w:bCs/>
        </w:rPr>
        <w:t>c</w:t>
      </w:r>
      <w:r w:rsidRPr="00B0657F">
        <w:rPr>
          <w:b/>
          <w:bCs/>
        </w:rPr>
        <w:t>onformité</w:t>
      </w:r>
      <w:r w:rsidRPr="00B0657F">
        <w:t xml:space="preserve"> </w:t>
      </w:r>
    </w:p>
    <w:p w14:paraId="64D60AA7" w14:textId="684D0E48" w:rsidR="00321235" w:rsidRDefault="00321235" w:rsidP="00321235">
      <w:pPr>
        <w:ind w:firstLine="0"/>
      </w:pPr>
      <w:r w:rsidRPr="00321235">
        <w:t>Suivre de près les évolutions réglementaires liées au métaverse et aux services numériques pour assurer une pleine conformité. Cela comprend la mise en place de protocoles de sécurité renforcés pour protéger les données des clients et les transactions dans le métaverse. De plus, collaborer avec les régulateurs pour anticiper et adapter les services aux futures réglementations.</w:t>
      </w:r>
    </w:p>
    <w:p w14:paraId="05A4401B" w14:textId="77777777" w:rsidR="00321235" w:rsidRDefault="00321235" w:rsidP="00321235">
      <w:pPr>
        <w:ind w:firstLine="0"/>
      </w:pPr>
    </w:p>
    <w:p w14:paraId="402AB489" w14:textId="20A75413" w:rsidR="00321235" w:rsidRPr="00321235" w:rsidRDefault="00321235" w:rsidP="00321235">
      <w:pPr>
        <w:ind w:firstLine="0"/>
        <w:rPr>
          <w:b/>
          <w:bCs/>
        </w:rPr>
      </w:pPr>
      <w:r w:rsidRPr="00321235">
        <w:rPr>
          <w:b/>
          <w:bCs/>
        </w:rPr>
        <w:t>Formation et développement des compétences</w:t>
      </w:r>
    </w:p>
    <w:p w14:paraId="1D8EEBF0" w14:textId="72418891" w:rsidR="00321235" w:rsidRDefault="00321235" w:rsidP="00321235">
      <w:pPr>
        <w:ind w:firstLine="0"/>
      </w:pPr>
      <w:r w:rsidRPr="00321235">
        <w:t>Investir dans la formation continue des employés pour qu'ils maîtrisent les nouvelles technologies et les meilleures pratiques liées au métaverse banking. Encourager le développement des compétences et l'adaptation aux nouvelles exigences du marché.</w:t>
      </w:r>
    </w:p>
    <w:p w14:paraId="44D95881" w14:textId="77777777" w:rsidR="00321235" w:rsidRDefault="00321235" w:rsidP="00321235">
      <w:pPr>
        <w:ind w:firstLine="0"/>
      </w:pPr>
    </w:p>
    <w:p w14:paraId="194CAFA0" w14:textId="6CFDAA0D" w:rsidR="001F5964" w:rsidRDefault="001F5964" w:rsidP="00321235">
      <w:pPr>
        <w:ind w:firstLine="0"/>
      </w:pPr>
      <w:r w:rsidRPr="001F5964">
        <w:t>En effectuant une veille régulière et en restant à jour sur les dernières avancées dans ce domaine, il est possible de maximiser les chances de succès pour ce grand défi qu'est le métaverse banking.</w:t>
      </w:r>
    </w:p>
    <w:p w14:paraId="5A71A94F" w14:textId="77777777" w:rsidR="001F5964" w:rsidRDefault="001F5964">
      <w:pPr>
        <w:jc w:val="left"/>
      </w:pPr>
      <w:r>
        <w:br w:type="page"/>
      </w:r>
    </w:p>
    <w:p w14:paraId="11E1AF6C" w14:textId="7B9ED734" w:rsidR="00036EE1" w:rsidRPr="00036EE1" w:rsidRDefault="006E75DA" w:rsidP="001F5964">
      <w:pPr>
        <w:pStyle w:val="Heading3"/>
        <w:rPr>
          <w:lang w:val="fr-FR"/>
        </w:rPr>
      </w:pPr>
      <w:bookmarkStart w:id="269" w:name="_Toc167208719"/>
      <w:r>
        <w:rPr>
          <w:lang w:val="fr-FR"/>
        </w:rPr>
        <w:lastRenderedPageBreak/>
        <w:t xml:space="preserve">Stratégie </w:t>
      </w:r>
      <w:r w:rsidR="00E22430">
        <w:rPr>
          <w:lang w:val="fr-FR"/>
        </w:rPr>
        <w:t>métaverse</w:t>
      </w:r>
      <w:r w:rsidR="002A3C89">
        <w:rPr>
          <w:lang w:val="fr-FR"/>
        </w:rPr>
        <w:t xml:space="preserve"> fictive</w:t>
      </w:r>
      <w:bookmarkEnd w:id="269"/>
    </w:p>
    <w:p w14:paraId="26BB684F" w14:textId="77777777" w:rsidR="002A3C89" w:rsidRDefault="002A3C89" w:rsidP="002A3C89">
      <w:pPr>
        <w:ind w:firstLine="0"/>
        <w:rPr>
          <w:i/>
          <w:iCs/>
        </w:rPr>
      </w:pPr>
      <w:r w:rsidRPr="002A3C89">
        <w:t>Pour concrétiser ces recommandations, une proposition de stratégie pour le métaverse banking est présentée. Cet exemple, bien que fictif, permet de mieux appréhender les possibilités offertes par le métaverse banking.</w:t>
      </w:r>
    </w:p>
    <w:p w14:paraId="73918858" w14:textId="1EE08783" w:rsidR="001F5964" w:rsidRDefault="001F5964" w:rsidP="001F5964">
      <w:pPr>
        <w:pStyle w:val="Heading4"/>
        <w:rPr>
          <w:lang w:val="fr-FR"/>
        </w:rPr>
      </w:pPr>
      <w:r>
        <w:rPr>
          <w:lang w:val="fr-FR"/>
        </w:rPr>
        <w:t>Immersion stratégique</w:t>
      </w:r>
    </w:p>
    <w:p w14:paraId="76191CC3" w14:textId="77777777" w:rsidR="002A3C89" w:rsidRDefault="002A3C89" w:rsidP="002A3C89">
      <w:pPr>
        <w:ind w:firstLine="0"/>
        <w:rPr>
          <w:i/>
          <w:iCs/>
        </w:rPr>
      </w:pPr>
      <w:r w:rsidRPr="002A3C89">
        <w:t>KBC a composé son équipe de métaverse banking en intégrant divers profils issus du recrutement, des talents déjà présents en interne, ainsi que certains consultants clés. La première tâche consistait à identifier clairement les enjeux macroéconomiques et microéconomiques en partenariat avec plusieurs universités belges. Simultanément, les premiers concepts de cas d’utilisation ont été créés et les premiers croquis présentés au comité de direction, qui devait décider de libérer certaines réserves d'innovation pour lancer le projet à grande échelle. Après l’approbation du comité de direction, l’équipe s’est agrandie et plusieurs collaborations clés ont été initiées avec différents secteurs.</w:t>
      </w:r>
    </w:p>
    <w:p w14:paraId="74C9CA9F" w14:textId="170D58EC" w:rsidR="001F5964" w:rsidRDefault="001F5964" w:rsidP="001F5964">
      <w:pPr>
        <w:pStyle w:val="Heading4"/>
        <w:rPr>
          <w:lang w:val="fr-FR"/>
        </w:rPr>
      </w:pPr>
      <w:r>
        <w:rPr>
          <w:lang w:val="fr-FR"/>
        </w:rPr>
        <w:t>Déploiement stratégique</w:t>
      </w:r>
    </w:p>
    <w:p w14:paraId="252545BD" w14:textId="00A4B83E" w:rsidR="002A3C89" w:rsidRDefault="002A3C89" w:rsidP="002A3C89">
      <w:pPr>
        <w:ind w:firstLine="0"/>
        <w:rPr>
          <w:i/>
          <w:iCs/>
        </w:rPr>
      </w:pPr>
      <w:r w:rsidRPr="002A3C89">
        <w:t xml:space="preserve">Le projet a été lancé en phase de test auprès de la clientèle cible présumée, composée de personnes de moins de 40 ans ayant des projets de vie concrets et utilisant l’application de manière régulière. La transition entre les demandes sur l’application bancaire et le métaverse banking, facilitée par Kate, l’intelligence artificielle, s’est très bien déroulée. Les clients ont été impressionnés par l’immersion et l’accompagnement que KBC propose dans leurs projets de vie. Le métaverse banking </w:t>
      </w:r>
      <w:r w:rsidR="00A00DFE" w:rsidRPr="00A00DFE">
        <w:t>a été déployé à grande échelle et est proposé en deux formats : l’un accessible via un casque virtuel personnel à domicile, et l’autre via un casque VR haut de gamme disponible en agence, accompagnée d’un conseiller habituel.</w:t>
      </w:r>
      <w:r w:rsidRPr="002A3C89">
        <w:t xml:space="preserve"> Grâce à ces deux propositions, KBC a également </w:t>
      </w:r>
      <w:r w:rsidR="000F3851">
        <w:t>un impact sur</w:t>
      </w:r>
      <w:r w:rsidRPr="002A3C89">
        <w:t xml:space="preserve"> une population plus âgée désireuse de découvrir cette technologie en raison du nouvel engouement autour du métaverse.</w:t>
      </w:r>
    </w:p>
    <w:p w14:paraId="2E61C423" w14:textId="44950D1F" w:rsidR="00747406" w:rsidRDefault="00747406" w:rsidP="00747406">
      <w:pPr>
        <w:pStyle w:val="Heading4"/>
        <w:rPr>
          <w:lang w:val="fr-FR"/>
        </w:rPr>
      </w:pPr>
      <w:r>
        <w:rPr>
          <w:lang w:val="fr-FR"/>
        </w:rPr>
        <w:t>Scale-up stratégique</w:t>
      </w:r>
    </w:p>
    <w:p w14:paraId="7902D6BD" w14:textId="43B21060" w:rsidR="002A3C89" w:rsidRDefault="002A3C89" w:rsidP="002A3C89">
      <w:pPr>
        <w:ind w:firstLine="0"/>
        <w:rPr>
          <w:rFonts w:cstheme="minorHAnsi"/>
          <w:lang w:val="en-BE"/>
        </w:rPr>
      </w:pPr>
      <w:r w:rsidRPr="002A3C89">
        <w:rPr>
          <w:rFonts w:cstheme="minorHAnsi"/>
          <w:lang w:val="en-BE"/>
        </w:rPr>
        <w:t>KBC a réalisé que sa proposition de métaverse banking est la plus aboutie du marché actuellement et a décidé d’adopter une stratégie de capture de marché dans des pays non stratégiques comme la France, les Pays-Bas et l’Angleterre. Cependant, leur stratégie dans ces pays se distingue par l’ouverture d’une ou deux agences dans les plus grandes villes, tout en se concentrant sur l’adoption de clients jeunes et intéressés par les nouvelles technologies. La procédure d’inscription se déroule entièrement en ligne, à la manière des néobanques, mais avec l’aide de Kate. La raison principale de ce succès réside dans une stratégie inspirée des modèles de néo-banques, intégrant le métaverse banking et leur approche « human touch », où des collaborateurs KBC sont toujours disponibles pour créer un vrai lien social, évitant ainsi la déshumanisation des interactions.</w:t>
      </w:r>
    </w:p>
    <w:p w14:paraId="715B3E50" w14:textId="77777777" w:rsidR="002A3C89" w:rsidRPr="002A3C89" w:rsidRDefault="002A3C89" w:rsidP="002A3C89">
      <w:pPr>
        <w:ind w:firstLine="0"/>
        <w:rPr>
          <w:rFonts w:cstheme="minorHAnsi"/>
          <w:lang w:val="en-BE"/>
        </w:rPr>
      </w:pPr>
    </w:p>
    <w:p w14:paraId="7CF50625" w14:textId="77777777" w:rsidR="002A3C89" w:rsidRPr="002A3C89" w:rsidRDefault="002A3C89" w:rsidP="002A3C89">
      <w:pPr>
        <w:ind w:firstLine="0"/>
        <w:rPr>
          <w:rFonts w:cstheme="minorHAnsi"/>
          <w:lang w:val="en-BE"/>
        </w:rPr>
      </w:pPr>
      <w:r w:rsidRPr="002A3C89">
        <w:rPr>
          <w:rFonts w:cstheme="minorHAnsi"/>
          <w:lang w:val="en-BE"/>
        </w:rPr>
        <w:t>Grâce à cette prise de risque, KBC a réussi à capturer des clients dans trois nouveaux pays européens, ce qui la place à la neuvième place des plus grandes banques européennes. Compte tenu de la croissance supérieure aux attentes, les possibilités d’investissement dans leur métaverse banking avant-gardiste permettront de garder une longueur d’avance sur la concurrence, qui s’apprête à lancer sa propre version.</w:t>
      </w:r>
    </w:p>
    <w:p w14:paraId="7D4CA53E" w14:textId="48337456" w:rsidR="001F5964" w:rsidRDefault="001F5964" w:rsidP="00036EE1">
      <w:pPr>
        <w:ind w:firstLine="0"/>
        <w:rPr>
          <w:rFonts w:cstheme="minorHAnsi"/>
          <w:lang w:val="fr-FR"/>
        </w:rPr>
      </w:pPr>
    </w:p>
    <w:p w14:paraId="2F97A6E9" w14:textId="77777777" w:rsidR="00E3215D" w:rsidRDefault="00E3215D">
      <w:pPr>
        <w:jc w:val="left"/>
        <w:rPr>
          <w:rFonts w:eastAsiaTheme="majorEastAsia" w:cstheme="minorHAnsi"/>
          <w:b/>
          <w:bCs/>
          <w:color w:val="1F3864" w:themeColor="accent1" w:themeShade="80"/>
          <w:sz w:val="32"/>
          <w:szCs w:val="24"/>
          <w:lang w:val="fr-FR"/>
        </w:rPr>
      </w:pPr>
      <w:r>
        <w:br w:type="page"/>
      </w:r>
    </w:p>
    <w:p w14:paraId="7CB8A907" w14:textId="33686028" w:rsidR="00896DBB" w:rsidRPr="00166050" w:rsidRDefault="00813BAE" w:rsidP="00166050">
      <w:pPr>
        <w:pStyle w:val="Heading1"/>
      </w:pPr>
      <w:bookmarkStart w:id="270" w:name="_Toc167208720"/>
      <w:r w:rsidRPr="00166050">
        <w:lastRenderedPageBreak/>
        <w:t>Conclusion</w:t>
      </w:r>
      <w:r w:rsidR="0043001F">
        <w:t xml:space="preserve"> générale</w:t>
      </w:r>
      <w:bookmarkEnd w:id="270"/>
    </w:p>
    <w:p w14:paraId="3AEC9CF7" w14:textId="07B70FD3" w:rsidR="00521538" w:rsidRDefault="00351E70" w:rsidP="008E3F46">
      <w:pPr>
        <w:ind w:firstLine="0"/>
        <w:rPr>
          <w:rFonts w:cstheme="minorHAnsi"/>
        </w:rPr>
      </w:pPr>
      <w:r w:rsidRPr="00351E70">
        <w:rPr>
          <w:rFonts w:cstheme="minorHAnsi"/>
        </w:rPr>
        <w:t>Le métaverse, monde numérique où la créativité humaine est la seule réelle limite. Ce mémoire a exploré les profondes implications de l'intégration du métaverse dans le secteur bancaire, dévoilant ainsi une convergence entre innovation technologique et services financiers. Dans ce cadre, une réponse a été recherchée pour répondre à cette question de recherche :</w:t>
      </w:r>
    </w:p>
    <w:p w14:paraId="297AC343" w14:textId="77777777" w:rsidR="00ED5604" w:rsidRDefault="00ED5604" w:rsidP="008E3F46">
      <w:pPr>
        <w:ind w:firstLine="0"/>
        <w:rPr>
          <w:rFonts w:cstheme="minorHAnsi"/>
        </w:rPr>
      </w:pPr>
    </w:p>
    <w:p w14:paraId="5D984C07" w14:textId="77777777" w:rsidR="00ED5604" w:rsidRDefault="00ED5604" w:rsidP="00ED5604">
      <w:pPr>
        <w:ind w:firstLine="0"/>
        <w:jc w:val="center"/>
        <w:rPr>
          <w:rFonts w:cstheme="minorHAnsi"/>
          <w:b/>
          <w:bCs/>
          <w:lang w:val="en-BE"/>
        </w:rPr>
      </w:pPr>
      <w:r w:rsidRPr="00ED5604">
        <w:rPr>
          <w:rFonts w:cstheme="minorHAnsi"/>
          <w:b/>
          <w:bCs/>
          <w:lang w:val="en-BE"/>
        </w:rPr>
        <w:t>"Comment l'intégration du métaverse peut-elle apporter une valeur ajoutée aux services bancaires du groupe KBC dans une perspective B2C et quelles sont les implications pratiques et stratégiques de cette intégration pour l'entreprise ?"</w:t>
      </w:r>
    </w:p>
    <w:p w14:paraId="5C1CB347" w14:textId="77777777" w:rsidR="00ED5604" w:rsidRDefault="00ED5604" w:rsidP="00ED5604">
      <w:pPr>
        <w:ind w:firstLine="0"/>
        <w:jc w:val="center"/>
        <w:rPr>
          <w:rFonts w:cstheme="minorHAnsi"/>
          <w:b/>
          <w:bCs/>
          <w:lang w:val="en-BE"/>
        </w:rPr>
      </w:pPr>
    </w:p>
    <w:p w14:paraId="78480FB8" w14:textId="09E1B94D" w:rsidR="00482F2D" w:rsidRDefault="00351E70" w:rsidP="008E3F46">
      <w:pPr>
        <w:ind w:firstLine="0"/>
        <w:rPr>
          <w:rFonts w:cstheme="minorHAnsi"/>
        </w:rPr>
      </w:pPr>
      <w:r w:rsidRPr="00351E70">
        <w:rPr>
          <w:rFonts w:cstheme="minorHAnsi"/>
        </w:rPr>
        <w:t>Pour y répondre de manière adéquate, nous avons d'abord effectué une revue de la littérature sur le métaverse et ses multiples implications. La conclusion de la première partie est que le métaverse est un concept connu depuis longtemps, qui a inspiré de nombreuses personnes. Cependant, pour aboutir à sa réalisation, un grand nombre de technologies sont nécessaires, allant des technologies de réalité virtuelle et augmentée à l'intelligence artificielle, en passant par les réseaux de communication intégrant les dernières avancées technologiques.</w:t>
      </w:r>
    </w:p>
    <w:p w14:paraId="17397D03" w14:textId="77777777" w:rsidR="00351E70" w:rsidRDefault="00351E70" w:rsidP="008E3F46">
      <w:pPr>
        <w:ind w:firstLine="0"/>
        <w:rPr>
          <w:rFonts w:cstheme="minorHAnsi"/>
        </w:rPr>
      </w:pPr>
    </w:p>
    <w:p w14:paraId="6F799B0C" w14:textId="510F5A1F" w:rsidR="00482F2D" w:rsidRDefault="00351E70" w:rsidP="008E3F46">
      <w:pPr>
        <w:ind w:firstLine="0"/>
        <w:rPr>
          <w:rFonts w:cstheme="minorHAnsi"/>
        </w:rPr>
      </w:pPr>
      <w:r w:rsidRPr="00351E70">
        <w:rPr>
          <w:rFonts w:cstheme="minorHAnsi"/>
        </w:rPr>
        <w:t>Les applications du métaverse sont nombreuses dans différents secteurs, et une réelle plus-value est observée par la majorité des scientifiques qui ont analysé ce phénomène. Cependant, le métaverse doit surmonter plusieurs défis importants, notamment les défis techniques, sociaux et éthiques</w:t>
      </w:r>
      <w:r w:rsidR="00482F2D">
        <w:rPr>
          <w:rFonts w:cstheme="minorHAnsi"/>
        </w:rPr>
        <w:t xml:space="preserve">. </w:t>
      </w:r>
    </w:p>
    <w:p w14:paraId="14C57449" w14:textId="77777777" w:rsidR="00482F2D" w:rsidRDefault="00482F2D" w:rsidP="008E3F46">
      <w:pPr>
        <w:ind w:firstLine="0"/>
        <w:rPr>
          <w:rFonts w:cstheme="minorHAnsi"/>
        </w:rPr>
      </w:pPr>
    </w:p>
    <w:p w14:paraId="5CE95BA2" w14:textId="74F0EB92" w:rsidR="00482F2D" w:rsidRDefault="00351E70" w:rsidP="008E3F46">
      <w:pPr>
        <w:ind w:firstLine="0"/>
        <w:rPr>
          <w:rFonts w:cstheme="minorHAnsi"/>
        </w:rPr>
      </w:pPr>
      <w:r w:rsidRPr="00351E70">
        <w:rPr>
          <w:rFonts w:cstheme="minorHAnsi"/>
        </w:rPr>
        <w:t>Enfin, une projection basée sur des données clés a été réalisée concernant son évolution potentielle dans les années à venir, et l'avenir semble prometteur pour le métaverse. Une touche personnelle montrant mon enthousiasme a été intégrée à cette partie. Dans tous les cas, la plus-value a été démontrée dans la première partie.</w:t>
      </w:r>
    </w:p>
    <w:p w14:paraId="2A03C280" w14:textId="77777777" w:rsidR="00482F2D" w:rsidRDefault="00482F2D" w:rsidP="008E3F46">
      <w:pPr>
        <w:ind w:firstLine="0"/>
        <w:rPr>
          <w:rFonts w:cstheme="minorHAnsi"/>
        </w:rPr>
      </w:pPr>
    </w:p>
    <w:p w14:paraId="072995D0" w14:textId="6FA27F49" w:rsidR="00ED5604" w:rsidRDefault="00351E70" w:rsidP="008E3F46">
      <w:pPr>
        <w:ind w:firstLine="0"/>
        <w:rPr>
          <w:rFonts w:cstheme="minorHAnsi"/>
        </w:rPr>
      </w:pPr>
      <w:r w:rsidRPr="00351E70">
        <w:rPr>
          <w:rFonts w:cstheme="minorHAnsi"/>
        </w:rPr>
        <w:t>La deuxième partie du mémoire examine si la pertinence du métaverse est tout aussi grande dans le secteur financier, et plus particulièrement bancaire. On y découvre un paysage complexe où les opportunités sont nombreuses, mais les défis tout aussi importants. L'analyse de la transition de la banque traditionnelle vers l'online banking montre que la demande pour le numérique est présente, et les chiffres de Febelfin démontrent que l'attrait pour le numérique n'est pas prêt de s'arrêter, ce qui pourrait présager une évolution future vers une nouvelle forme de proposition bancaire numérique.</w:t>
      </w:r>
    </w:p>
    <w:p w14:paraId="2557E05A" w14:textId="77777777" w:rsidR="00351416" w:rsidRDefault="00351416" w:rsidP="008E3F46">
      <w:pPr>
        <w:ind w:firstLine="0"/>
        <w:rPr>
          <w:rFonts w:cstheme="minorHAnsi"/>
        </w:rPr>
      </w:pPr>
    </w:p>
    <w:p w14:paraId="5B86EDCA" w14:textId="31685C31" w:rsidR="00351416" w:rsidRDefault="00351E70" w:rsidP="008E3F46">
      <w:pPr>
        <w:ind w:firstLine="0"/>
        <w:rPr>
          <w:rFonts w:cstheme="minorHAnsi"/>
        </w:rPr>
      </w:pPr>
      <w:r w:rsidRPr="00351E70">
        <w:rPr>
          <w:rFonts w:cstheme="minorHAnsi"/>
        </w:rPr>
        <w:t>Les études réalisées et l'analyse de la littérature montrent une perception généralement positive du métaverse, reconnu pour son caractère innovant. Concernant le métaverse bancaire, les opportunités les plus citées sont la personnalisation, l'engagement client et l'amélioration de l'expérience client. Cependant, des défis majeurs sont également présents en termes de cybersécurité, de protection de la vie privée et de contraintes technologiques. Pour se démarquer, il faudra surmonter ces défis tout en offrant une véritable plus-value aux clients en leur proposant un univers bancaire immersif et personnalisable.</w:t>
      </w:r>
    </w:p>
    <w:p w14:paraId="0B4E9653" w14:textId="77777777" w:rsidR="00351E70" w:rsidRDefault="00351E70" w:rsidP="008E3F46">
      <w:pPr>
        <w:ind w:firstLine="0"/>
        <w:rPr>
          <w:rFonts w:cstheme="minorHAnsi"/>
        </w:rPr>
      </w:pPr>
    </w:p>
    <w:p w14:paraId="5AFF3F96" w14:textId="77777777" w:rsidR="00351416" w:rsidRDefault="00351416" w:rsidP="008E3F46">
      <w:pPr>
        <w:ind w:firstLine="0"/>
        <w:rPr>
          <w:rFonts w:cstheme="minorHAnsi"/>
        </w:rPr>
      </w:pPr>
    </w:p>
    <w:p w14:paraId="6BA21EC9" w14:textId="10813B60" w:rsidR="00235439" w:rsidRDefault="00351E70" w:rsidP="008E3F46">
      <w:pPr>
        <w:ind w:firstLine="0"/>
        <w:rPr>
          <w:rFonts w:cstheme="minorHAnsi"/>
        </w:rPr>
      </w:pPr>
      <w:r w:rsidRPr="00351E70">
        <w:rPr>
          <w:rFonts w:cstheme="minorHAnsi"/>
        </w:rPr>
        <w:lastRenderedPageBreak/>
        <w:t xml:space="preserve">Enfin, la troisième partie commence par une analyse du </w:t>
      </w:r>
      <w:r w:rsidR="008D3E0F">
        <w:rPr>
          <w:rFonts w:cstheme="minorHAnsi"/>
        </w:rPr>
        <w:t>G</w:t>
      </w:r>
      <w:r w:rsidRPr="00351E70">
        <w:rPr>
          <w:rFonts w:cstheme="minorHAnsi"/>
        </w:rPr>
        <w:t>roupe KBC. Plusieurs points clés ont été examinés pour mieux définir ses forces et faiblesses et identifier les défis auxquels il est confronté. Un accent a été mis sur les actions de KBC en matière d'innovation et de technologie. Grâce à une interview avec un collaborateur du département de l'innovation et de la transformation de KBC, un cadre a été établi pour mieux comprendre l'innovation au sein de KBC</w:t>
      </w:r>
      <w:r w:rsidR="002B3AAD">
        <w:rPr>
          <w:rFonts w:cstheme="minorHAnsi"/>
        </w:rPr>
        <w:t>.</w:t>
      </w:r>
      <w:r w:rsidR="00235439">
        <w:rPr>
          <w:rFonts w:cstheme="minorHAnsi"/>
        </w:rPr>
        <w:t xml:space="preserve"> </w:t>
      </w:r>
    </w:p>
    <w:p w14:paraId="7416F578" w14:textId="77777777" w:rsidR="00235439" w:rsidRDefault="00235439" w:rsidP="008E3F46">
      <w:pPr>
        <w:ind w:firstLine="0"/>
        <w:rPr>
          <w:rFonts w:cstheme="minorHAnsi"/>
        </w:rPr>
      </w:pPr>
    </w:p>
    <w:p w14:paraId="35C0F2BD" w14:textId="2C7FC31C" w:rsidR="00235439" w:rsidRDefault="00351E70" w:rsidP="008E3F46">
      <w:pPr>
        <w:ind w:firstLine="0"/>
        <w:rPr>
          <w:rFonts w:cstheme="minorHAnsi"/>
        </w:rPr>
      </w:pPr>
      <w:r w:rsidRPr="00351E70">
        <w:rPr>
          <w:rFonts w:cstheme="minorHAnsi"/>
        </w:rPr>
        <w:t>Ensuite, une analyse microéconomique et macroéconomique a été réalisée, aboutissant à une analyse SWOT résumant cette analyse. Plusieurs constats ont été faits, tels que l'augmentation de la demande numérique et l'importance des jeunes générations comme principaux utilisateurs du métaverse. Les défis à court terme incluent l'intelligence artificielle et l'accessibilité en termes de coût pour le matériel. Une attention particulière doit être portée à la protection des données et au cadre légal. KBC, en tant qu'innovateur avec une application bancaire très performante, a une véritable force, mais le manque de ressources humaines dans le secteur IT ralentira le processus, et la clientèle patrimoniale actuelle, souvent plus âgée, peut-être moins intéressée par le métaverse. Des facteurs tels qu'une conjoncture économique mondiale défavorable pourraient également freiner de grands projets. Toutefois, l'absence de concurrence actuelle dans ce nouveau marché peut être perçue comme une grande opportunité. À partir de ces informations, six recommandations ont été présentées :</w:t>
      </w:r>
    </w:p>
    <w:p w14:paraId="251FE2E0" w14:textId="77777777" w:rsidR="00351E70" w:rsidRDefault="00351E70" w:rsidP="008E3F46">
      <w:pPr>
        <w:ind w:firstLine="0"/>
        <w:rPr>
          <w:rFonts w:cstheme="minorHAnsi"/>
        </w:rPr>
      </w:pPr>
    </w:p>
    <w:p w14:paraId="485DD9D9" w14:textId="6E7F6C5A" w:rsidR="00235439" w:rsidRPr="00235439" w:rsidRDefault="00235439" w:rsidP="00A00AD3">
      <w:pPr>
        <w:pStyle w:val="ListParagraph"/>
        <w:numPr>
          <w:ilvl w:val="0"/>
          <w:numId w:val="62"/>
        </w:numPr>
        <w:rPr>
          <w:rFonts w:cstheme="minorHAnsi"/>
          <w:b/>
          <w:bCs/>
          <w:lang w:val="fr-FR"/>
        </w:rPr>
      </w:pPr>
      <w:r w:rsidRPr="00235439">
        <w:rPr>
          <w:rFonts w:cstheme="minorHAnsi"/>
          <w:b/>
          <w:bCs/>
          <w:lang w:val="fr-FR"/>
        </w:rPr>
        <w:t>Création d’une équipe</w:t>
      </w:r>
      <w:r w:rsidR="00351E70">
        <w:rPr>
          <w:rFonts w:cstheme="minorHAnsi"/>
          <w:b/>
          <w:bCs/>
          <w:lang w:val="fr-FR"/>
        </w:rPr>
        <w:t xml:space="preserve"> dédiée au</w:t>
      </w:r>
      <w:r w:rsidRPr="00235439">
        <w:rPr>
          <w:rFonts w:cstheme="minorHAnsi"/>
          <w:b/>
          <w:bCs/>
          <w:lang w:val="fr-FR"/>
        </w:rPr>
        <w:t xml:space="preserve"> métaverse banking</w:t>
      </w:r>
    </w:p>
    <w:p w14:paraId="3CE4DE2B" w14:textId="54205B7C" w:rsidR="00235439" w:rsidRPr="00235439" w:rsidRDefault="00235439" w:rsidP="00A00AD3">
      <w:pPr>
        <w:pStyle w:val="ListParagraph"/>
        <w:numPr>
          <w:ilvl w:val="0"/>
          <w:numId w:val="62"/>
        </w:numPr>
        <w:rPr>
          <w:rFonts w:cstheme="minorHAnsi"/>
          <w:b/>
          <w:bCs/>
        </w:rPr>
      </w:pPr>
      <w:r w:rsidRPr="00235439">
        <w:rPr>
          <w:b/>
          <w:bCs/>
          <w:lang w:val="fr-FR"/>
        </w:rPr>
        <w:t>Conception des cas d’utilisation et de la communication</w:t>
      </w:r>
    </w:p>
    <w:p w14:paraId="3723DB87" w14:textId="4F840C6D" w:rsidR="00235439" w:rsidRPr="00235439" w:rsidRDefault="00235439" w:rsidP="00A00AD3">
      <w:pPr>
        <w:pStyle w:val="ListParagraph"/>
        <w:numPr>
          <w:ilvl w:val="0"/>
          <w:numId w:val="62"/>
        </w:numPr>
        <w:rPr>
          <w:rFonts w:cstheme="minorHAnsi"/>
          <w:b/>
          <w:bCs/>
        </w:rPr>
      </w:pPr>
      <w:r w:rsidRPr="00235439">
        <w:rPr>
          <w:b/>
          <w:bCs/>
          <w:lang w:val="fr-FR"/>
        </w:rPr>
        <w:t>Synergies entre l’application mobile et le métaverse banking KBC</w:t>
      </w:r>
    </w:p>
    <w:p w14:paraId="3BAFA450" w14:textId="4F24B0C9" w:rsidR="00521538" w:rsidRPr="00235439" w:rsidRDefault="00235439" w:rsidP="00A00AD3">
      <w:pPr>
        <w:pStyle w:val="ListParagraph"/>
        <w:numPr>
          <w:ilvl w:val="0"/>
          <w:numId w:val="62"/>
        </w:numPr>
        <w:rPr>
          <w:rFonts w:cstheme="minorHAnsi"/>
          <w:b/>
          <w:bCs/>
          <w:lang w:val="fr-FR"/>
        </w:rPr>
      </w:pPr>
      <w:r w:rsidRPr="00235439">
        <w:rPr>
          <w:b/>
          <w:bCs/>
          <w:lang w:val="fr-FR"/>
        </w:rPr>
        <w:t>Continuer d’investir dans les technologies émergentes</w:t>
      </w:r>
    </w:p>
    <w:p w14:paraId="073CF9DF" w14:textId="00B7CC9C" w:rsidR="00521538" w:rsidRPr="00235439" w:rsidRDefault="00235439" w:rsidP="00A00AD3">
      <w:pPr>
        <w:pStyle w:val="ListParagraph"/>
        <w:numPr>
          <w:ilvl w:val="0"/>
          <w:numId w:val="62"/>
        </w:numPr>
        <w:rPr>
          <w:rFonts w:cstheme="minorHAnsi"/>
          <w:b/>
          <w:bCs/>
          <w:lang w:val="fr-FR"/>
        </w:rPr>
      </w:pPr>
      <w:r w:rsidRPr="00235439">
        <w:rPr>
          <w:b/>
          <w:bCs/>
          <w:lang w:val="fr-FR"/>
        </w:rPr>
        <w:t>Chercher des collaborations potentielles</w:t>
      </w:r>
    </w:p>
    <w:p w14:paraId="4C3FBD22" w14:textId="0653FEAC" w:rsidR="00521538" w:rsidRPr="00235439" w:rsidRDefault="00235439" w:rsidP="00A00AD3">
      <w:pPr>
        <w:pStyle w:val="ListParagraph"/>
        <w:numPr>
          <w:ilvl w:val="0"/>
          <w:numId w:val="62"/>
        </w:numPr>
        <w:tabs>
          <w:tab w:val="left" w:pos="3952"/>
        </w:tabs>
        <w:rPr>
          <w:rFonts w:cstheme="minorHAnsi"/>
          <w:b/>
          <w:bCs/>
          <w:lang w:val="fr-FR"/>
        </w:rPr>
      </w:pPr>
      <w:r w:rsidRPr="00235439">
        <w:rPr>
          <w:b/>
          <w:bCs/>
          <w:lang w:val="fr-FR"/>
        </w:rPr>
        <w:t>Rester flexible et agile</w:t>
      </w:r>
      <w:r w:rsidR="006E61C7" w:rsidRPr="00235439">
        <w:rPr>
          <w:rFonts w:cstheme="minorHAnsi"/>
          <w:b/>
          <w:bCs/>
          <w:lang w:val="fr-FR"/>
        </w:rPr>
        <w:tab/>
      </w:r>
    </w:p>
    <w:p w14:paraId="4D1F9922" w14:textId="77777777" w:rsidR="006E61C7" w:rsidRDefault="006E61C7" w:rsidP="009F501A">
      <w:pPr>
        <w:tabs>
          <w:tab w:val="left" w:pos="3952"/>
        </w:tabs>
        <w:ind w:firstLine="0"/>
        <w:rPr>
          <w:rFonts w:cstheme="minorHAnsi"/>
          <w:lang w:val="fr-FR"/>
        </w:rPr>
      </w:pPr>
    </w:p>
    <w:p w14:paraId="354B1951" w14:textId="3036793E" w:rsidR="00ED3A5B" w:rsidRDefault="00351E70" w:rsidP="009F501A">
      <w:pPr>
        <w:tabs>
          <w:tab w:val="left" w:pos="3952"/>
        </w:tabs>
        <w:ind w:firstLine="0"/>
        <w:rPr>
          <w:rFonts w:cstheme="minorHAnsi"/>
        </w:rPr>
      </w:pPr>
      <w:r w:rsidRPr="00351E70">
        <w:rPr>
          <w:rFonts w:cstheme="minorHAnsi"/>
        </w:rPr>
        <w:t>En les appliquant, le métaverse banking ne peut être qu'un succès au moment opportun. Il faudra faire preuve de patience et de volonté pour aboutir à un projet convenable, mais cela est certainement atteignable.</w:t>
      </w:r>
    </w:p>
    <w:p w14:paraId="3EDBCB3C" w14:textId="77777777" w:rsidR="00351E70" w:rsidRDefault="00351E70" w:rsidP="009F501A">
      <w:pPr>
        <w:tabs>
          <w:tab w:val="left" w:pos="3952"/>
        </w:tabs>
        <w:ind w:firstLine="0"/>
        <w:rPr>
          <w:rFonts w:cstheme="minorHAnsi"/>
          <w:lang w:val="fr-FR"/>
        </w:rPr>
      </w:pPr>
    </w:p>
    <w:p w14:paraId="14CE4BD3" w14:textId="0B61A28A" w:rsidR="008A22FF" w:rsidRDefault="00614199" w:rsidP="00614199">
      <w:pPr>
        <w:ind w:firstLine="0"/>
        <w:rPr>
          <w:rFonts w:cstheme="minorHAnsi"/>
        </w:rPr>
      </w:pPr>
      <w:r w:rsidRPr="00614199">
        <w:rPr>
          <w:rFonts w:cstheme="minorHAnsi"/>
        </w:rPr>
        <w:t xml:space="preserve">Pour répondre à ma question de recherche, oui, l’intégration du </w:t>
      </w:r>
      <w:r>
        <w:rPr>
          <w:rFonts w:cstheme="minorHAnsi"/>
        </w:rPr>
        <w:t>m</w:t>
      </w:r>
      <w:r w:rsidRPr="00614199">
        <w:rPr>
          <w:rFonts w:cstheme="minorHAnsi"/>
        </w:rPr>
        <w:t xml:space="preserve">étaverse </w:t>
      </w:r>
      <w:r>
        <w:rPr>
          <w:rFonts w:cstheme="minorHAnsi"/>
        </w:rPr>
        <w:t>banking</w:t>
      </w:r>
      <w:r w:rsidRPr="00614199">
        <w:rPr>
          <w:rFonts w:cstheme="minorHAnsi"/>
        </w:rPr>
        <w:t xml:space="preserve"> peut apporter une véritable valeur ajoutée au groupe KBC grâce à une nouvelle proposition sur le marché fondé sur une expérience utilisateur exceptionnelle, une personnalisation illimitée et un engagement client accru. Cela nécessitera de prendre en compte les différentes recommandations évoquées précédemment ainsi que les facteurs clés identifiés dans l’analyse SWOT. Toutefois, cette intégration s’avérera difficile, car le marché n’est pas encore suffisamment mûr pour l’adopter complètement. Il faut donc se préparer au mieux afin que, lorsque viendra le temps, le </w:t>
      </w:r>
      <w:r>
        <w:rPr>
          <w:rFonts w:cstheme="minorHAnsi"/>
        </w:rPr>
        <w:t>m</w:t>
      </w:r>
      <w:r w:rsidRPr="00614199">
        <w:rPr>
          <w:rFonts w:cstheme="minorHAnsi"/>
        </w:rPr>
        <w:t xml:space="preserve">étaverse </w:t>
      </w:r>
      <w:r>
        <w:rPr>
          <w:rFonts w:cstheme="minorHAnsi"/>
        </w:rPr>
        <w:t xml:space="preserve">banking </w:t>
      </w:r>
      <w:r w:rsidRPr="00614199">
        <w:rPr>
          <w:rFonts w:cstheme="minorHAnsi"/>
        </w:rPr>
        <w:t>de KBC soit le meilleur au monde.</w:t>
      </w:r>
      <w:r w:rsidR="008A22FF">
        <w:rPr>
          <w:rFonts w:cstheme="minorHAnsi"/>
        </w:rPr>
        <w:br w:type="page"/>
      </w:r>
    </w:p>
    <w:p w14:paraId="3D75EF00" w14:textId="4BAC1A76" w:rsidR="008A22FF" w:rsidRDefault="008A22FF" w:rsidP="008A22FF">
      <w:pPr>
        <w:pStyle w:val="Heading2"/>
        <w:rPr>
          <w:lang w:val="fr-FR"/>
        </w:rPr>
      </w:pPr>
      <w:bookmarkStart w:id="271" w:name="_Toc167208721"/>
      <w:r>
        <w:rPr>
          <w:lang w:val="fr-FR"/>
        </w:rPr>
        <w:lastRenderedPageBreak/>
        <w:t>Avis personnel</w:t>
      </w:r>
      <w:bookmarkEnd w:id="271"/>
      <w:r>
        <w:rPr>
          <w:lang w:val="fr-FR"/>
        </w:rPr>
        <w:t xml:space="preserve"> </w:t>
      </w:r>
    </w:p>
    <w:p w14:paraId="1EEB6003" w14:textId="532E3EFA" w:rsidR="004847AD" w:rsidRDefault="004847AD" w:rsidP="009F501A">
      <w:pPr>
        <w:ind w:firstLine="0"/>
        <w:rPr>
          <w:lang w:val="en-BE"/>
        </w:rPr>
      </w:pPr>
      <w:r w:rsidRPr="004847AD">
        <w:rPr>
          <w:lang w:val="en-BE"/>
        </w:rPr>
        <w:t>Au fil de la construction de mon mémoire, plusieurs sentiments m'ont traversé l’esprit. Dans un premier temps, je voyais le métaverse comme l’évolution naturelle de l’</w:t>
      </w:r>
      <w:r w:rsidR="00737889" w:rsidRPr="00737889">
        <w:t>i</w:t>
      </w:r>
      <w:r w:rsidRPr="004847AD">
        <w:rPr>
          <w:lang w:val="en-BE"/>
        </w:rPr>
        <w:t>nternet et mon enthousiasme par rapport à son évolution était palpable. Cependant, au fur et à mesure de l'élaboration de ce mémoire, je me suis rendu compte qu’il reste encore un grand nombre de défis à relever avant de pouvoir pleinement profiter du véritable métaverse, intégrant de manière optimale toutes les technologies mentionnées précédemment et permettant de réaliser tout ce que l’on souhaite.</w:t>
      </w:r>
    </w:p>
    <w:p w14:paraId="562AEB87" w14:textId="77777777" w:rsidR="004847AD" w:rsidRDefault="004847AD" w:rsidP="009F501A">
      <w:pPr>
        <w:ind w:firstLine="0"/>
        <w:rPr>
          <w:lang w:val="en-BE"/>
        </w:rPr>
      </w:pPr>
    </w:p>
    <w:p w14:paraId="46CF1EEB" w14:textId="6C5363DC" w:rsidR="004847AD" w:rsidRPr="004847AD" w:rsidRDefault="004847AD" w:rsidP="009F501A">
      <w:pPr>
        <w:ind w:firstLine="0"/>
        <w:rPr>
          <w:lang w:val="en-BE"/>
        </w:rPr>
      </w:pPr>
      <w:r w:rsidRPr="004847AD">
        <w:rPr>
          <w:lang w:val="en-BE"/>
        </w:rPr>
        <w:t>À mon sens, le métaverse reviendra en force en tant que tendance avant l’arrivée de la prochaine décennie. Nous le verrons particulièrement dans le domaine du jeu vidéo, avec une toute nouvelle manière d’interagir et une immersion complète dans un monde virtuel. Cet engouement déclenchera une nouvelle vague d’intérêt, et les autres secteurs suivront.</w:t>
      </w:r>
    </w:p>
    <w:p w14:paraId="0BC3F21F" w14:textId="77777777" w:rsidR="004847AD" w:rsidRDefault="004847AD" w:rsidP="009F501A">
      <w:pPr>
        <w:ind w:firstLine="0"/>
        <w:rPr>
          <w:lang w:val="en-BE"/>
        </w:rPr>
      </w:pPr>
    </w:p>
    <w:p w14:paraId="12E1F052" w14:textId="479A7694" w:rsidR="004847AD" w:rsidRPr="004847AD" w:rsidRDefault="004847AD" w:rsidP="009F501A">
      <w:pPr>
        <w:ind w:firstLine="0"/>
        <w:rPr>
          <w:lang w:val="en-BE"/>
        </w:rPr>
      </w:pPr>
      <w:r w:rsidRPr="004847AD">
        <w:rPr>
          <w:lang w:val="en-BE"/>
        </w:rPr>
        <w:t>En ce qui concerne le métaverse banking, ses possibilités sont clairement intéressantes pour offrir une alternative aux propositions numériques actuelles. Cependant, de nombreux défis restent à surmonter, tels que la sécurité des données, la protection de la vie privée et l’implémentation financière.</w:t>
      </w:r>
    </w:p>
    <w:p w14:paraId="78BB5650" w14:textId="77777777" w:rsidR="004847AD" w:rsidRDefault="004847AD" w:rsidP="009F501A">
      <w:pPr>
        <w:ind w:firstLine="0"/>
        <w:rPr>
          <w:lang w:val="en-BE"/>
        </w:rPr>
      </w:pPr>
    </w:p>
    <w:p w14:paraId="00CD3031" w14:textId="6C45E2B4" w:rsidR="004847AD" w:rsidRDefault="004847AD" w:rsidP="009F501A">
      <w:pPr>
        <w:ind w:firstLine="0"/>
        <w:rPr>
          <w:lang w:val="en-BE"/>
        </w:rPr>
      </w:pPr>
      <w:r w:rsidRPr="004847AD">
        <w:rPr>
          <w:lang w:val="en-BE"/>
        </w:rPr>
        <w:t xml:space="preserve">Proposer quelque chose de nouveau en tant que banque traditionnelle est important, car la concurrence et les alternatives aux banques traditionnelles deviennent de plus en plus ardues, et la clientèle est devenue beaucoup moins fidèle qu’auparavant. </w:t>
      </w:r>
      <w:r w:rsidR="009F501A" w:rsidRPr="009F501A">
        <w:t>Si le secteur bancaire traditionnel ne se réinvente pas avec une véritable plus-value, il risque de disparaître face à la finance décentralisée et aux néobanques, qui offrent des coûts beaucoup plus attractifs.</w:t>
      </w:r>
    </w:p>
    <w:p w14:paraId="2892EC61" w14:textId="77777777" w:rsidR="00737889" w:rsidRDefault="00737889" w:rsidP="009F501A">
      <w:pPr>
        <w:ind w:firstLine="0"/>
        <w:rPr>
          <w:lang w:val="en-BE"/>
        </w:rPr>
      </w:pPr>
    </w:p>
    <w:p w14:paraId="68709DF0" w14:textId="63386DC7" w:rsidR="004847AD" w:rsidRDefault="009F501A" w:rsidP="009F501A">
      <w:pPr>
        <w:ind w:firstLine="0"/>
      </w:pPr>
      <w:r w:rsidRPr="009F501A">
        <w:t>Selon moi, le métaverse est une technologie incroyable qui va transformer notre interaction avec le monde virtuel. Cependant, la plus grande révolution que nous allons connaître et qui influencera le monde de manière sans précédent est l'intelligence artificielle. Cette technologie représente, à mon avis, la plus grande révolution industrielle que l'humanité ait jamais connue. C'est pourquoi elle jouera un rôle principal dans l'élaboration du métaverse.</w:t>
      </w:r>
    </w:p>
    <w:p w14:paraId="5488DDBB" w14:textId="77777777" w:rsidR="009F501A" w:rsidRDefault="009F501A" w:rsidP="009F501A">
      <w:pPr>
        <w:ind w:firstLine="0"/>
        <w:rPr>
          <w:lang w:val="en-BE"/>
        </w:rPr>
      </w:pPr>
    </w:p>
    <w:p w14:paraId="5BCC96C9" w14:textId="55761168" w:rsidR="009F501A" w:rsidRPr="009F501A" w:rsidRDefault="004847AD" w:rsidP="009F501A">
      <w:pPr>
        <w:ind w:firstLine="0"/>
      </w:pPr>
      <w:r w:rsidRPr="004847AD">
        <w:rPr>
          <w:lang w:val="en-BE"/>
        </w:rPr>
        <w:t>Pour conclure, je dirais que le métaverse n’a clairement pas fini de faire parler de lui.</w:t>
      </w:r>
      <w:r w:rsidR="009F501A" w:rsidRPr="009F501A">
        <w:t xml:space="preserve"> Le métaverse n'est pas seulement une immersion virtuelle, c'est une nouvelle manière d'interagir avec les humains et les machines.</w:t>
      </w:r>
      <w:r w:rsidR="009F501A">
        <w:t xml:space="preserve"> </w:t>
      </w:r>
      <w:r w:rsidR="009F501A" w:rsidRPr="009F501A">
        <w:t>Certes, il se présentera probablement sous une forme différente de celle de 2021, mais son potentiel est énorme et constitue l'une des opportunités majeures de la prochaine décennie</w:t>
      </w:r>
      <w:r w:rsidR="009F501A">
        <w:t>.</w:t>
      </w:r>
    </w:p>
    <w:p w14:paraId="638F20DE" w14:textId="77777777" w:rsidR="009F501A" w:rsidRDefault="009F501A" w:rsidP="009F501A">
      <w:pPr>
        <w:ind w:firstLine="0"/>
        <w:rPr>
          <w:lang w:val="en-BE"/>
        </w:rPr>
      </w:pPr>
    </w:p>
    <w:p w14:paraId="0BA4B872" w14:textId="77777777" w:rsidR="009F501A" w:rsidRDefault="009F501A" w:rsidP="009F501A">
      <w:pPr>
        <w:ind w:firstLine="0"/>
        <w:rPr>
          <w:lang w:val="en-BE"/>
        </w:rPr>
      </w:pPr>
    </w:p>
    <w:p w14:paraId="40147F70" w14:textId="77777777" w:rsidR="009F501A" w:rsidRDefault="009F501A">
      <w:pPr>
        <w:jc w:val="left"/>
        <w:rPr>
          <w:rFonts w:ascii="Helvetica" w:eastAsiaTheme="majorEastAsia" w:hAnsi="Helvetica" w:cstheme="majorBidi"/>
          <w:color w:val="2F5496" w:themeColor="accent1" w:themeShade="BF"/>
          <w:sz w:val="32"/>
          <w:szCs w:val="24"/>
        </w:rPr>
      </w:pPr>
      <w:r>
        <w:br w:type="page"/>
      </w:r>
    </w:p>
    <w:p w14:paraId="705E984E" w14:textId="4741BDA0" w:rsidR="008A22FF" w:rsidRDefault="008A22FF" w:rsidP="008A22FF">
      <w:pPr>
        <w:pStyle w:val="Heading2"/>
      </w:pPr>
      <w:bookmarkStart w:id="272" w:name="_Toc167208722"/>
      <w:r>
        <w:lastRenderedPageBreak/>
        <w:t>Limites du travail</w:t>
      </w:r>
      <w:bookmarkEnd w:id="272"/>
    </w:p>
    <w:p w14:paraId="7805E936" w14:textId="77777777" w:rsidR="008A22FF" w:rsidRDefault="008A22FF" w:rsidP="009F501A">
      <w:pPr>
        <w:ind w:firstLine="0"/>
        <w:rPr>
          <w:lang w:val="en-BE"/>
        </w:rPr>
      </w:pPr>
      <w:r w:rsidRPr="006F6F58">
        <w:rPr>
          <w:lang w:val="en-BE"/>
        </w:rPr>
        <w:t>Ce travail arrive à la fin de son analyse. Il est essentiel de prendre en considération certaines variables et limites de cette étude, qui doivent être éclairées ici.</w:t>
      </w:r>
    </w:p>
    <w:p w14:paraId="15D0A6A5" w14:textId="77777777" w:rsidR="008A22FF" w:rsidRPr="006F6F58" w:rsidRDefault="008A22FF" w:rsidP="009F501A">
      <w:pPr>
        <w:ind w:firstLine="0"/>
        <w:rPr>
          <w:lang w:val="en-BE"/>
        </w:rPr>
      </w:pPr>
    </w:p>
    <w:p w14:paraId="0095BC52" w14:textId="77777777" w:rsidR="008A22FF" w:rsidRDefault="008A22FF" w:rsidP="009F501A">
      <w:pPr>
        <w:ind w:firstLine="0"/>
        <w:rPr>
          <w:lang w:val="en-BE"/>
        </w:rPr>
      </w:pPr>
      <w:r w:rsidRPr="006F6F58">
        <w:rPr>
          <w:lang w:val="en-BE"/>
        </w:rPr>
        <w:t xml:space="preserve">Premièrement, le métaverse est encore un domaine où peu de choses sont définies et où certains défis et limitations n’ont même pas encore été découverts. C’est un monde qui mettra clairement du temps à se développer, et certaines affirmations de ce mémoire pourraient perdre de leur pertinence dans quelques années. De plus, les technologies liées au métaverse analysées dans ce mémoire pourraient rapidement devenir obsolètes en raison de leur évolution rapide. Pour un métaverse banking de qualité, il sera </w:t>
      </w:r>
      <w:r>
        <w:t>indispensable</w:t>
      </w:r>
      <w:r w:rsidRPr="006F6F58">
        <w:rPr>
          <w:lang w:val="en-BE"/>
        </w:rPr>
        <w:t xml:space="preserve"> de suivre les </w:t>
      </w:r>
      <w:r w:rsidRPr="006A0D8C">
        <w:t>essor</w:t>
      </w:r>
      <w:r>
        <w:t>s</w:t>
      </w:r>
      <w:r w:rsidRPr="006F6F58">
        <w:rPr>
          <w:lang w:val="en-BE"/>
        </w:rPr>
        <w:t xml:space="preserve"> technologiques en continu.</w:t>
      </w:r>
    </w:p>
    <w:p w14:paraId="0B6647FF" w14:textId="77777777" w:rsidR="008A22FF" w:rsidRPr="006F6F58" w:rsidRDefault="008A22FF" w:rsidP="009F501A">
      <w:pPr>
        <w:ind w:firstLine="0"/>
        <w:rPr>
          <w:lang w:val="en-BE"/>
        </w:rPr>
      </w:pPr>
    </w:p>
    <w:p w14:paraId="6DE4A992" w14:textId="77777777" w:rsidR="008A22FF" w:rsidRPr="006F6F58" w:rsidRDefault="008A22FF" w:rsidP="009F501A">
      <w:pPr>
        <w:ind w:firstLine="0"/>
        <w:rPr>
          <w:lang w:val="en-BE"/>
        </w:rPr>
      </w:pPr>
      <w:r w:rsidRPr="006F6F58">
        <w:rPr>
          <w:lang w:val="en-BE"/>
        </w:rPr>
        <w:t>En</w:t>
      </w:r>
      <w:r w:rsidRPr="006A0D8C">
        <w:t xml:space="preserve"> </w:t>
      </w:r>
      <w:r>
        <w:t>second lieu</w:t>
      </w:r>
      <w:r w:rsidRPr="006F6F58">
        <w:rPr>
          <w:lang w:val="en-BE"/>
        </w:rPr>
        <w:t>, bien qu'une étude quantitative ait été réalisée avec des interviews qualitatives, mes données ne représentent pas nécessairement toute la population belge et ne garantissent pas un succès international pour le métaverse. Les participants aux interviews qualitatives ne sont pas représentatifs de l’ensemble de la population. Les résultats peuvent donc être influencés par des biais de sélection et ne pas refléter fidèlement les perceptions et attitudes générales. L'objectif principal des études quantitatives et qualitatives est de fournir un échantillon des courants de pensée par rapport au métaverse et à son évolution future. Même si d’autres études semblent confirmer certains aspects de l’analyse, il faut garder à l</w:t>
      </w:r>
      <w:r w:rsidRPr="008D3E0F">
        <w:t>’</w:t>
      </w:r>
      <w:r w:rsidRPr="006F6F58">
        <w:rPr>
          <w:lang w:val="en-BE"/>
        </w:rPr>
        <w:t>esprit que chaque étude a ses propres limitations.</w:t>
      </w:r>
    </w:p>
    <w:p w14:paraId="784A4A9F" w14:textId="77777777" w:rsidR="008A22FF" w:rsidRDefault="008A22FF" w:rsidP="009F501A">
      <w:pPr>
        <w:ind w:firstLine="0"/>
        <w:rPr>
          <w:lang w:val="en-BE"/>
        </w:rPr>
      </w:pPr>
    </w:p>
    <w:p w14:paraId="551DB2AB" w14:textId="77777777" w:rsidR="008A22FF" w:rsidRPr="006F6F58" w:rsidRDefault="008A22FF" w:rsidP="009F501A">
      <w:pPr>
        <w:ind w:firstLine="0"/>
        <w:rPr>
          <w:lang w:val="en-BE"/>
        </w:rPr>
      </w:pPr>
      <w:r w:rsidRPr="006F6F58">
        <w:rPr>
          <w:lang w:val="en-BE"/>
        </w:rPr>
        <w:t xml:space="preserve">De plus, des facteurs externes peuvent impacter le </w:t>
      </w:r>
      <w:r w:rsidRPr="006A0D8C">
        <w:t>pr</w:t>
      </w:r>
      <w:r>
        <w:t>ogrès</w:t>
      </w:r>
      <w:r w:rsidRPr="006F6F58">
        <w:rPr>
          <w:lang w:val="en-BE"/>
        </w:rPr>
        <w:t xml:space="preserve"> du métaverse dans son ensemble. Par exemple, des réglementations gouvernementales défavorables au développement virtuel, des conditions économiques mondiales qui retarderaient son implémentation ou des évolutions sociales prônant la sobriété numérique et qui n’intègreraient pas le métaverse.</w:t>
      </w:r>
    </w:p>
    <w:p w14:paraId="6F5C1C2A" w14:textId="77777777" w:rsidR="008A22FF" w:rsidRDefault="008A22FF" w:rsidP="009F501A">
      <w:pPr>
        <w:ind w:firstLine="0"/>
        <w:rPr>
          <w:lang w:val="en-BE"/>
        </w:rPr>
      </w:pPr>
    </w:p>
    <w:p w14:paraId="3BB1737D" w14:textId="77777777" w:rsidR="008A22FF" w:rsidRPr="006F6F58" w:rsidRDefault="008A22FF" w:rsidP="009F501A">
      <w:pPr>
        <w:ind w:firstLine="0"/>
        <w:rPr>
          <w:lang w:val="en-BE"/>
        </w:rPr>
      </w:pPr>
      <w:r w:rsidRPr="006F6F58">
        <w:rPr>
          <w:lang w:val="en-BE"/>
        </w:rPr>
        <w:t xml:space="preserve">Enfin, plusieurs </w:t>
      </w:r>
      <w:r w:rsidRPr="006A0D8C">
        <w:t>para</w:t>
      </w:r>
      <w:r>
        <w:t>graphes</w:t>
      </w:r>
      <w:r w:rsidRPr="006F6F58">
        <w:rPr>
          <w:lang w:val="en-BE"/>
        </w:rPr>
        <w:t xml:space="preserve"> sont spéculati</w:t>
      </w:r>
      <w:r w:rsidRPr="006A0D8C">
        <w:t>fs</w:t>
      </w:r>
      <w:r w:rsidRPr="006F6F58">
        <w:rPr>
          <w:lang w:val="en-BE"/>
        </w:rPr>
        <w:t xml:space="preserve"> et ne relèvent pas nécessairement de la réalité de demain. Le but de certaines sections est de donner une idée tangible des possibilités et des opportunités que peuvent représenter le métaverse et le métaverse banking dans leur globalité.</w:t>
      </w:r>
    </w:p>
    <w:p w14:paraId="03537A60" w14:textId="77777777" w:rsidR="00521538" w:rsidRPr="008A22FF" w:rsidRDefault="00521538" w:rsidP="008E3F46">
      <w:pPr>
        <w:ind w:firstLine="0"/>
        <w:rPr>
          <w:rFonts w:cstheme="minorHAnsi"/>
          <w:lang w:val="en-BE"/>
        </w:rPr>
      </w:pPr>
    </w:p>
    <w:p w14:paraId="260484F7" w14:textId="65874552" w:rsidR="009C24B3" w:rsidRDefault="00ED3A5B" w:rsidP="00A92A0F">
      <w:pPr>
        <w:jc w:val="left"/>
        <w:rPr>
          <w:rFonts w:cstheme="minorHAnsi"/>
          <w:lang w:val="fr-FR"/>
        </w:rPr>
      </w:pPr>
      <w:r>
        <w:rPr>
          <w:rFonts w:cstheme="minorHAnsi"/>
          <w:lang w:val="fr-FR"/>
        </w:rPr>
        <w:br w:type="page"/>
      </w:r>
    </w:p>
    <w:p w14:paraId="491D78B1" w14:textId="4661C1D1" w:rsidR="004F4A4D" w:rsidRPr="00D93ED2" w:rsidRDefault="009C24B3" w:rsidP="004F4A4D">
      <w:pPr>
        <w:pStyle w:val="Title"/>
        <w:rPr>
          <w:lang w:val="en-US"/>
        </w:rPr>
      </w:pPr>
      <w:r w:rsidRPr="00D93ED2">
        <w:rPr>
          <w:lang w:val="en-US"/>
        </w:rPr>
        <w:lastRenderedPageBreak/>
        <w:t>Bibliographie</w:t>
      </w:r>
    </w:p>
    <w:p w14:paraId="4FA2FA5F" w14:textId="1388068F" w:rsidR="004F4A4D" w:rsidRPr="005C1465" w:rsidRDefault="004F4A4D" w:rsidP="004F4A4D">
      <w:pPr>
        <w:spacing w:line="480" w:lineRule="auto"/>
        <w:ind w:left="720" w:hanging="720"/>
        <w:jc w:val="left"/>
        <w:rPr>
          <w:rFonts w:eastAsia="Times New Roman" w:cstheme="minorHAnsi"/>
          <w:szCs w:val="24"/>
          <w:lang w:val="nl-BE" w:eastAsia="en-GB"/>
        </w:rPr>
      </w:pPr>
      <w:r w:rsidRPr="005C1465">
        <w:rPr>
          <w:rFonts w:eastAsia="Times New Roman" w:cstheme="minorHAnsi"/>
          <w:szCs w:val="24"/>
          <w:lang w:val="en-US" w:eastAsia="en-GB"/>
        </w:rPr>
        <w:t xml:space="preserve">Alagarsamy, V. (2024, 24 avril). </w:t>
      </w:r>
      <w:r w:rsidRPr="005C1465">
        <w:rPr>
          <w:rFonts w:eastAsia="Times New Roman" w:cstheme="minorHAnsi"/>
          <w:i/>
          <w:iCs/>
          <w:szCs w:val="24"/>
          <w:lang w:val="en-US" w:eastAsia="en-GB"/>
        </w:rPr>
        <w:t>Metaverse and the Future of Work : What you need to know</w:t>
      </w:r>
      <w:r w:rsidRPr="005C1465">
        <w:rPr>
          <w:rFonts w:eastAsia="Times New Roman" w:cstheme="minorHAnsi"/>
          <w:szCs w:val="24"/>
          <w:lang w:val="en-US" w:eastAsia="en-GB"/>
        </w:rPr>
        <w:t xml:space="preserve">. </w:t>
      </w:r>
      <w:r w:rsidRPr="005C1465">
        <w:rPr>
          <w:rFonts w:eastAsia="Times New Roman" w:cstheme="minorHAnsi"/>
          <w:szCs w:val="24"/>
          <w:lang w:val="nl-BE" w:eastAsia="en-GB"/>
        </w:rPr>
        <w:t xml:space="preserve">Fingent. </w:t>
      </w:r>
      <w:hyperlink r:id="rId171" w:history="1">
        <w:r w:rsidRPr="005C1465">
          <w:rPr>
            <w:rStyle w:val="Hyperlink"/>
            <w:rFonts w:eastAsia="Times New Roman" w:cstheme="minorHAnsi"/>
            <w:szCs w:val="24"/>
            <w:lang w:val="nl-BE" w:eastAsia="en-GB"/>
          </w:rPr>
          <w:t>https://www.fingent.com/blog/metaverse-and-the-future-of-work-what-you-need-to-know/</w:t>
        </w:r>
      </w:hyperlink>
      <w:r w:rsidRPr="005C1465">
        <w:rPr>
          <w:rFonts w:eastAsia="Times New Roman" w:cstheme="minorHAnsi"/>
          <w:szCs w:val="24"/>
          <w:lang w:val="nl-BE" w:eastAsia="en-GB"/>
        </w:rPr>
        <w:t xml:space="preserve"> </w:t>
      </w:r>
    </w:p>
    <w:p w14:paraId="3A6BFED4" w14:textId="5B775F02"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Alawneh, A. A., &amp; Younis, M. B. (2014). Drivers of E-Business Value Creation in Banking Sector in Jordan : A Structural Equation Modeling Application. </w:t>
      </w:r>
      <w:r w:rsidRPr="005C1465">
        <w:rPr>
          <w:rFonts w:eastAsia="Times New Roman" w:cstheme="minorHAnsi"/>
          <w:i/>
          <w:iCs/>
          <w:szCs w:val="24"/>
          <w:lang w:val="en-US" w:eastAsia="en-GB"/>
        </w:rPr>
        <w:t>International Journal Of Managing Information Technology</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6</w:t>
      </w:r>
      <w:r w:rsidRPr="005C1465">
        <w:rPr>
          <w:rFonts w:eastAsia="Times New Roman" w:cstheme="minorHAnsi"/>
          <w:szCs w:val="24"/>
          <w:lang w:val="en-US" w:eastAsia="en-GB"/>
        </w:rPr>
        <w:t>(2), 1</w:t>
      </w:r>
      <w:r w:rsidRPr="005C1465">
        <w:rPr>
          <w:rFonts w:ascii="Cambria Math" w:eastAsia="Times New Roman" w:hAnsi="Cambria Math" w:cs="Cambria Math"/>
          <w:szCs w:val="24"/>
          <w:lang w:val="en-US" w:eastAsia="en-GB"/>
        </w:rPr>
        <w:t>‑</w:t>
      </w:r>
      <w:r w:rsidRPr="005C1465">
        <w:rPr>
          <w:rFonts w:eastAsia="Times New Roman" w:cstheme="minorHAnsi"/>
          <w:szCs w:val="24"/>
          <w:lang w:val="en-US" w:eastAsia="en-GB"/>
        </w:rPr>
        <w:t xml:space="preserve">18. </w:t>
      </w:r>
      <w:hyperlink r:id="rId172" w:history="1">
        <w:r w:rsidRPr="005C1465">
          <w:rPr>
            <w:rStyle w:val="Hyperlink"/>
            <w:rFonts w:eastAsia="Times New Roman" w:cstheme="minorHAnsi"/>
            <w:szCs w:val="24"/>
            <w:lang w:val="en-US" w:eastAsia="en-GB"/>
          </w:rPr>
          <w:t>https://doi.org/10.5121/ijmit.2014.6201</w:t>
        </w:r>
      </w:hyperlink>
      <w:r w:rsidRPr="00D93ED2">
        <w:rPr>
          <w:rFonts w:eastAsia="Times New Roman" w:cstheme="minorHAnsi"/>
          <w:szCs w:val="24"/>
          <w:lang w:val="en-US" w:eastAsia="en-GB"/>
        </w:rPr>
        <w:t xml:space="preserve"> </w:t>
      </w:r>
    </w:p>
    <w:p w14:paraId="5C1BEF91" w14:textId="3AD5DEA9"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t xml:space="preserve">Alexis. (2022, 17 novembre). </w:t>
      </w:r>
      <w:r w:rsidRPr="004F4A4D">
        <w:rPr>
          <w:rFonts w:eastAsia="Times New Roman" w:cstheme="minorHAnsi"/>
          <w:i/>
          <w:iCs/>
          <w:szCs w:val="24"/>
          <w:lang w:eastAsia="en-GB"/>
        </w:rPr>
        <w:t>Recruter dans le Métaverse &amp; # 8211 ; Le cas d&amp;rsquo ; usage de Carrefour</w:t>
      </w:r>
      <w:r w:rsidRPr="004F4A4D">
        <w:rPr>
          <w:rFonts w:eastAsia="Times New Roman" w:cstheme="minorHAnsi"/>
          <w:szCs w:val="24"/>
          <w:lang w:eastAsia="en-GB"/>
        </w:rPr>
        <w:t xml:space="preserve">. </w:t>
      </w:r>
      <w:r w:rsidRPr="005C1465">
        <w:rPr>
          <w:rFonts w:eastAsia="Times New Roman" w:cstheme="minorHAnsi"/>
          <w:szCs w:val="24"/>
          <w:lang w:val="nl-BE" w:eastAsia="en-GB"/>
        </w:rPr>
        <w:t xml:space="preserve">VR Academie. </w:t>
      </w:r>
      <w:hyperlink r:id="rId173" w:history="1">
        <w:r w:rsidRPr="005C1465">
          <w:rPr>
            <w:rStyle w:val="Hyperlink"/>
            <w:rFonts w:eastAsia="Times New Roman" w:cstheme="minorHAnsi"/>
            <w:szCs w:val="24"/>
            <w:lang w:val="nl-BE" w:eastAsia="en-GB"/>
          </w:rPr>
          <w:t>https://www.vr-academie.fr/recruter-dans-le-metaverse-le-cas-dusage-de-carrefour/</w:t>
        </w:r>
      </w:hyperlink>
      <w:r w:rsidRPr="005C1465">
        <w:rPr>
          <w:rFonts w:eastAsia="Times New Roman" w:cstheme="minorHAnsi"/>
          <w:szCs w:val="24"/>
          <w:lang w:val="nl-BE" w:eastAsia="en-GB"/>
        </w:rPr>
        <w:t xml:space="preserve"> </w:t>
      </w:r>
    </w:p>
    <w:p w14:paraId="36C284BD" w14:textId="58C4B8DD"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t xml:space="preserve">Anaya, T., &amp; Juist, N. (2022). </w:t>
      </w:r>
      <w:r w:rsidRPr="004F4A4D">
        <w:rPr>
          <w:rFonts w:eastAsia="Times New Roman" w:cstheme="minorHAnsi"/>
          <w:i/>
          <w:iCs/>
          <w:szCs w:val="24"/>
          <w:lang w:eastAsia="en-GB"/>
        </w:rPr>
        <w:t xml:space="preserve">Quelle est la différence entre la réalité augmentée et la réalité virtuelle ? </w:t>
      </w:r>
      <w:r w:rsidRPr="004F4A4D">
        <w:rPr>
          <w:rFonts w:eastAsia="Times New Roman" w:cstheme="minorHAnsi"/>
          <w:szCs w:val="24"/>
          <w:lang w:eastAsia="en-GB"/>
        </w:rPr>
        <w:t xml:space="preserve"> </w:t>
      </w:r>
      <w:r w:rsidRPr="005C1465">
        <w:rPr>
          <w:rFonts w:eastAsia="Times New Roman" w:cstheme="minorHAnsi"/>
          <w:szCs w:val="24"/>
          <w:lang w:val="nl-BE" w:eastAsia="en-GB"/>
        </w:rPr>
        <w:t xml:space="preserve">Getapp. </w:t>
      </w:r>
      <w:hyperlink r:id="rId174" w:anchor="La-différence-entre-la-réalité-augmentée-et-la-réalité-virtuelle" w:history="1">
        <w:r w:rsidRPr="005C1465">
          <w:rPr>
            <w:rStyle w:val="Hyperlink"/>
            <w:rFonts w:eastAsia="Times New Roman" w:cstheme="minorHAnsi"/>
            <w:szCs w:val="24"/>
            <w:lang w:val="nl-BE" w:eastAsia="en-GB"/>
          </w:rPr>
          <w:t>https://fr.getapp.ca/blog/3675/difference-realite-augmentee-realite-virtuelle#La-différence-entre-la-réalité-augmentée-et-la-réalité-virtuelle</w:t>
        </w:r>
      </w:hyperlink>
      <w:r w:rsidRPr="005C1465">
        <w:rPr>
          <w:rFonts w:eastAsia="Times New Roman" w:cstheme="minorHAnsi"/>
          <w:szCs w:val="24"/>
          <w:lang w:val="nl-BE" w:eastAsia="en-GB"/>
        </w:rPr>
        <w:t xml:space="preserve"> </w:t>
      </w:r>
    </w:p>
    <w:p w14:paraId="5F6B1230" w14:textId="35BCE1DD"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Audureau, W. (2024, 24 avril). Tout comprendre à l’intelligence artificielle, cette technologie source de nombreux malentendus. </w:t>
      </w:r>
      <w:r w:rsidRPr="004F4A4D">
        <w:rPr>
          <w:rFonts w:eastAsia="Times New Roman" w:cstheme="minorHAnsi"/>
          <w:i/>
          <w:iCs/>
          <w:szCs w:val="24"/>
          <w:lang w:eastAsia="en-GB"/>
        </w:rPr>
        <w:t>Le Monde.fr</w:t>
      </w:r>
      <w:r w:rsidRPr="004F4A4D">
        <w:rPr>
          <w:rFonts w:eastAsia="Times New Roman" w:cstheme="minorHAnsi"/>
          <w:szCs w:val="24"/>
          <w:lang w:eastAsia="en-GB"/>
        </w:rPr>
        <w:t xml:space="preserve">. </w:t>
      </w:r>
      <w:hyperlink r:id="rId175" w:history="1">
        <w:r w:rsidRPr="004F4A4D">
          <w:rPr>
            <w:rStyle w:val="Hyperlink"/>
            <w:rFonts w:eastAsia="Times New Roman" w:cstheme="minorHAnsi"/>
            <w:szCs w:val="24"/>
            <w:lang w:eastAsia="en-GB"/>
          </w:rPr>
          <w:t>https://www.lemonde.fr/les-decodeurs/article/2024/04/20/tout-comprendre-a-l-intelligence-artificielle-cette-technologie-source-de-nombreux-malentendus_6228954_4355770.html</w:t>
        </w:r>
      </w:hyperlink>
      <w:r w:rsidRPr="004F4A4D">
        <w:rPr>
          <w:rFonts w:eastAsia="Times New Roman" w:cstheme="minorHAnsi"/>
          <w:szCs w:val="24"/>
          <w:lang w:eastAsia="en-GB"/>
        </w:rPr>
        <w:t xml:space="preserve"> </w:t>
      </w:r>
    </w:p>
    <w:p w14:paraId="29A598E0" w14:textId="0E68F3D7"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t xml:space="preserve">Benardeau, P. (2024, janvier). </w:t>
      </w:r>
      <w:r w:rsidRPr="004F4A4D">
        <w:rPr>
          <w:rFonts w:eastAsia="Times New Roman" w:cstheme="minorHAnsi"/>
          <w:i/>
          <w:iCs/>
          <w:szCs w:val="24"/>
          <w:lang w:eastAsia="en-GB"/>
        </w:rPr>
        <w:t xml:space="preserve">Comment la Réalité Virtuelle (VR) révolutionne-t-elle déjà l’immobilier ? </w:t>
      </w:r>
      <w:r w:rsidRPr="004F4A4D">
        <w:rPr>
          <w:rFonts w:eastAsia="Times New Roman" w:cstheme="minorHAnsi"/>
          <w:szCs w:val="24"/>
          <w:lang w:eastAsia="en-GB"/>
        </w:rPr>
        <w:t xml:space="preserve"> </w:t>
      </w:r>
      <w:r w:rsidRPr="005C1465">
        <w:rPr>
          <w:rFonts w:eastAsia="Times New Roman" w:cstheme="minorHAnsi"/>
          <w:szCs w:val="24"/>
          <w:lang w:val="nl-BE" w:eastAsia="en-GB"/>
        </w:rPr>
        <w:t xml:space="preserve">Linkedin. </w:t>
      </w:r>
      <w:hyperlink r:id="rId176" w:history="1">
        <w:r w:rsidRPr="005C1465">
          <w:rPr>
            <w:rStyle w:val="Hyperlink"/>
            <w:rFonts w:eastAsia="Times New Roman" w:cstheme="minorHAnsi"/>
            <w:szCs w:val="24"/>
            <w:lang w:val="nl-BE" w:eastAsia="en-GB"/>
          </w:rPr>
          <w:t>https://www.linkedin.com/pulse/comment-la-réalité-virtuelle-vr-révolutionne-t-elle-déjà-benardeau-yriae/</w:t>
        </w:r>
      </w:hyperlink>
      <w:r w:rsidRPr="005C1465">
        <w:rPr>
          <w:rFonts w:eastAsia="Times New Roman" w:cstheme="minorHAnsi"/>
          <w:szCs w:val="24"/>
          <w:lang w:val="nl-BE" w:eastAsia="en-GB"/>
        </w:rPr>
        <w:t xml:space="preserve"> </w:t>
      </w:r>
    </w:p>
    <w:p w14:paraId="50E69042" w14:textId="2E387529"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lastRenderedPageBreak/>
        <w:t xml:space="preserve">Birch, K. (2022, 17 février). JP Morgan is first leading bank to launch in the metaverse. </w:t>
      </w:r>
      <w:r w:rsidRPr="004F4A4D">
        <w:rPr>
          <w:rFonts w:eastAsia="Times New Roman" w:cstheme="minorHAnsi"/>
          <w:i/>
          <w:iCs/>
          <w:szCs w:val="24"/>
          <w:lang w:eastAsia="en-GB"/>
        </w:rPr>
        <w:t>FinTech Magazine</w:t>
      </w:r>
      <w:r w:rsidRPr="004F4A4D">
        <w:rPr>
          <w:rFonts w:eastAsia="Times New Roman" w:cstheme="minorHAnsi"/>
          <w:szCs w:val="24"/>
          <w:lang w:eastAsia="en-GB"/>
        </w:rPr>
        <w:t xml:space="preserve">. </w:t>
      </w:r>
      <w:hyperlink r:id="rId177" w:history="1">
        <w:r w:rsidRPr="004F4A4D">
          <w:rPr>
            <w:rStyle w:val="Hyperlink"/>
            <w:rFonts w:eastAsia="Times New Roman" w:cstheme="minorHAnsi"/>
            <w:szCs w:val="24"/>
            <w:lang w:eastAsia="en-GB"/>
          </w:rPr>
          <w:t>https://fintechmagazine.com/banking/jp-morgan-becomes-the-first-bank-to-launch-in-the-metaverse</w:t>
        </w:r>
      </w:hyperlink>
      <w:r w:rsidRPr="004F4A4D">
        <w:rPr>
          <w:rFonts w:eastAsia="Times New Roman" w:cstheme="minorHAnsi"/>
          <w:szCs w:val="24"/>
          <w:lang w:eastAsia="en-GB"/>
        </w:rPr>
        <w:t xml:space="preserve"> </w:t>
      </w:r>
    </w:p>
    <w:p w14:paraId="3839075F" w14:textId="30F6A9CD"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i/>
          <w:iCs/>
          <w:szCs w:val="24"/>
          <w:lang w:eastAsia="en-GB"/>
        </w:rPr>
        <w:t>Blockchain</w:t>
      </w:r>
      <w:r w:rsidRPr="004F4A4D">
        <w:rPr>
          <w:rFonts w:eastAsia="Times New Roman" w:cstheme="minorHAnsi"/>
          <w:szCs w:val="24"/>
          <w:lang w:eastAsia="en-GB"/>
        </w:rPr>
        <w:t xml:space="preserve">. (s. d.). CNIL. </w:t>
      </w:r>
      <w:hyperlink r:id="rId178" w:anchor=":~:text=La%20blockchain%20est%20une%20technologie,sans%20organe%20central%20de%20contr%C3%B4le" w:history="1">
        <w:r w:rsidRPr="004F4A4D">
          <w:rPr>
            <w:rStyle w:val="Hyperlink"/>
            <w:rFonts w:eastAsia="Times New Roman" w:cstheme="minorHAnsi"/>
            <w:szCs w:val="24"/>
            <w:lang w:eastAsia="en-GB"/>
          </w:rPr>
          <w:t>https://www.cnil.fr/fr/definition/blockchain#:~:text=La%20blockchain%20est%20une%20technologie,sans%20organe%20central%20de%20contr%C3%B4le</w:t>
        </w:r>
      </w:hyperlink>
      <w:r w:rsidRPr="004F4A4D">
        <w:rPr>
          <w:rFonts w:eastAsia="Times New Roman" w:cstheme="minorHAnsi"/>
          <w:szCs w:val="24"/>
          <w:lang w:eastAsia="en-GB"/>
        </w:rPr>
        <w:t xml:space="preserve"> </w:t>
      </w:r>
    </w:p>
    <w:p w14:paraId="7EDCA7B7" w14:textId="3B6EB17D"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Bryson, J. J. (2023, 18 septembre). The future of AI’s impact on society. </w:t>
      </w:r>
      <w:r w:rsidRPr="005C1465">
        <w:rPr>
          <w:rFonts w:eastAsia="Times New Roman" w:cstheme="minorHAnsi"/>
          <w:i/>
          <w:iCs/>
          <w:szCs w:val="24"/>
          <w:lang w:val="en-US" w:eastAsia="en-GB"/>
        </w:rPr>
        <w:t>MIT Technology Review</w:t>
      </w:r>
      <w:r w:rsidRPr="005C1465">
        <w:rPr>
          <w:rFonts w:eastAsia="Times New Roman" w:cstheme="minorHAnsi"/>
          <w:szCs w:val="24"/>
          <w:lang w:val="en-US" w:eastAsia="en-GB"/>
        </w:rPr>
        <w:t xml:space="preserve">. </w:t>
      </w:r>
      <w:hyperlink r:id="rId179" w:history="1">
        <w:r w:rsidRPr="005C1465">
          <w:rPr>
            <w:rStyle w:val="Hyperlink"/>
            <w:rFonts w:eastAsia="Times New Roman" w:cstheme="minorHAnsi"/>
            <w:szCs w:val="24"/>
            <w:lang w:val="en-US" w:eastAsia="en-GB"/>
          </w:rPr>
          <w:t>https://www.technologyreview.com/2019/12/18/102365/the-future-of-ais-impact-on-society/</w:t>
        </w:r>
      </w:hyperlink>
      <w:r w:rsidRPr="005C1465">
        <w:rPr>
          <w:rFonts w:eastAsia="Times New Roman" w:cstheme="minorHAnsi"/>
          <w:szCs w:val="24"/>
          <w:lang w:val="en-US" w:eastAsia="en-GB"/>
        </w:rPr>
        <w:t xml:space="preserve"> </w:t>
      </w:r>
    </w:p>
    <w:p w14:paraId="721B205F" w14:textId="52EAC444"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Buzzell, C., Lalji, Z., Loyola, A., Rants, K., Scofield, E., &amp; Zimmermann, S. (2023, 8 juin). </w:t>
      </w:r>
      <w:r w:rsidRPr="005C1465">
        <w:rPr>
          <w:rFonts w:eastAsia="Times New Roman" w:cstheme="minorHAnsi"/>
          <w:i/>
          <w:iCs/>
          <w:szCs w:val="24"/>
          <w:lang w:val="en-US" w:eastAsia="en-GB"/>
        </w:rPr>
        <w:t>Unlocking commerce in the metaverse</w:t>
      </w:r>
      <w:r w:rsidRPr="005C1465">
        <w:rPr>
          <w:rFonts w:eastAsia="Times New Roman" w:cstheme="minorHAnsi"/>
          <w:szCs w:val="24"/>
          <w:lang w:val="en-US" w:eastAsia="en-GB"/>
        </w:rPr>
        <w:t xml:space="preserve">. McKinsey &amp; Company. </w:t>
      </w:r>
      <w:hyperlink r:id="rId180" w:anchor="/" w:history="1">
        <w:r w:rsidRPr="005C1465">
          <w:rPr>
            <w:rStyle w:val="Hyperlink"/>
            <w:rFonts w:eastAsia="Times New Roman" w:cstheme="minorHAnsi"/>
            <w:szCs w:val="24"/>
            <w:lang w:val="en-US" w:eastAsia="en-GB"/>
          </w:rPr>
          <w:t>https://www.mckinsey.com/capabilities/growth-marketing-and-sales/our-insights/unlocking-commerce-in-the-metaverse#/</w:t>
        </w:r>
      </w:hyperlink>
      <w:r w:rsidRPr="005C1465">
        <w:rPr>
          <w:rFonts w:eastAsia="Times New Roman" w:cstheme="minorHAnsi"/>
          <w:szCs w:val="24"/>
          <w:lang w:val="en-US" w:eastAsia="en-GB"/>
        </w:rPr>
        <w:t xml:space="preserve"> </w:t>
      </w:r>
    </w:p>
    <w:p w14:paraId="15B5D752" w14:textId="78205242"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Carter, R. (2023a). </w:t>
      </w:r>
      <w:r w:rsidRPr="005C1465">
        <w:rPr>
          <w:rFonts w:eastAsia="Times New Roman" w:cstheme="minorHAnsi"/>
          <w:i/>
          <w:iCs/>
          <w:szCs w:val="24"/>
          <w:lang w:val="en-US" w:eastAsia="en-GB"/>
        </w:rPr>
        <w:t xml:space="preserve">Will VR Sickness Prevent Headsets from Replacing Monitors ? </w:t>
      </w:r>
      <w:r w:rsidRPr="005C1465">
        <w:rPr>
          <w:rFonts w:eastAsia="Times New Roman" w:cstheme="minorHAnsi"/>
          <w:szCs w:val="24"/>
          <w:lang w:val="en-US" w:eastAsia="en-GB"/>
        </w:rPr>
        <w:t xml:space="preserve"> XR Today. </w:t>
      </w:r>
      <w:hyperlink r:id="rId181" w:history="1">
        <w:r w:rsidRPr="005C1465">
          <w:rPr>
            <w:rStyle w:val="Hyperlink"/>
            <w:rFonts w:eastAsia="Times New Roman" w:cstheme="minorHAnsi"/>
            <w:szCs w:val="24"/>
            <w:lang w:val="en-US" w:eastAsia="en-GB"/>
          </w:rPr>
          <w:t>https://www.xrtoday.com/virtual-reality/will-vr-sickness-prevent-headsets-from-replacing-monitors/</w:t>
        </w:r>
      </w:hyperlink>
      <w:r w:rsidRPr="005C1465">
        <w:rPr>
          <w:rFonts w:eastAsia="Times New Roman" w:cstheme="minorHAnsi"/>
          <w:szCs w:val="24"/>
          <w:lang w:val="en-US" w:eastAsia="en-GB"/>
        </w:rPr>
        <w:t xml:space="preserve"> </w:t>
      </w:r>
    </w:p>
    <w:p w14:paraId="7C123389" w14:textId="7933992B"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Carter, R. (2023b, décembre 18). </w:t>
      </w:r>
      <w:r w:rsidRPr="005C1465">
        <w:rPr>
          <w:rFonts w:eastAsia="Times New Roman" w:cstheme="minorHAnsi"/>
          <w:i/>
          <w:iCs/>
          <w:szCs w:val="24"/>
          <w:lang w:val="en-US" w:eastAsia="en-GB"/>
        </w:rPr>
        <w:t>How does Virtual Reality Work ? The Ultimate Guide</w:t>
      </w:r>
      <w:r w:rsidRPr="005C1465">
        <w:rPr>
          <w:rFonts w:eastAsia="Times New Roman" w:cstheme="minorHAnsi"/>
          <w:szCs w:val="24"/>
          <w:lang w:val="en-US" w:eastAsia="en-GB"/>
        </w:rPr>
        <w:t xml:space="preserve">. XR Today. </w:t>
      </w:r>
      <w:hyperlink r:id="rId182" w:history="1">
        <w:r w:rsidRPr="005C1465">
          <w:rPr>
            <w:rStyle w:val="Hyperlink"/>
            <w:rFonts w:eastAsia="Times New Roman" w:cstheme="minorHAnsi"/>
            <w:szCs w:val="24"/>
            <w:lang w:val="en-US" w:eastAsia="en-GB"/>
          </w:rPr>
          <w:t>https://www.xrtoday.com/virtual-reality/how-does-virtual-reality-work/</w:t>
        </w:r>
      </w:hyperlink>
      <w:r w:rsidRPr="005C1465">
        <w:rPr>
          <w:rFonts w:eastAsia="Times New Roman" w:cstheme="minorHAnsi"/>
          <w:szCs w:val="24"/>
          <w:lang w:val="en-US" w:eastAsia="en-GB"/>
        </w:rPr>
        <w:t xml:space="preserve"> </w:t>
      </w:r>
    </w:p>
    <w:p w14:paraId="61500B4C" w14:textId="0F21B510"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Chaintechsource. (s. d.). </w:t>
      </w:r>
      <w:r w:rsidRPr="005C1465">
        <w:rPr>
          <w:rFonts w:eastAsia="Times New Roman" w:cstheme="minorHAnsi"/>
          <w:i/>
          <w:iCs/>
          <w:szCs w:val="24"/>
          <w:lang w:val="en-US" w:eastAsia="en-GB"/>
        </w:rPr>
        <w:t>Opportunities and challenges for retail in the metaverse</w:t>
      </w:r>
      <w:r w:rsidRPr="005C1465">
        <w:rPr>
          <w:rFonts w:eastAsia="Times New Roman" w:cstheme="minorHAnsi"/>
          <w:szCs w:val="24"/>
          <w:lang w:val="en-US" w:eastAsia="en-GB"/>
        </w:rPr>
        <w:t xml:space="preserve">. </w:t>
      </w:r>
      <w:hyperlink r:id="rId183" w:history="1">
        <w:r w:rsidRPr="004F4A4D">
          <w:rPr>
            <w:rStyle w:val="Hyperlink"/>
            <w:rFonts w:eastAsia="Times New Roman" w:cstheme="minorHAnsi"/>
            <w:szCs w:val="24"/>
            <w:lang w:eastAsia="en-GB"/>
          </w:rPr>
          <w:t>https://chaintechsource.com/blog/opportunities-and-challenges-for-retail-in-the-metaverse/</w:t>
        </w:r>
      </w:hyperlink>
      <w:r w:rsidRPr="004F4A4D">
        <w:rPr>
          <w:rFonts w:eastAsia="Times New Roman" w:cstheme="minorHAnsi"/>
          <w:szCs w:val="24"/>
          <w:lang w:eastAsia="en-GB"/>
        </w:rPr>
        <w:t xml:space="preserve"> </w:t>
      </w:r>
    </w:p>
    <w:p w14:paraId="56CE5E77" w14:textId="59E88C65"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Chatillon, L. (2022, 16 mai). </w:t>
      </w:r>
      <w:r w:rsidRPr="004F4A4D">
        <w:rPr>
          <w:rFonts w:eastAsia="Times New Roman" w:cstheme="minorHAnsi"/>
          <w:i/>
          <w:iCs/>
          <w:szCs w:val="24"/>
          <w:lang w:eastAsia="en-GB"/>
        </w:rPr>
        <w:t>Comment faire une analyse SWOT ? [Matrice à télécharger]</w:t>
      </w:r>
      <w:r w:rsidRPr="004F4A4D">
        <w:rPr>
          <w:rFonts w:eastAsia="Times New Roman" w:cstheme="minorHAnsi"/>
          <w:szCs w:val="24"/>
          <w:lang w:eastAsia="en-GB"/>
        </w:rPr>
        <w:t xml:space="preserve">. Codeur.com. </w:t>
      </w:r>
      <w:hyperlink r:id="rId184" w:history="1">
        <w:r w:rsidRPr="004F4A4D">
          <w:rPr>
            <w:rStyle w:val="Hyperlink"/>
            <w:rFonts w:eastAsia="Times New Roman" w:cstheme="minorHAnsi"/>
            <w:szCs w:val="24"/>
            <w:lang w:eastAsia="en-GB"/>
          </w:rPr>
          <w:t>https://www.codeur.com/blog/analyse-swot/</w:t>
        </w:r>
      </w:hyperlink>
      <w:r w:rsidRPr="00D93ED2">
        <w:rPr>
          <w:rFonts w:eastAsia="Times New Roman" w:cstheme="minorHAnsi"/>
          <w:szCs w:val="24"/>
          <w:lang w:eastAsia="en-GB"/>
        </w:rPr>
        <w:t xml:space="preserve"> </w:t>
      </w:r>
    </w:p>
    <w:p w14:paraId="460ADEBC" w14:textId="468DC892"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lastRenderedPageBreak/>
        <w:t xml:space="preserve">Chhatwal, G. (2024, 22 février). </w:t>
      </w:r>
      <w:r w:rsidRPr="005C1465">
        <w:rPr>
          <w:rFonts w:eastAsia="Times New Roman" w:cstheme="minorHAnsi"/>
          <w:i/>
          <w:iCs/>
          <w:szCs w:val="24"/>
          <w:lang w:val="en-US" w:eastAsia="en-GB"/>
        </w:rPr>
        <w:t>The Rise of Neobanks and the Impact on Traditional Banking.</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Kadence International. </w:t>
      </w:r>
      <w:hyperlink r:id="rId185" w:history="1">
        <w:r w:rsidRPr="004F4A4D">
          <w:rPr>
            <w:rStyle w:val="Hyperlink"/>
            <w:rFonts w:eastAsia="Times New Roman" w:cstheme="minorHAnsi"/>
            <w:szCs w:val="24"/>
            <w:lang w:eastAsia="en-GB"/>
          </w:rPr>
          <w:t>https://kadence.com/en-us/the-rise-of-neobanks-and-the-impact-on-traditional-banking/</w:t>
        </w:r>
      </w:hyperlink>
      <w:r w:rsidRPr="004F4A4D">
        <w:rPr>
          <w:rFonts w:eastAsia="Times New Roman" w:cstheme="minorHAnsi"/>
          <w:szCs w:val="24"/>
          <w:lang w:eastAsia="en-GB"/>
        </w:rPr>
        <w:t xml:space="preserve"> </w:t>
      </w:r>
    </w:p>
    <w:p w14:paraId="2A0FB488" w14:textId="67727429" w:rsidR="004F4A4D" w:rsidRPr="004F4A4D"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Chow, Y., Susilo, W., Li, Y., Li, N., &amp; Chau, N. (2022). </w:t>
      </w:r>
      <w:r w:rsidRPr="005C1465">
        <w:rPr>
          <w:rFonts w:eastAsia="Times New Roman" w:cstheme="minorHAnsi"/>
          <w:szCs w:val="24"/>
          <w:lang w:val="en-US" w:eastAsia="en-GB"/>
        </w:rPr>
        <w:t xml:space="preserve">Visualization and Cybersecurity in the Metaverse : A Survey. </w:t>
      </w:r>
      <w:r w:rsidRPr="005C1465">
        <w:rPr>
          <w:rFonts w:eastAsia="Times New Roman" w:cstheme="minorHAnsi"/>
          <w:i/>
          <w:iCs/>
          <w:szCs w:val="24"/>
          <w:lang w:val="en-US" w:eastAsia="en-GB"/>
        </w:rPr>
        <w:t>Journal Of Imaging</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9</w:t>
      </w:r>
      <w:r w:rsidRPr="005C1465">
        <w:rPr>
          <w:rFonts w:eastAsia="Times New Roman" w:cstheme="minorHAnsi"/>
          <w:szCs w:val="24"/>
          <w:lang w:val="en-US" w:eastAsia="en-GB"/>
        </w:rPr>
        <w:t xml:space="preserve">(1), 11. </w:t>
      </w:r>
      <w:hyperlink r:id="rId186" w:history="1">
        <w:r w:rsidRPr="005C1465">
          <w:rPr>
            <w:rStyle w:val="Hyperlink"/>
            <w:rFonts w:eastAsia="Times New Roman" w:cstheme="minorHAnsi"/>
            <w:szCs w:val="24"/>
            <w:lang w:val="en-US" w:eastAsia="en-GB"/>
          </w:rPr>
          <w:t>https://doi.org/10.3390/jimaging9010011</w:t>
        </w:r>
      </w:hyperlink>
      <w:r w:rsidRPr="00D93ED2">
        <w:rPr>
          <w:rFonts w:eastAsia="Times New Roman" w:cstheme="minorHAnsi"/>
          <w:szCs w:val="24"/>
          <w:lang w:val="en-US" w:eastAsia="en-GB"/>
        </w:rPr>
        <w:t xml:space="preserve"> </w:t>
      </w:r>
    </w:p>
    <w:p w14:paraId="378D7DE7" w14:textId="112BD5F9"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Chris. (2022, 3 juillet). </w:t>
      </w:r>
      <w:r w:rsidRPr="005C1465">
        <w:rPr>
          <w:rFonts w:eastAsia="Times New Roman" w:cstheme="minorHAnsi"/>
          <w:i/>
          <w:iCs/>
          <w:szCs w:val="24"/>
          <w:lang w:val="en-US" w:eastAsia="en-GB"/>
        </w:rPr>
        <w:t>The Top 5 Metaverse Art Galleries and Museums</w:t>
      </w:r>
      <w:r w:rsidRPr="005C1465">
        <w:rPr>
          <w:rFonts w:eastAsia="Times New Roman" w:cstheme="minorHAnsi"/>
          <w:szCs w:val="24"/>
          <w:lang w:val="en-US" w:eastAsia="en-GB"/>
        </w:rPr>
        <w:t xml:space="preserve">. imetMeta - A Helpful Guide To Exploring The Metaverse. </w:t>
      </w:r>
      <w:hyperlink r:id="rId187" w:history="1">
        <w:r w:rsidRPr="005C1465">
          <w:rPr>
            <w:rStyle w:val="Hyperlink"/>
            <w:rFonts w:eastAsia="Times New Roman" w:cstheme="minorHAnsi"/>
            <w:szCs w:val="24"/>
            <w:lang w:val="en-US" w:eastAsia="en-GB"/>
          </w:rPr>
          <w:t>https://imetmeta.com/top-metaverse-art-galleries/</w:t>
        </w:r>
      </w:hyperlink>
      <w:r w:rsidRPr="00D93ED2">
        <w:rPr>
          <w:rFonts w:eastAsia="Times New Roman" w:cstheme="minorHAnsi"/>
          <w:szCs w:val="24"/>
          <w:lang w:val="en-US" w:eastAsia="en-GB"/>
        </w:rPr>
        <w:t xml:space="preserve"> </w:t>
      </w:r>
    </w:p>
    <w:p w14:paraId="4A23DF1C" w14:textId="1F97B794"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Chris, K. (2023). Metaverse could be $ 900B biz by 2030, even as hype dies down. </w:t>
      </w:r>
      <w:r w:rsidRPr="005C1465">
        <w:rPr>
          <w:rFonts w:eastAsia="Times New Roman" w:cstheme="minorHAnsi"/>
          <w:i/>
          <w:iCs/>
          <w:szCs w:val="24"/>
          <w:lang w:val="en-US" w:eastAsia="en-GB"/>
        </w:rPr>
        <w:t>Marketing Dive</w:t>
      </w:r>
      <w:r w:rsidRPr="005C1465">
        <w:rPr>
          <w:rFonts w:eastAsia="Times New Roman" w:cstheme="minorHAnsi"/>
          <w:szCs w:val="24"/>
          <w:lang w:val="en-US" w:eastAsia="en-GB"/>
        </w:rPr>
        <w:t xml:space="preserve">. </w:t>
      </w:r>
      <w:hyperlink r:id="rId188" w:history="1">
        <w:r w:rsidRPr="005C1465">
          <w:rPr>
            <w:rStyle w:val="Hyperlink"/>
            <w:rFonts w:eastAsia="Times New Roman" w:cstheme="minorHAnsi"/>
            <w:szCs w:val="24"/>
            <w:lang w:val="en-US" w:eastAsia="en-GB"/>
          </w:rPr>
          <w:t>https://www.proquest.com/docview/2852199624/citation/90C5FD79BDDC4195PQ/1?accountid=164977&amp;sourcetype=Trade%20Journals</w:t>
        </w:r>
      </w:hyperlink>
      <w:r w:rsidRPr="005C1465">
        <w:rPr>
          <w:rFonts w:eastAsia="Times New Roman" w:cstheme="minorHAnsi"/>
          <w:szCs w:val="24"/>
          <w:lang w:val="en-US" w:eastAsia="en-GB"/>
        </w:rPr>
        <w:t xml:space="preserve"> </w:t>
      </w:r>
    </w:p>
    <w:p w14:paraId="5D3306FE" w14:textId="7B51E266"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Chute, H. (2023, 20 juin). </w:t>
      </w:r>
      <w:r w:rsidRPr="005C1465">
        <w:rPr>
          <w:rFonts w:eastAsia="Times New Roman" w:cstheme="minorHAnsi"/>
          <w:i/>
          <w:iCs/>
          <w:szCs w:val="24"/>
          <w:lang w:val="en-US" w:eastAsia="en-GB"/>
        </w:rPr>
        <w:t>All the Ways ‘The Matrix’ Was Inspired By &amp; # 039 ; 80s &amp;amp ; &amp; # 039 ; 90s Anime</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Collider. </w:t>
      </w:r>
      <w:hyperlink r:id="rId189" w:anchor=":~:text=After%20the%20potential%20coincidence%20of,including%20filmmakers%20like%20James%20Cameron" w:history="1">
        <w:r w:rsidRPr="004F4A4D">
          <w:rPr>
            <w:rStyle w:val="Hyperlink"/>
            <w:rFonts w:eastAsia="Times New Roman" w:cstheme="minorHAnsi"/>
            <w:szCs w:val="24"/>
            <w:lang w:eastAsia="en-GB"/>
          </w:rPr>
          <w:t>https://collider.com/the-matrix-anime-inspiration/#:~:text=After%20the%20potential%20coincidence%20of,including%20filmmakers%20like%20James%20Cameron</w:t>
        </w:r>
      </w:hyperlink>
      <w:r w:rsidRPr="004F4A4D">
        <w:rPr>
          <w:rFonts w:eastAsia="Times New Roman" w:cstheme="minorHAnsi"/>
          <w:szCs w:val="24"/>
          <w:lang w:eastAsia="en-GB"/>
        </w:rPr>
        <w:t xml:space="preserve"> </w:t>
      </w:r>
    </w:p>
    <w:p w14:paraId="09A0259A" w14:textId="017B3230"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Cimino, V. (2021, 18 novembre). Meta livre les détails du gant haptique qui doit permettre de ressentir les objets dans le métavers. </w:t>
      </w:r>
      <w:r w:rsidRPr="004F4A4D">
        <w:rPr>
          <w:rFonts w:eastAsia="Times New Roman" w:cstheme="minorHAnsi"/>
          <w:i/>
          <w:iCs/>
          <w:szCs w:val="24"/>
          <w:lang w:eastAsia="en-GB"/>
        </w:rPr>
        <w:t>Siècle Digital</w:t>
      </w:r>
      <w:r w:rsidRPr="004F4A4D">
        <w:rPr>
          <w:rFonts w:eastAsia="Times New Roman" w:cstheme="minorHAnsi"/>
          <w:szCs w:val="24"/>
          <w:lang w:eastAsia="en-GB"/>
        </w:rPr>
        <w:t xml:space="preserve">. </w:t>
      </w:r>
      <w:hyperlink r:id="rId190" w:history="1">
        <w:r w:rsidRPr="004F4A4D">
          <w:rPr>
            <w:rStyle w:val="Hyperlink"/>
            <w:rFonts w:eastAsia="Times New Roman" w:cstheme="minorHAnsi"/>
            <w:szCs w:val="24"/>
            <w:lang w:eastAsia="en-GB"/>
          </w:rPr>
          <w:t>https://siecledigital.fr/2021/11/18/meta-les-details-du-gant-haptique-qui-doit-permettre-de-ressentir-les-objets-dans-le-metavers/</w:t>
        </w:r>
      </w:hyperlink>
      <w:r w:rsidRPr="004F4A4D">
        <w:rPr>
          <w:rFonts w:eastAsia="Times New Roman" w:cstheme="minorHAnsi"/>
          <w:szCs w:val="24"/>
          <w:lang w:eastAsia="en-GB"/>
        </w:rPr>
        <w:t xml:space="preserve"> </w:t>
      </w:r>
    </w:p>
    <w:p w14:paraId="5FCF4AED" w14:textId="2104A6FA"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Coin Academy. (2023, août 5). </w:t>
      </w:r>
      <w:r w:rsidRPr="004F4A4D">
        <w:rPr>
          <w:rFonts w:eastAsia="Times New Roman" w:cstheme="minorHAnsi"/>
          <w:i/>
          <w:iCs/>
          <w:szCs w:val="24"/>
          <w:lang w:eastAsia="en-GB"/>
        </w:rPr>
        <w:t xml:space="preserve">Bitcoin &amp; Blockchain : qu’est-ce qui les différencient ? </w:t>
      </w:r>
      <w:r w:rsidRPr="004F4A4D">
        <w:rPr>
          <w:rFonts w:eastAsia="Times New Roman" w:cstheme="minorHAnsi"/>
          <w:szCs w:val="24"/>
          <w:lang w:eastAsia="en-GB"/>
        </w:rPr>
        <w:t xml:space="preserve"> </w:t>
      </w:r>
      <w:hyperlink r:id="rId191" w:history="1">
        <w:r w:rsidRPr="004F4A4D">
          <w:rPr>
            <w:rStyle w:val="Hyperlink"/>
            <w:rFonts w:eastAsia="Times New Roman" w:cstheme="minorHAnsi"/>
            <w:szCs w:val="24"/>
            <w:lang w:eastAsia="en-GB"/>
          </w:rPr>
          <w:t>https://coinacademy.fr/academie/bitcoin-blockchain-differences/</w:t>
        </w:r>
      </w:hyperlink>
      <w:r w:rsidRPr="00D93ED2">
        <w:rPr>
          <w:rFonts w:eastAsia="Times New Roman" w:cstheme="minorHAnsi"/>
          <w:szCs w:val="24"/>
          <w:lang w:eastAsia="en-GB"/>
        </w:rPr>
        <w:t xml:space="preserve"> </w:t>
      </w:r>
    </w:p>
    <w:p w14:paraId="2E7A58F7" w14:textId="14EE67BC"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lastRenderedPageBreak/>
        <w:t xml:space="preserve">Cope.Studio. (2023, 5 février). </w:t>
      </w:r>
      <w:r w:rsidRPr="005C1465">
        <w:rPr>
          <w:rFonts w:eastAsia="Times New Roman" w:cstheme="minorHAnsi"/>
          <w:szCs w:val="24"/>
          <w:lang w:val="en-US" w:eastAsia="en-GB"/>
        </w:rPr>
        <w:t xml:space="preserve">Creating a New Reality : The Role of 3D Design in the Metaverse. </w:t>
      </w:r>
      <w:r w:rsidRPr="005C1465">
        <w:rPr>
          <w:rFonts w:eastAsia="Times New Roman" w:cstheme="minorHAnsi"/>
          <w:i/>
          <w:iCs/>
          <w:szCs w:val="24"/>
          <w:lang w:val="nl-BE" w:eastAsia="en-GB"/>
        </w:rPr>
        <w:t>Medium</w:t>
      </w:r>
      <w:r w:rsidRPr="005C1465">
        <w:rPr>
          <w:rFonts w:eastAsia="Times New Roman" w:cstheme="minorHAnsi"/>
          <w:szCs w:val="24"/>
          <w:lang w:val="nl-BE" w:eastAsia="en-GB"/>
        </w:rPr>
        <w:t xml:space="preserve">. </w:t>
      </w:r>
      <w:hyperlink r:id="rId192" w:history="1">
        <w:r w:rsidRPr="005C1465">
          <w:rPr>
            <w:rStyle w:val="Hyperlink"/>
            <w:rFonts w:eastAsia="Times New Roman" w:cstheme="minorHAnsi"/>
            <w:szCs w:val="24"/>
            <w:lang w:val="nl-BE" w:eastAsia="en-GB"/>
          </w:rPr>
          <w:t>https://medium.muz.li/creating-a-new-reality-the-role-of-3d-design-in-the-metaverse-edb7c9432986</w:t>
        </w:r>
      </w:hyperlink>
      <w:r w:rsidRPr="005C1465">
        <w:rPr>
          <w:rFonts w:eastAsia="Times New Roman" w:cstheme="minorHAnsi"/>
          <w:szCs w:val="24"/>
          <w:lang w:val="nl-BE" w:eastAsia="en-GB"/>
        </w:rPr>
        <w:t xml:space="preserve"> </w:t>
      </w:r>
    </w:p>
    <w:p w14:paraId="26B3C0AB" w14:textId="5F511014"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Daley, S. (2024, 24 avril). </w:t>
      </w:r>
      <w:r w:rsidRPr="005C1465">
        <w:rPr>
          <w:rFonts w:eastAsia="Times New Roman" w:cstheme="minorHAnsi"/>
          <w:i/>
          <w:iCs/>
          <w:szCs w:val="24"/>
          <w:lang w:val="en-US" w:eastAsia="en-GB"/>
        </w:rPr>
        <w:t>37 Blockchain Applications and Real-World Use Cases</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Built In. </w:t>
      </w:r>
      <w:hyperlink r:id="rId193" w:history="1">
        <w:r w:rsidRPr="004F4A4D">
          <w:rPr>
            <w:rStyle w:val="Hyperlink"/>
            <w:rFonts w:eastAsia="Times New Roman" w:cstheme="minorHAnsi"/>
            <w:szCs w:val="24"/>
            <w:lang w:eastAsia="en-GB"/>
          </w:rPr>
          <w:t>https://builtin.com/blockchain/blockchain-applications</w:t>
        </w:r>
      </w:hyperlink>
      <w:r w:rsidRPr="00D93ED2">
        <w:rPr>
          <w:rFonts w:eastAsia="Times New Roman" w:cstheme="minorHAnsi"/>
          <w:szCs w:val="24"/>
          <w:lang w:eastAsia="en-GB"/>
        </w:rPr>
        <w:t xml:space="preserve"> </w:t>
      </w:r>
    </w:p>
    <w:p w14:paraId="58F317CB" w14:textId="5FE99F5B"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Darmon, L. (2023, 19 septembre). </w:t>
      </w:r>
      <w:r w:rsidRPr="004F4A4D">
        <w:rPr>
          <w:rFonts w:eastAsia="Times New Roman" w:cstheme="minorHAnsi"/>
          <w:i/>
          <w:iCs/>
          <w:szCs w:val="24"/>
          <w:lang w:eastAsia="en-GB"/>
        </w:rPr>
        <w:t>Intelligence artificielle générative : l’aube d’une nouvelle révolution industrielle</w:t>
      </w:r>
      <w:r w:rsidRPr="004F4A4D">
        <w:rPr>
          <w:rFonts w:eastAsia="Times New Roman" w:cstheme="minorHAnsi"/>
          <w:szCs w:val="24"/>
          <w:lang w:eastAsia="en-GB"/>
        </w:rPr>
        <w:t xml:space="preserve">. LeMagIT. </w:t>
      </w:r>
      <w:hyperlink r:id="rId194" w:history="1">
        <w:r w:rsidRPr="004F4A4D">
          <w:rPr>
            <w:rStyle w:val="Hyperlink"/>
            <w:rFonts w:eastAsia="Times New Roman" w:cstheme="minorHAnsi"/>
            <w:szCs w:val="24"/>
            <w:lang w:eastAsia="en-GB"/>
          </w:rPr>
          <w:t>https://www.lemagit.fr/tribune/Intelligence-artificielle-generative-laube-dune-nouvelle-revolution-industrielle</w:t>
        </w:r>
      </w:hyperlink>
      <w:r w:rsidRPr="004F4A4D">
        <w:rPr>
          <w:rFonts w:eastAsia="Times New Roman" w:cstheme="minorHAnsi"/>
          <w:szCs w:val="24"/>
          <w:lang w:eastAsia="en-GB"/>
        </w:rPr>
        <w:t xml:space="preserve"> </w:t>
      </w:r>
    </w:p>
    <w:p w14:paraId="00E49F04" w14:textId="70EE4314"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i/>
          <w:iCs/>
          <w:szCs w:val="24"/>
          <w:lang w:eastAsia="en-GB"/>
        </w:rPr>
        <w:t>Decentraland</w:t>
      </w:r>
      <w:r w:rsidRPr="004F4A4D">
        <w:rPr>
          <w:rFonts w:eastAsia="Times New Roman" w:cstheme="minorHAnsi"/>
          <w:szCs w:val="24"/>
          <w:lang w:eastAsia="en-GB"/>
        </w:rPr>
        <w:t xml:space="preserve">. (2024, 9 mai). Decentraland Documentation. </w:t>
      </w:r>
      <w:hyperlink r:id="rId195" w:history="1">
        <w:r w:rsidRPr="004F4A4D">
          <w:rPr>
            <w:rStyle w:val="Hyperlink"/>
            <w:rFonts w:eastAsia="Times New Roman" w:cstheme="minorHAnsi"/>
            <w:szCs w:val="24"/>
            <w:lang w:eastAsia="en-GB"/>
          </w:rPr>
          <w:t>https://docs.decentraland.org/player/general/introduction/</w:t>
        </w:r>
      </w:hyperlink>
      <w:r w:rsidRPr="00D93ED2">
        <w:rPr>
          <w:rFonts w:eastAsia="Times New Roman" w:cstheme="minorHAnsi"/>
          <w:szCs w:val="24"/>
          <w:lang w:eastAsia="en-GB"/>
        </w:rPr>
        <w:t xml:space="preserve"> </w:t>
      </w:r>
    </w:p>
    <w:p w14:paraId="5DB50EE1" w14:textId="6786AEB8"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Dharmadhikari, S. D. C. M. (2024, 8 mai). </w:t>
      </w:r>
      <w:r w:rsidRPr="005C1465">
        <w:rPr>
          <w:rFonts w:eastAsia="Times New Roman" w:cstheme="minorHAnsi"/>
          <w:i/>
          <w:iCs/>
          <w:szCs w:val="24"/>
          <w:lang w:val="en-US" w:eastAsia="en-GB"/>
        </w:rPr>
        <w:t>VR Headset Market Report 2024, Market Size, share, growth, CAGR, Forecast, revenue</w:t>
      </w:r>
      <w:r w:rsidRPr="005C1465">
        <w:rPr>
          <w:rFonts w:eastAsia="Times New Roman" w:cstheme="minorHAnsi"/>
          <w:szCs w:val="24"/>
          <w:lang w:val="en-US" w:eastAsia="en-GB"/>
        </w:rPr>
        <w:t xml:space="preserve">. Cognitive Market Research. </w:t>
      </w:r>
      <w:hyperlink r:id="rId196" w:anchor="request_sample" w:history="1">
        <w:r w:rsidRPr="005C1465">
          <w:rPr>
            <w:rStyle w:val="Hyperlink"/>
            <w:rFonts w:eastAsia="Times New Roman" w:cstheme="minorHAnsi"/>
            <w:szCs w:val="24"/>
            <w:lang w:val="en-US" w:eastAsia="en-GB"/>
          </w:rPr>
          <w:t>https://www.cognitivemarketresearch.com/vr-headset-market-report?campaign_source=google_ads&amp;campaign_name=cmr_dsa_optimized&amp;gad_source=1#request_sample</w:t>
        </w:r>
      </w:hyperlink>
      <w:r w:rsidRPr="005C1465">
        <w:rPr>
          <w:rFonts w:eastAsia="Times New Roman" w:cstheme="minorHAnsi"/>
          <w:szCs w:val="24"/>
          <w:lang w:val="en-US" w:eastAsia="en-GB"/>
        </w:rPr>
        <w:t xml:space="preserve"> </w:t>
      </w:r>
    </w:p>
    <w:p w14:paraId="0608B0F3" w14:textId="517BAAE5"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Dhelim, S., Kechadi, T., Chen, L., Aung, N., Ning, H., &amp; Atzori, L. (2022). Edge-enabled Metaverse : the convergence of metaverse and mobile edge computing. </w:t>
      </w:r>
      <w:r w:rsidRPr="005C1465">
        <w:rPr>
          <w:rFonts w:eastAsia="Times New Roman" w:cstheme="minorHAnsi"/>
          <w:i/>
          <w:iCs/>
          <w:szCs w:val="24"/>
          <w:lang w:val="en-US" w:eastAsia="en-GB"/>
        </w:rPr>
        <w:t>arXiv.org</w:t>
      </w:r>
      <w:r w:rsidRPr="005C1465">
        <w:rPr>
          <w:rFonts w:eastAsia="Times New Roman" w:cstheme="minorHAnsi"/>
          <w:szCs w:val="24"/>
          <w:lang w:val="en-US" w:eastAsia="en-GB"/>
        </w:rPr>
        <w:t xml:space="preserve">. </w:t>
      </w:r>
      <w:hyperlink r:id="rId197" w:history="1">
        <w:r w:rsidRPr="005C1465">
          <w:rPr>
            <w:rStyle w:val="Hyperlink"/>
            <w:rFonts w:eastAsia="Times New Roman" w:cstheme="minorHAnsi"/>
            <w:szCs w:val="24"/>
            <w:lang w:val="en-US" w:eastAsia="en-GB"/>
          </w:rPr>
          <w:t>https://www.proquest.com/docview/2660191841/D0837F5789A345C5PQ/1?accountid=164977&amp;sourcetype=Working%20Papers</w:t>
        </w:r>
      </w:hyperlink>
      <w:r w:rsidRPr="00D93ED2">
        <w:rPr>
          <w:rFonts w:eastAsia="Times New Roman" w:cstheme="minorHAnsi"/>
          <w:szCs w:val="24"/>
          <w:lang w:val="en-US" w:eastAsia="en-GB"/>
        </w:rPr>
        <w:t xml:space="preserve"> </w:t>
      </w:r>
    </w:p>
    <w:p w14:paraId="167905BD" w14:textId="60337A7C"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Dong, S., Abbas, K., Li, M., &amp; Kamruzzaman, J. (2023). Blockchain Technology and Application : An Overview. </w:t>
      </w:r>
      <w:r w:rsidRPr="005C1465">
        <w:rPr>
          <w:rFonts w:eastAsia="Times New Roman" w:cstheme="minorHAnsi"/>
          <w:i/>
          <w:iCs/>
          <w:szCs w:val="24"/>
          <w:lang w:val="en-US" w:eastAsia="en-GB"/>
        </w:rPr>
        <w:t>PeerJ Comput Sci.</w:t>
      </w:r>
      <w:r w:rsidRPr="005C1465">
        <w:rPr>
          <w:rFonts w:eastAsia="Times New Roman" w:cstheme="minorHAnsi"/>
          <w:szCs w:val="24"/>
          <w:lang w:val="en-US" w:eastAsia="en-GB"/>
        </w:rPr>
        <w:t xml:space="preserve"> </w:t>
      </w:r>
      <w:hyperlink r:id="rId198" w:history="1">
        <w:r w:rsidRPr="005C1465">
          <w:rPr>
            <w:rStyle w:val="Hyperlink"/>
            <w:rFonts w:eastAsia="Times New Roman" w:cstheme="minorHAnsi"/>
            <w:szCs w:val="24"/>
            <w:lang w:val="en-US" w:eastAsia="en-GB"/>
          </w:rPr>
          <w:t>https://doi.org/10.7717/peerj-cs.1705</w:t>
        </w:r>
      </w:hyperlink>
      <w:r w:rsidRPr="00D93ED2">
        <w:rPr>
          <w:rFonts w:eastAsia="Times New Roman" w:cstheme="minorHAnsi"/>
          <w:szCs w:val="24"/>
          <w:lang w:val="en-US" w:eastAsia="en-GB"/>
        </w:rPr>
        <w:t xml:space="preserve"> </w:t>
      </w:r>
    </w:p>
    <w:p w14:paraId="3BDDE4A0" w14:textId="283FE2E0"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Dubey, V. (2019). Banking with Social Media Facebook and Twitter. </w:t>
      </w:r>
      <w:r w:rsidRPr="005C1465">
        <w:rPr>
          <w:rFonts w:eastAsia="Times New Roman" w:cstheme="minorHAnsi"/>
          <w:i/>
          <w:iCs/>
          <w:szCs w:val="24"/>
          <w:lang w:val="en-US" w:eastAsia="en-GB"/>
        </w:rPr>
        <w:t>International Journal Of Recent Trends In Engineering &amp; Research</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05</w:t>
      </w:r>
      <w:r w:rsidRPr="005C1465">
        <w:rPr>
          <w:rFonts w:eastAsia="Times New Roman" w:cstheme="minorHAnsi"/>
          <w:szCs w:val="24"/>
          <w:lang w:val="en-US" w:eastAsia="en-GB"/>
        </w:rPr>
        <w:t>(10), 11</w:t>
      </w:r>
      <w:r w:rsidRPr="005C1465">
        <w:rPr>
          <w:rFonts w:ascii="Cambria Math" w:eastAsia="Times New Roman" w:hAnsi="Cambria Math" w:cs="Cambria Math"/>
          <w:szCs w:val="24"/>
          <w:lang w:val="en-US" w:eastAsia="en-GB"/>
        </w:rPr>
        <w:t>‑</w:t>
      </w:r>
      <w:r w:rsidRPr="005C1465">
        <w:rPr>
          <w:rFonts w:eastAsia="Times New Roman" w:cstheme="minorHAnsi"/>
          <w:szCs w:val="24"/>
          <w:lang w:val="en-US" w:eastAsia="en-GB"/>
        </w:rPr>
        <w:t xml:space="preserve">15. </w:t>
      </w:r>
      <w:hyperlink r:id="rId199" w:history="1">
        <w:r w:rsidRPr="005C1465">
          <w:rPr>
            <w:rStyle w:val="Hyperlink"/>
            <w:rFonts w:eastAsia="Times New Roman" w:cstheme="minorHAnsi"/>
            <w:szCs w:val="24"/>
            <w:lang w:val="en-US" w:eastAsia="en-GB"/>
          </w:rPr>
          <w:t>https://doi.org/10.23883/ijrter.2019.5088.cbqyb</w:t>
        </w:r>
      </w:hyperlink>
      <w:r w:rsidRPr="00D93ED2">
        <w:rPr>
          <w:rFonts w:eastAsia="Times New Roman" w:cstheme="minorHAnsi"/>
          <w:szCs w:val="24"/>
          <w:lang w:val="en-US" w:eastAsia="en-GB"/>
        </w:rPr>
        <w:t xml:space="preserve"> </w:t>
      </w:r>
    </w:p>
    <w:p w14:paraId="4A98941C" w14:textId="6E283989"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lastRenderedPageBreak/>
        <w:t xml:space="preserve">Dujardin, A. (2024, 22 janvier). </w:t>
      </w:r>
      <w:r w:rsidRPr="004F4A4D">
        <w:rPr>
          <w:rFonts w:eastAsia="Times New Roman" w:cstheme="minorHAnsi"/>
          <w:i/>
          <w:iCs/>
          <w:szCs w:val="24"/>
          <w:lang w:eastAsia="en-GB"/>
        </w:rPr>
        <w:t>E-commerce : 23 chiffres clés à connaître (2024) | TextMaster</w:t>
      </w:r>
      <w:r w:rsidRPr="004F4A4D">
        <w:rPr>
          <w:rFonts w:eastAsia="Times New Roman" w:cstheme="minorHAnsi"/>
          <w:szCs w:val="24"/>
          <w:lang w:eastAsia="en-GB"/>
        </w:rPr>
        <w:t xml:space="preserve">. Le Blog du Développement International. </w:t>
      </w:r>
      <w:hyperlink r:id="rId200" w:anchor=":~:text=Le%20taux%20de%20p%C3%A9n%C3%A9tration%20du,1%20%25%20d&amp;apos;ici%202028" w:history="1">
        <w:r w:rsidRPr="004F4A4D">
          <w:rPr>
            <w:rStyle w:val="Hyperlink"/>
            <w:rFonts w:eastAsia="Times New Roman" w:cstheme="minorHAnsi"/>
            <w:szCs w:val="24"/>
            <w:lang w:eastAsia="en-GB"/>
          </w:rPr>
          <w:t>https://fr.textmaster.com/blog/statistiques-e-commerce/#:~:text=Le%20taux%20de%20p%C3%A9n%C3%A9tration%20du,1%20%25%20d&amp;apos;ici%202028</w:t>
        </w:r>
      </w:hyperlink>
      <w:r w:rsidRPr="004F4A4D">
        <w:rPr>
          <w:rFonts w:eastAsia="Times New Roman" w:cstheme="minorHAnsi"/>
          <w:szCs w:val="24"/>
          <w:lang w:eastAsia="en-GB"/>
        </w:rPr>
        <w:t xml:space="preserve"> </w:t>
      </w:r>
    </w:p>
    <w:p w14:paraId="5A76C2AC" w14:textId="00190518"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Echos, L. (2023, 6 juin). VIDEO - Le « Vision Pro » d’Apple, l’ordinateur qui s’est déguisé en casque virtuel. </w:t>
      </w:r>
      <w:r w:rsidRPr="004F4A4D">
        <w:rPr>
          <w:rFonts w:eastAsia="Times New Roman" w:cstheme="minorHAnsi"/>
          <w:i/>
          <w:iCs/>
          <w:szCs w:val="24"/>
          <w:lang w:eastAsia="en-GB"/>
        </w:rPr>
        <w:t>Les Echos</w:t>
      </w:r>
      <w:r w:rsidRPr="004F4A4D">
        <w:rPr>
          <w:rFonts w:eastAsia="Times New Roman" w:cstheme="minorHAnsi"/>
          <w:szCs w:val="24"/>
          <w:lang w:eastAsia="en-GB"/>
        </w:rPr>
        <w:t xml:space="preserve">. </w:t>
      </w:r>
      <w:hyperlink r:id="rId201" w:history="1">
        <w:r w:rsidRPr="004F4A4D">
          <w:rPr>
            <w:rStyle w:val="Hyperlink"/>
            <w:rFonts w:eastAsia="Times New Roman" w:cstheme="minorHAnsi"/>
            <w:szCs w:val="24"/>
            <w:lang w:eastAsia="en-GB"/>
          </w:rPr>
          <w:t>https://www.lesechos.fr/tech-medias/hightech/video-le-vision-pro-dapple-lordinateur-qui-sest-deguise-en-casque-virtuel-1949335</w:t>
        </w:r>
      </w:hyperlink>
      <w:r w:rsidRPr="004F4A4D">
        <w:rPr>
          <w:rFonts w:eastAsia="Times New Roman" w:cstheme="minorHAnsi"/>
          <w:szCs w:val="24"/>
          <w:lang w:eastAsia="en-GB"/>
        </w:rPr>
        <w:t xml:space="preserve"> </w:t>
      </w:r>
    </w:p>
    <w:p w14:paraId="19172BC9" w14:textId="35C62DCD"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Etal. (2023, août 8). </w:t>
      </w:r>
      <w:r w:rsidRPr="005C1465">
        <w:rPr>
          <w:rFonts w:eastAsia="Times New Roman" w:cstheme="minorHAnsi"/>
          <w:i/>
          <w:iCs/>
          <w:szCs w:val="24"/>
          <w:lang w:val="en-US" w:eastAsia="en-GB"/>
        </w:rPr>
        <w:t>2023 Security Report : Cyberattacks reach an all-time high in response to geo-political conflict, and the rise of ‘disruption and destruction’ malware</w:t>
      </w:r>
      <w:r w:rsidRPr="005C1465">
        <w:rPr>
          <w:rFonts w:eastAsia="Times New Roman" w:cstheme="minorHAnsi"/>
          <w:szCs w:val="24"/>
          <w:lang w:val="en-US" w:eastAsia="en-GB"/>
        </w:rPr>
        <w:t xml:space="preserve">. Check Point Research. </w:t>
      </w:r>
      <w:hyperlink r:id="rId202" w:history="1">
        <w:r w:rsidRPr="005C1465">
          <w:rPr>
            <w:rStyle w:val="Hyperlink"/>
            <w:rFonts w:eastAsia="Times New Roman" w:cstheme="minorHAnsi"/>
            <w:szCs w:val="24"/>
            <w:lang w:val="en-US" w:eastAsia="en-GB"/>
          </w:rPr>
          <w:t>https://research.checkpoint.com/2023/2023-security-report-cyberattacks-reach-an-all-time-high-in-response-to-geo-political-conflict-and-the-rise-of-disruption-and-destruction-malware/</w:t>
        </w:r>
      </w:hyperlink>
      <w:r w:rsidRPr="005C1465">
        <w:rPr>
          <w:rFonts w:eastAsia="Times New Roman" w:cstheme="minorHAnsi"/>
          <w:szCs w:val="24"/>
          <w:lang w:val="en-US" w:eastAsia="en-GB"/>
        </w:rPr>
        <w:t xml:space="preserve"> </w:t>
      </w:r>
    </w:p>
    <w:p w14:paraId="28F775B1" w14:textId="3CF6528F"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i/>
          <w:iCs/>
          <w:szCs w:val="24"/>
          <w:lang w:eastAsia="en-GB"/>
        </w:rPr>
        <w:t xml:space="preserve">Évolution de l’intérêt pour la recherche du terme « metaverse » </w:t>
      </w:r>
      <w:r w:rsidRPr="004F4A4D">
        <w:rPr>
          <w:rFonts w:eastAsia="Times New Roman" w:cstheme="minorHAnsi"/>
          <w:szCs w:val="24"/>
          <w:lang w:eastAsia="en-GB"/>
        </w:rPr>
        <w:t xml:space="preserve">. </w:t>
      </w:r>
      <w:r w:rsidRPr="005C1465">
        <w:rPr>
          <w:rFonts w:eastAsia="Times New Roman" w:cstheme="minorHAnsi"/>
          <w:szCs w:val="24"/>
          <w:lang w:val="nl-BE" w:eastAsia="en-GB"/>
        </w:rPr>
        <w:t xml:space="preserve">(2024). Google Trends. </w:t>
      </w:r>
      <w:hyperlink r:id="rId203" w:history="1">
        <w:r w:rsidRPr="005C1465">
          <w:rPr>
            <w:rStyle w:val="Hyperlink"/>
            <w:rFonts w:eastAsia="Times New Roman" w:cstheme="minorHAnsi"/>
            <w:szCs w:val="24"/>
            <w:lang w:val="nl-BE" w:eastAsia="en-GB"/>
          </w:rPr>
          <w:t>https://trends.google.fr/trends/explore?date=today%205-y&amp;q=metaverse&amp;hl=fr</w:t>
        </w:r>
      </w:hyperlink>
      <w:r w:rsidRPr="005C1465">
        <w:rPr>
          <w:rFonts w:eastAsia="Times New Roman" w:cstheme="minorHAnsi"/>
          <w:szCs w:val="24"/>
          <w:lang w:val="nl-BE" w:eastAsia="en-GB"/>
        </w:rPr>
        <w:t xml:space="preserve"> </w:t>
      </w:r>
    </w:p>
    <w:p w14:paraId="386ADF91" w14:textId="248628F1"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Fabricants</w:t>
      </w:r>
      <w:r w:rsidRPr="005C1465">
        <w:rPr>
          <w:rFonts w:eastAsia="Times New Roman" w:cstheme="minorHAnsi"/>
          <w:szCs w:val="24"/>
          <w:lang w:val="en-US" w:eastAsia="en-GB"/>
        </w:rPr>
        <w:t xml:space="preserve">. (s. d.). </w:t>
      </w:r>
      <w:hyperlink r:id="rId204" w:history="1">
        <w:r w:rsidRPr="005C1465">
          <w:rPr>
            <w:rStyle w:val="Hyperlink"/>
            <w:rFonts w:eastAsia="Times New Roman" w:cstheme="minorHAnsi"/>
            <w:szCs w:val="24"/>
            <w:lang w:val="en-US" w:eastAsia="en-GB"/>
          </w:rPr>
          <w:t>https://www.vr360eshop.fr/fabricants</w:t>
        </w:r>
      </w:hyperlink>
      <w:r w:rsidRPr="00D93ED2">
        <w:rPr>
          <w:rFonts w:eastAsia="Times New Roman" w:cstheme="minorHAnsi"/>
          <w:szCs w:val="24"/>
          <w:lang w:val="en-US" w:eastAsia="en-GB"/>
        </w:rPr>
        <w:t xml:space="preserve"> </w:t>
      </w:r>
    </w:p>
    <w:p w14:paraId="770F9676" w14:textId="00809D39"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Fan, Y., Huang, T., Meng, Y., &amp; Cheng, S. (2023, 6 juin). </w:t>
      </w:r>
      <w:r w:rsidRPr="005C1465">
        <w:rPr>
          <w:rFonts w:eastAsia="Times New Roman" w:cstheme="minorHAnsi"/>
          <w:i/>
          <w:iCs/>
          <w:szCs w:val="24"/>
          <w:lang w:val="en-US" w:eastAsia="en-GB"/>
        </w:rPr>
        <w:t>The current opportunities and challenges of Web 3.0</w:t>
      </w:r>
      <w:r w:rsidRPr="005C1465">
        <w:rPr>
          <w:rFonts w:eastAsia="Times New Roman" w:cstheme="minorHAnsi"/>
          <w:szCs w:val="24"/>
          <w:lang w:val="en-US" w:eastAsia="en-GB"/>
        </w:rPr>
        <w:t xml:space="preserve">. arXiv.org. </w:t>
      </w:r>
      <w:hyperlink r:id="rId205" w:history="1">
        <w:r w:rsidRPr="005C1465">
          <w:rPr>
            <w:rStyle w:val="Hyperlink"/>
            <w:rFonts w:eastAsia="Times New Roman" w:cstheme="minorHAnsi"/>
            <w:szCs w:val="24"/>
            <w:lang w:val="en-US" w:eastAsia="en-GB"/>
          </w:rPr>
          <w:t>https://arxiv.org/abs/2306.03351</w:t>
        </w:r>
      </w:hyperlink>
      <w:r w:rsidRPr="00D93ED2">
        <w:rPr>
          <w:rFonts w:eastAsia="Times New Roman" w:cstheme="minorHAnsi"/>
          <w:szCs w:val="24"/>
          <w:lang w:val="en-US" w:eastAsia="en-GB"/>
        </w:rPr>
        <w:t xml:space="preserve"> </w:t>
      </w:r>
    </w:p>
    <w:p w14:paraId="2C0C3670" w14:textId="5F57B2CB"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Faruk Aysan, A., Gozgor, G., &amp; Nanaeva, Z. (2024). Technological perspectives of Metaverse for financial service providers. </w:t>
      </w:r>
      <w:r w:rsidRPr="005C1465">
        <w:rPr>
          <w:rFonts w:eastAsia="Times New Roman" w:cstheme="minorHAnsi"/>
          <w:i/>
          <w:iCs/>
          <w:szCs w:val="24"/>
          <w:lang w:val="en-US" w:eastAsia="en-GB"/>
        </w:rPr>
        <w:t>Technological Forecasting And Social Change</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202</w:t>
      </w:r>
      <w:r w:rsidRPr="005C1465">
        <w:rPr>
          <w:rFonts w:eastAsia="Times New Roman" w:cstheme="minorHAnsi"/>
          <w:szCs w:val="24"/>
          <w:lang w:val="en-US" w:eastAsia="en-GB"/>
        </w:rPr>
        <w:t xml:space="preserve">(3). </w:t>
      </w:r>
      <w:hyperlink r:id="rId206" w:history="1">
        <w:r w:rsidRPr="005C1465">
          <w:rPr>
            <w:rStyle w:val="Hyperlink"/>
            <w:rFonts w:eastAsia="Times New Roman" w:cstheme="minorHAnsi"/>
            <w:szCs w:val="24"/>
            <w:lang w:val="en-US" w:eastAsia="en-GB"/>
          </w:rPr>
          <w:t>https://doi.org/10.1016/j.techfore.2024.123323</w:t>
        </w:r>
      </w:hyperlink>
      <w:r w:rsidRPr="00D93ED2">
        <w:rPr>
          <w:rFonts w:eastAsia="Times New Roman" w:cstheme="minorHAnsi"/>
          <w:szCs w:val="24"/>
          <w:lang w:val="en-US" w:eastAsia="en-GB"/>
        </w:rPr>
        <w:t xml:space="preserve"> </w:t>
      </w:r>
    </w:p>
    <w:p w14:paraId="6B912D0B" w14:textId="7B9D31AE"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t xml:space="preserve">Fauconnier, M. (2023, août 11). Réalité virtuelle (VR) en architecture : quels avantages ? </w:t>
      </w:r>
      <w:r w:rsidRPr="005C1465">
        <w:rPr>
          <w:rFonts w:eastAsia="Times New Roman" w:cstheme="minorHAnsi"/>
          <w:i/>
          <w:iCs/>
          <w:szCs w:val="24"/>
          <w:lang w:val="nl-BE" w:eastAsia="en-GB"/>
        </w:rPr>
        <w:t>Blog Obat</w:t>
      </w:r>
      <w:r w:rsidRPr="005C1465">
        <w:rPr>
          <w:rFonts w:eastAsia="Times New Roman" w:cstheme="minorHAnsi"/>
          <w:szCs w:val="24"/>
          <w:lang w:val="nl-BE" w:eastAsia="en-GB"/>
        </w:rPr>
        <w:t xml:space="preserve">. </w:t>
      </w:r>
      <w:hyperlink r:id="rId207" w:anchor=":~:text=La%20VR%20en%20architecture%20est,avec%20ce%20qui%20l&amp;apos;entoure" w:history="1">
        <w:r w:rsidRPr="005C1465">
          <w:rPr>
            <w:rStyle w:val="Hyperlink"/>
            <w:rFonts w:eastAsia="Times New Roman" w:cstheme="minorHAnsi"/>
            <w:szCs w:val="24"/>
            <w:lang w:val="nl-BE" w:eastAsia="en-GB"/>
          </w:rPr>
          <w:t>https://www.obat.fr/blog/realite-virtuelle-</w:t>
        </w:r>
        <w:r w:rsidRPr="005C1465">
          <w:rPr>
            <w:rStyle w:val="Hyperlink"/>
            <w:rFonts w:eastAsia="Times New Roman" w:cstheme="minorHAnsi"/>
            <w:szCs w:val="24"/>
            <w:lang w:val="nl-BE" w:eastAsia="en-GB"/>
          </w:rPr>
          <w:lastRenderedPageBreak/>
          <w:t>architecture/#:~:text=La%20VR%20en%20architecture%20est,avec%20ce%20qui%20l&amp;apos;entoure</w:t>
        </w:r>
      </w:hyperlink>
      <w:r w:rsidRPr="005C1465">
        <w:rPr>
          <w:rFonts w:eastAsia="Times New Roman" w:cstheme="minorHAnsi"/>
          <w:szCs w:val="24"/>
          <w:lang w:val="nl-BE" w:eastAsia="en-GB"/>
        </w:rPr>
        <w:t xml:space="preserve">. </w:t>
      </w:r>
    </w:p>
    <w:p w14:paraId="3B79EE57" w14:textId="0E024661"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Febelfin. (2023, 2 mai). </w:t>
      </w:r>
      <w:r w:rsidRPr="005C1465">
        <w:rPr>
          <w:rFonts w:eastAsia="Times New Roman" w:cstheme="minorHAnsi"/>
          <w:i/>
          <w:iCs/>
          <w:szCs w:val="24"/>
          <w:lang w:val="en-US" w:eastAsia="en-GB"/>
        </w:rPr>
        <w:t>Dossier d’information 2023 : To app or not to app</w:t>
      </w:r>
      <w:r w:rsidRPr="005C1465">
        <w:rPr>
          <w:rFonts w:eastAsia="Times New Roman" w:cstheme="minorHAnsi"/>
          <w:szCs w:val="24"/>
          <w:lang w:val="en-US" w:eastAsia="en-GB"/>
        </w:rPr>
        <w:t xml:space="preserve">. </w:t>
      </w:r>
      <w:hyperlink r:id="rId208" w:history="1">
        <w:r w:rsidRPr="004F4A4D">
          <w:rPr>
            <w:rStyle w:val="Hyperlink"/>
            <w:rFonts w:eastAsia="Times New Roman" w:cstheme="minorHAnsi"/>
            <w:szCs w:val="24"/>
            <w:lang w:eastAsia="en-GB"/>
          </w:rPr>
          <w:t>https://febelfin.be/fr/themes/numerisation-et-innovation/tendances-et-chiffres/dossier-d-information-2023-to-app-or-not-to-app</w:t>
        </w:r>
      </w:hyperlink>
      <w:r w:rsidRPr="004F4A4D">
        <w:rPr>
          <w:rFonts w:eastAsia="Times New Roman" w:cstheme="minorHAnsi"/>
          <w:szCs w:val="24"/>
          <w:lang w:eastAsia="en-GB"/>
        </w:rPr>
        <w:t xml:space="preserve"> </w:t>
      </w:r>
    </w:p>
    <w:p w14:paraId="4FB9564C" w14:textId="0AB6D4F2"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Feiner, S., MacIntyre, B., Haupt, M., &amp; Solomon, E. (1993). Windows on the World : 2D Windows for 3D augmented reality. </w:t>
      </w:r>
      <w:r w:rsidRPr="005C1465">
        <w:rPr>
          <w:rFonts w:eastAsia="Times New Roman" w:cstheme="minorHAnsi"/>
          <w:i/>
          <w:iCs/>
          <w:szCs w:val="24"/>
          <w:lang w:val="en-US" w:eastAsia="en-GB"/>
        </w:rPr>
        <w:t>Annual ACM Symposium On User Interface Software And Technology</w:t>
      </w:r>
      <w:r w:rsidRPr="005C1465">
        <w:rPr>
          <w:rFonts w:eastAsia="Times New Roman" w:cstheme="minorHAnsi"/>
          <w:szCs w:val="24"/>
          <w:lang w:val="en-US" w:eastAsia="en-GB"/>
        </w:rPr>
        <w:t>, 145</w:t>
      </w:r>
      <w:r w:rsidRPr="005C1465">
        <w:rPr>
          <w:rFonts w:ascii="Cambria Math" w:eastAsia="Times New Roman" w:hAnsi="Cambria Math" w:cs="Cambria Math"/>
          <w:szCs w:val="24"/>
          <w:lang w:val="en-US" w:eastAsia="en-GB"/>
        </w:rPr>
        <w:t>‑</w:t>
      </w:r>
      <w:r w:rsidRPr="005C1465">
        <w:rPr>
          <w:rFonts w:eastAsia="Times New Roman" w:cstheme="minorHAnsi"/>
          <w:szCs w:val="24"/>
          <w:lang w:val="en-US" w:eastAsia="en-GB"/>
        </w:rPr>
        <w:t xml:space="preserve">155. </w:t>
      </w:r>
      <w:hyperlink r:id="rId209" w:history="1">
        <w:r w:rsidRPr="005C1465">
          <w:rPr>
            <w:rStyle w:val="Hyperlink"/>
            <w:rFonts w:eastAsia="Times New Roman" w:cstheme="minorHAnsi"/>
            <w:szCs w:val="24"/>
            <w:lang w:val="en-US" w:eastAsia="en-GB"/>
          </w:rPr>
          <w:t>https://doi.org/10.1145/168642.168657</w:t>
        </w:r>
      </w:hyperlink>
      <w:r w:rsidRPr="00D93ED2">
        <w:rPr>
          <w:rFonts w:eastAsia="Times New Roman" w:cstheme="minorHAnsi"/>
          <w:szCs w:val="24"/>
          <w:lang w:val="en-US" w:eastAsia="en-GB"/>
        </w:rPr>
        <w:t xml:space="preserve"> </w:t>
      </w:r>
    </w:p>
    <w:p w14:paraId="14308185" w14:textId="6F7D54A1"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Find Sandbox game Agencies - Build your world</w:t>
      </w:r>
      <w:r w:rsidRPr="005C1465">
        <w:rPr>
          <w:rFonts w:eastAsia="Times New Roman" w:cstheme="minorHAnsi"/>
          <w:szCs w:val="24"/>
          <w:lang w:val="en-US" w:eastAsia="en-GB"/>
        </w:rPr>
        <w:t xml:space="preserve">. (s. d.). The Sandbox. </w:t>
      </w:r>
      <w:hyperlink r:id="rId210" w:history="1">
        <w:r w:rsidRPr="005C1465">
          <w:rPr>
            <w:rStyle w:val="Hyperlink"/>
            <w:rFonts w:eastAsia="Times New Roman" w:cstheme="minorHAnsi"/>
            <w:szCs w:val="24"/>
            <w:lang w:val="en-US" w:eastAsia="en-GB"/>
          </w:rPr>
          <w:t>https://www.sandbox.game/en/agencies/</w:t>
        </w:r>
      </w:hyperlink>
      <w:r w:rsidRPr="00D93ED2">
        <w:rPr>
          <w:rFonts w:eastAsia="Times New Roman" w:cstheme="minorHAnsi"/>
          <w:szCs w:val="24"/>
          <w:lang w:val="en-US" w:eastAsia="en-GB"/>
        </w:rPr>
        <w:t xml:space="preserve"> </w:t>
      </w:r>
    </w:p>
    <w:p w14:paraId="23E591FA" w14:textId="5323F124" w:rsidR="004F4A4D" w:rsidRPr="005C1465" w:rsidRDefault="004F4A4D" w:rsidP="004F4A4D">
      <w:pPr>
        <w:spacing w:line="480" w:lineRule="auto"/>
        <w:ind w:left="720" w:hanging="720"/>
        <w:jc w:val="left"/>
        <w:rPr>
          <w:rFonts w:eastAsia="Times New Roman" w:cstheme="minorHAnsi"/>
          <w:szCs w:val="24"/>
          <w:lang w:val="nl-BE" w:eastAsia="en-GB"/>
        </w:rPr>
      </w:pPr>
      <w:r w:rsidRPr="004F4A4D">
        <w:rPr>
          <w:rFonts w:eastAsia="Times New Roman" w:cstheme="minorHAnsi"/>
          <w:szCs w:val="24"/>
          <w:lang w:eastAsia="en-GB"/>
        </w:rPr>
        <w:t xml:space="preserve">Forsans, E. (2020, août 6). Les plus grands obstacles et défis de la réalité virtuelle. </w:t>
      </w:r>
      <w:r w:rsidRPr="005C1465">
        <w:rPr>
          <w:rFonts w:eastAsia="Times New Roman" w:cstheme="minorHAnsi"/>
          <w:i/>
          <w:iCs/>
          <w:szCs w:val="24"/>
          <w:lang w:val="nl-BE" w:eastAsia="en-GB"/>
        </w:rPr>
        <w:t>AFJV</w:t>
      </w:r>
      <w:r w:rsidRPr="005C1465">
        <w:rPr>
          <w:rFonts w:eastAsia="Times New Roman" w:cstheme="minorHAnsi"/>
          <w:szCs w:val="24"/>
          <w:lang w:val="nl-BE" w:eastAsia="en-GB"/>
        </w:rPr>
        <w:t xml:space="preserve">. </w:t>
      </w:r>
      <w:hyperlink r:id="rId211" w:history="1">
        <w:r w:rsidRPr="005C1465">
          <w:rPr>
            <w:rStyle w:val="Hyperlink"/>
            <w:rFonts w:eastAsia="Times New Roman" w:cstheme="minorHAnsi"/>
            <w:szCs w:val="24"/>
            <w:lang w:val="nl-BE" w:eastAsia="en-GB"/>
          </w:rPr>
          <w:t>https://afjv.com/news/10301_les-plus-grands-obstacles-et-defis-de-la-realite-virtuelle.htm</w:t>
        </w:r>
      </w:hyperlink>
      <w:r w:rsidRPr="005C1465">
        <w:rPr>
          <w:rFonts w:eastAsia="Times New Roman" w:cstheme="minorHAnsi"/>
          <w:szCs w:val="24"/>
          <w:lang w:val="nl-BE" w:eastAsia="en-GB"/>
        </w:rPr>
        <w:t xml:space="preserve"> </w:t>
      </w:r>
    </w:p>
    <w:p w14:paraId="391DE250" w14:textId="63C94BCC"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Futura. (s. d.-a). </w:t>
      </w:r>
      <w:r w:rsidRPr="004F4A4D">
        <w:rPr>
          <w:rFonts w:eastAsia="Times New Roman" w:cstheme="minorHAnsi"/>
          <w:i/>
          <w:iCs/>
          <w:szCs w:val="24"/>
          <w:lang w:eastAsia="en-GB"/>
        </w:rPr>
        <w:t xml:space="preserve">Loi de Moore : qu’est-ce que c’est ? </w:t>
      </w:r>
      <w:r w:rsidRPr="004F4A4D">
        <w:rPr>
          <w:rFonts w:eastAsia="Times New Roman" w:cstheme="minorHAnsi"/>
          <w:szCs w:val="24"/>
          <w:lang w:eastAsia="en-GB"/>
        </w:rPr>
        <w:t xml:space="preserve"> Futura. </w:t>
      </w:r>
      <w:hyperlink r:id="rId212" w:history="1">
        <w:r w:rsidRPr="004F4A4D">
          <w:rPr>
            <w:rStyle w:val="Hyperlink"/>
            <w:rFonts w:eastAsia="Times New Roman" w:cstheme="minorHAnsi"/>
            <w:szCs w:val="24"/>
            <w:lang w:eastAsia="en-GB"/>
          </w:rPr>
          <w:t>https://www.futura-sciences.com/tech/definitions/informatique-loi-moore-2447/</w:t>
        </w:r>
      </w:hyperlink>
      <w:r w:rsidRPr="004F4A4D">
        <w:rPr>
          <w:rFonts w:eastAsia="Times New Roman" w:cstheme="minorHAnsi"/>
          <w:szCs w:val="24"/>
          <w:lang w:eastAsia="en-GB"/>
        </w:rPr>
        <w:t xml:space="preserve"> </w:t>
      </w:r>
    </w:p>
    <w:p w14:paraId="4A7FDD45" w14:textId="105A81C4" w:rsid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Futura. (s. d.-b). </w:t>
      </w:r>
      <w:r w:rsidRPr="004F4A4D">
        <w:rPr>
          <w:rFonts w:eastAsia="Times New Roman" w:cstheme="minorHAnsi"/>
          <w:i/>
          <w:iCs/>
          <w:szCs w:val="24"/>
          <w:lang w:eastAsia="en-GB"/>
        </w:rPr>
        <w:t xml:space="preserve">Second Life : qu’est-ce que c’est ? </w:t>
      </w:r>
      <w:r w:rsidRPr="004F4A4D">
        <w:rPr>
          <w:rFonts w:eastAsia="Times New Roman" w:cstheme="minorHAnsi"/>
          <w:szCs w:val="24"/>
          <w:lang w:eastAsia="en-GB"/>
        </w:rPr>
        <w:t xml:space="preserve"> Futura. </w:t>
      </w:r>
      <w:hyperlink r:id="rId213" w:history="1">
        <w:r w:rsidRPr="004F4A4D">
          <w:rPr>
            <w:rStyle w:val="Hyperlink"/>
            <w:rFonts w:eastAsia="Times New Roman" w:cstheme="minorHAnsi"/>
            <w:szCs w:val="24"/>
            <w:lang w:eastAsia="en-GB"/>
          </w:rPr>
          <w:t>https://www.futura-sciences.com/tech/definitions/technologie-second-life-5189/</w:t>
        </w:r>
      </w:hyperlink>
      <w:r w:rsidRPr="004F4A4D">
        <w:rPr>
          <w:rFonts w:eastAsia="Times New Roman" w:cstheme="minorHAnsi"/>
          <w:szCs w:val="24"/>
          <w:lang w:eastAsia="en-GB"/>
        </w:rPr>
        <w:t xml:space="preserve"> </w:t>
      </w:r>
    </w:p>
    <w:p w14:paraId="3FFE3E34" w14:textId="7AE1F31D" w:rsidR="00144B6F" w:rsidRPr="00144B6F" w:rsidRDefault="00144B6F" w:rsidP="00144B6F">
      <w:pPr>
        <w:spacing w:line="480" w:lineRule="auto"/>
        <w:ind w:left="720" w:hanging="720"/>
        <w:jc w:val="left"/>
        <w:rPr>
          <w:rFonts w:eastAsia="Times New Roman" w:cstheme="minorHAnsi"/>
          <w:szCs w:val="24"/>
          <w:lang w:val="en-BE" w:eastAsia="en-GB"/>
        </w:rPr>
      </w:pPr>
      <w:r w:rsidRPr="00144B6F">
        <w:rPr>
          <w:rFonts w:eastAsia="Times New Roman" w:cstheme="minorHAnsi"/>
          <w:szCs w:val="24"/>
          <w:lang w:val="en-BE" w:eastAsia="en-GB"/>
        </w:rPr>
        <w:t>Futura-sciences. (s. d.). </w:t>
      </w:r>
      <w:r w:rsidRPr="00144B6F">
        <w:rPr>
          <w:rFonts w:eastAsia="Times New Roman" w:cstheme="minorHAnsi"/>
          <w:i/>
          <w:iCs/>
          <w:szCs w:val="24"/>
          <w:lang w:val="en-BE" w:eastAsia="en-GB"/>
        </w:rPr>
        <w:t>Non-fungible token : qu’est-ce que c’est ? </w:t>
      </w:r>
      <w:r w:rsidRPr="00144B6F">
        <w:rPr>
          <w:rFonts w:eastAsia="Times New Roman" w:cstheme="minorHAnsi"/>
          <w:szCs w:val="24"/>
          <w:lang w:val="en-BE" w:eastAsia="en-GB"/>
        </w:rPr>
        <w:t>Futura. </w:t>
      </w:r>
      <w:hyperlink r:id="rId214" w:history="1">
        <w:r w:rsidRPr="00144B6F">
          <w:rPr>
            <w:rStyle w:val="Hyperlink"/>
            <w:rFonts w:eastAsia="Times New Roman" w:cstheme="minorHAnsi"/>
            <w:szCs w:val="24"/>
            <w:lang w:val="en-BE" w:eastAsia="en-GB"/>
          </w:rPr>
          <w:t>https://www.futura-sciences.com/tech/definitions/tech-non-fungible-token-19205/</w:t>
        </w:r>
      </w:hyperlink>
      <w:r w:rsidRPr="00144B6F">
        <w:rPr>
          <w:rFonts w:eastAsia="Times New Roman" w:cstheme="minorHAnsi"/>
          <w:szCs w:val="24"/>
          <w:lang w:val="en-BE" w:eastAsia="en-GB"/>
        </w:rPr>
        <w:t xml:space="preserve"> </w:t>
      </w:r>
    </w:p>
    <w:p w14:paraId="2658817A" w14:textId="36A46F61"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Girod, S. J. (2023, 25 avril). Luxury brands must resolve the challenges of the metaverse to unlock its opportunities. </w:t>
      </w:r>
      <w:r w:rsidRPr="005C1465">
        <w:rPr>
          <w:rFonts w:eastAsia="Times New Roman" w:cstheme="minorHAnsi"/>
          <w:i/>
          <w:iCs/>
          <w:szCs w:val="24"/>
          <w:lang w:val="en-US" w:eastAsia="en-GB"/>
        </w:rPr>
        <w:t>Forbes</w:t>
      </w:r>
      <w:r w:rsidRPr="005C1465">
        <w:rPr>
          <w:rFonts w:eastAsia="Times New Roman" w:cstheme="minorHAnsi"/>
          <w:szCs w:val="24"/>
          <w:lang w:val="en-US" w:eastAsia="en-GB"/>
        </w:rPr>
        <w:t xml:space="preserve">. </w:t>
      </w:r>
      <w:hyperlink r:id="rId215" w:history="1">
        <w:r w:rsidRPr="005C1465">
          <w:rPr>
            <w:rStyle w:val="Hyperlink"/>
            <w:rFonts w:eastAsia="Times New Roman" w:cstheme="minorHAnsi"/>
            <w:szCs w:val="24"/>
            <w:lang w:val="en-US" w:eastAsia="en-GB"/>
          </w:rPr>
          <w:t>https://www.forbes.com/sites/stephanegirod/2023/04/24/luxury-brands-must-</w:t>
        </w:r>
        <w:r w:rsidRPr="005C1465">
          <w:rPr>
            <w:rStyle w:val="Hyperlink"/>
            <w:rFonts w:eastAsia="Times New Roman" w:cstheme="minorHAnsi"/>
            <w:szCs w:val="24"/>
            <w:lang w:val="en-US" w:eastAsia="en-GB"/>
          </w:rPr>
          <w:lastRenderedPageBreak/>
          <w:t>resolve-the-challenges-of-the-metaverse-to-unlock-its-opportunities/?sh=7cc8af164b43</w:t>
        </w:r>
      </w:hyperlink>
      <w:r w:rsidRPr="005C1465">
        <w:rPr>
          <w:rFonts w:eastAsia="Times New Roman" w:cstheme="minorHAnsi"/>
          <w:szCs w:val="24"/>
          <w:lang w:val="en-US" w:eastAsia="en-GB"/>
        </w:rPr>
        <w:t xml:space="preserve"> </w:t>
      </w:r>
    </w:p>
    <w:p w14:paraId="2C6BDDE5" w14:textId="6A0B4DFD"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Goldman Sachs Research. (2023, 5 avril). Generative AI could raise global GDP by 7 % . </w:t>
      </w:r>
      <w:r w:rsidRPr="005C1465">
        <w:rPr>
          <w:rFonts w:eastAsia="Times New Roman" w:cstheme="minorHAnsi"/>
          <w:i/>
          <w:iCs/>
          <w:szCs w:val="24"/>
          <w:lang w:val="en-US" w:eastAsia="en-GB"/>
        </w:rPr>
        <w:t>Goldman Sachs</w:t>
      </w:r>
      <w:r w:rsidRPr="005C1465">
        <w:rPr>
          <w:rFonts w:eastAsia="Times New Roman" w:cstheme="minorHAnsi"/>
          <w:szCs w:val="24"/>
          <w:lang w:val="en-US" w:eastAsia="en-GB"/>
        </w:rPr>
        <w:t xml:space="preserve">. </w:t>
      </w:r>
      <w:hyperlink r:id="rId216" w:history="1">
        <w:r w:rsidRPr="005C1465">
          <w:rPr>
            <w:rStyle w:val="Hyperlink"/>
            <w:rFonts w:eastAsia="Times New Roman" w:cstheme="minorHAnsi"/>
            <w:szCs w:val="24"/>
            <w:lang w:val="en-US" w:eastAsia="en-GB"/>
          </w:rPr>
          <w:t>https://www.goldmansachs.com/intelligence/pages/generative-ai-could-raise-global-gdp-by-7-percent.html</w:t>
        </w:r>
      </w:hyperlink>
      <w:r w:rsidRPr="005C1465">
        <w:rPr>
          <w:rFonts w:eastAsia="Times New Roman" w:cstheme="minorHAnsi"/>
          <w:szCs w:val="24"/>
          <w:lang w:val="en-US" w:eastAsia="en-GB"/>
        </w:rPr>
        <w:t xml:space="preserve"> </w:t>
      </w:r>
    </w:p>
    <w:p w14:paraId="412C52FD" w14:textId="4CA50A99"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Gomila, L. (2006). </w:t>
      </w:r>
      <w:r w:rsidRPr="004F4A4D">
        <w:rPr>
          <w:rFonts w:eastAsia="Times New Roman" w:cstheme="minorHAnsi"/>
          <w:i/>
          <w:iCs/>
          <w:szCs w:val="24"/>
          <w:lang w:eastAsia="en-GB"/>
        </w:rPr>
        <w:t>Définition de culling</w:t>
      </w:r>
      <w:r w:rsidRPr="004F4A4D">
        <w:rPr>
          <w:rFonts w:eastAsia="Times New Roman" w:cstheme="minorHAnsi"/>
          <w:szCs w:val="24"/>
          <w:lang w:eastAsia="en-GB"/>
        </w:rPr>
        <w:t xml:space="preserve">. Le Dictionnaire des Développeurs. </w:t>
      </w:r>
      <w:hyperlink r:id="rId217" w:history="1">
        <w:r w:rsidRPr="004F4A4D">
          <w:rPr>
            <w:rStyle w:val="Hyperlink"/>
            <w:rFonts w:eastAsia="Times New Roman" w:cstheme="minorHAnsi"/>
            <w:szCs w:val="24"/>
            <w:lang w:eastAsia="en-GB"/>
          </w:rPr>
          <w:t>https://dico.developpez.com/html/1600-Infographie-culling.php</w:t>
        </w:r>
      </w:hyperlink>
      <w:r w:rsidRPr="00D93ED2">
        <w:rPr>
          <w:rFonts w:eastAsia="Times New Roman" w:cstheme="minorHAnsi"/>
          <w:szCs w:val="24"/>
          <w:lang w:eastAsia="en-GB"/>
        </w:rPr>
        <w:t xml:space="preserve"> </w:t>
      </w:r>
    </w:p>
    <w:p w14:paraId="5C78819C" w14:textId="2587270F" w:rsid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nl-BE" w:eastAsia="en-GB"/>
        </w:rPr>
        <w:t xml:space="preserve">Guanhsheng, L., Wenwei, L., &amp; Yuzhong, P. (2020). </w:t>
      </w:r>
      <w:r w:rsidRPr="005C1465">
        <w:rPr>
          <w:rFonts w:eastAsia="Times New Roman" w:cstheme="minorHAnsi"/>
          <w:szCs w:val="24"/>
          <w:lang w:val="en-US" w:eastAsia="en-GB"/>
        </w:rPr>
        <w:t xml:space="preserve">Overview of intelligent online banking system based on HERCULES architecture. </w:t>
      </w:r>
      <w:r w:rsidRPr="004F4A4D">
        <w:rPr>
          <w:rFonts w:eastAsia="Times New Roman" w:cstheme="minorHAnsi"/>
          <w:i/>
          <w:iCs/>
          <w:szCs w:val="24"/>
          <w:lang w:eastAsia="en-GB"/>
        </w:rPr>
        <w:t>IEEE Journals &amp; Magazine | IEEE Xplore</w:t>
      </w:r>
      <w:r w:rsidRPr="004F4A4D">
        <w:rPr>
          <w:rFonts w:eastAsia="Times New Roman" w:cstheme="minorHAnsi"/>
          <w:szCs w:val="24"/>
          <w:lang w:eastAsia="en-GB"/>
        </w:rPr>
        <w:t xml:space="preserve">, </w:t>
      </w:r>
      <w:r w:rsidRPr="004F4A4D">
        <w:rPr>
          <w:rFonts w:eastAsia="Times New Roman" w:cstheme="minorHAnsi"/>
          <w:i/>
          <w:iCs/>
          <w:szCs w:val="24"/>
          <w:lang w:eastAsia="en-GB"/>
        </w:rPr>
        <w:t>8</w:t>
      </w:r>
      <w:r w:rsidRPr="004F4A4D">
        <w:rPr>
          <w:rFonts w:eastAsia="Times New Roman" w:cstheme="minorHAnsi"/>
          <w:szCs w:val="24"/>
          <w:lang w:eastAsia="en-GB"/>
        </w:rPr>
        <w:t xml:space="preserve">. </w:t>
      </w:r>
      <w:hyperlink r:id="rId218" w:history="1">
        <w:r w:rsidRPr="004F4A4D">
          <w:rPr>
            <w:rStyle w:val="Hyperlink"/>
            <w:rFonts w:eastAsia="Times New Roman" w:cstheme="minorHAnsi"/>
            <w:szCs w:val="24"/>
            <w:lang w:eastAsia="en-GB"/>
          </w:rPr>
          <w:t>https://ieeexplore.ieee.org/document/9099293</w:t>
        </w:r>
      </w:hyperlink>
      <w:r w:rsidRPr="00D93ED2">
        <w:rPr>
          <w:rFonts w:eastAsia="Times New Roman" w:cstheme="minorHAnsi"/>
          <w:szCs w:val="24"/>
          <w:lang w:eastAsia="en-GB"/>
        </w:rPr>
        <w:t xml:space="preserve"> </w:t>
      </w:r>
    </w:p>
    <w:p w14:paraId="2E1A842F" w14:textId="2FC8057C" w:rsidR="00134761" w:rsidRPr="00134761" w:rsidRDefault="00134761" w:rsidP="00134761">
      <w:pPr>
        <w:spacing w:line="480" w:lineRule="auto"/>
        <w:ind w:left="720" w:hanging="720"/>
        <w:jc w:val="left"/>
        <w:rPr>
          <w:rFonts w:eastAsia="Times New Roman" w:cstheme="minorHAnsi"/>
          <w:szCs w:val="24"/>
          <w:lang w:val="en-BE" w:eastAsia="en-GB"/>
        </w:rPr>
      </w:pPr>
      <w:r w:rsidRPr="00134761">
        <w:rPr>
          <w:rFonts w:eastAsia="Times New Roman" w:cstheme="minorHAnsi"/>
          <w:szCs w:val="24"/>
          <w:lang w:val="en-BE" w:eastAsia="en-GB"/>
        </w:rPr>
        <w:t>Grimaud, H. (2024, 13 mars). </w:t>
      </w:r>
      <w:r w:rsidRPr="00134761">
        <w:rPr>
          <w:rFonts w:eastAsia="Times New Roman" w:cstheme="minorHAnsi"/>
          <w:i/>
          <w:iCs/>
          <w:szCs w:val="24"/>
          <w:lang w:val="en-BE" w:eastAsia="en-GB"/>
        </w:rPr>
        <w:t>Comparatif / 10 casques de réalité virtuelle testés Mai 2024</w:t>
      </w:r>
      <w:r w:rsidRPr="00134761">
        <w:rPr>
          <w:rFonts w:eastAsia="Times New Roman" w:cstheme="minorHAnsi"/>
          <w:szCs w:val="24"/>
          <w:lang w:val="en-BE" w:eastAsia="en-GB"/>
        </w:rPr>
        <w:t>. Les Numériques. </w:t>
      </w:r>
      <w:hyperlink r:id="rId219" w:history="1">
        <w:r w:rsidRPr="00134761">
          <w:rPr>
            <w:rStyle w:val="Hyperlink"/>
            <w:rFonts w:eastAsia="Times New Roman" w:cstheme="minorHAnsi"/>
            <w:szCs w:val="24"/>
            <w:lang w:val="en-BE" w:eastAsia="en-GB"/>
          </w:rPr>
          <w:t>https://www.lesnumeriques.com/casque-realite-virtuelle/casques-realite-virtuelle-a2305.html?available=1</w:t>
        </w:r>
      </w:hyperlink>
      <w:r w:rsidRPr="00134761">
        <w:rPr>
          <w:rFonts w:eastAsia="Times New Roman" w:cstheme="minorHAnsi"/>
          <w:szCs w:val="24"/>
          <w:lang w:val="en-BE" w:eastAsia="en-GB"/>
        </w:rPr>
        <w:t xml:space="preserve"> </w:t>
      </w:r>
    </w:p>
    <w:p w14:paraId="16112560" w14:textId="5064414B"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Guy, P. (2024, 24 janvier). Comment les banques veulent garder le contact avec leurs clients tout en fermant leurs agences. </w:t>
      </w:r>
      <w:r w:rsidRPr="005C1465">
        <w:rPr>
          <w:rFonts w:eastAsia="Times New Roman" w:cstheme="minorHAnsi"/>
          <w:i/>
          <w:iCs/>
          <w:szCs w:val="24"/>
          <w:lang w:val="en-US" w:eastAsia="en-GB"/>
        </w:rPr>
        <w:t>L’echo</w:t>
      </w:r>
      <w:r w:rsidRPr="005C1465">
        <w:rPr>
          <w:rFonts w:eastAsia="Times New Roman" w:cstheme="minorHAnsi"/>
          <w:szCs w:val="24"/>
          <w:lang w:val="en-US" w:eastAsia="en-GB"/>
        </w:rPr>
        <w:t xml:space="preserve">. </w:t>
      </w:r>
      <w:hyperlink r:id="rId220" w:anchor=":~:text=Entre%202014%20et%202022%2C%203.220,ligne%20ou%20via%20une%20app" w:history="1">
        <w:r w:rsidRPr="005C1465">
          <w:rPr>
            <w:rStyle w:val="Hyperlink"/>
            <w:rFonts w:eastAsia="Times New Roman" w:cstheme="minorHAnsi"/>
            <w:szCs w:val="24"/>
            <w:lang w:val="en-US" w:eastAsia="en-GB"/>
          </w:rPr>
          <w:t>https://www.lecho.be/entreprises/banques/comment-les-banques-veulent-garder-le-contact-avec-leurs-clients-tout-en-fermant-leurs-agences/10521097.html#:~:text=Entre%202014%20et%202022%2C%203.220,ligne%20ou%20via%20une%20app</w:t>
        </w:r>
      </w:hyperlink>
      <w:r w:rsidRPr="005C1465">
        <w:rPr>
          <w:rFonts w:eastAsia="Times New Roman" w:cstheme="minorHAnsi"/>
          <w:szCs w:val="24"/>
          <w:lang w:val="en-US" w:eastAsia="en-GB"/>
        </w:rPr>
        <w:t xml:space="preserve"> </w:t>
      </w:r>
    </w:p>
    <w:p w14:paraId="2AD39657" w14:textId="027968FF"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Harake, C. E. (2024, 19 mars). </w:t>
      </w:r>
      <w:r w:rsidRPr="004F4A4D">
        <w:rPr>
          <w:rFonts w:eastAsia="Times New Roman" w:cstheme="minorHAnsi"/>
          <w:i/>
          <w:iCs/>
          <w:szCs w:val="24"/>
          <w:lang w:eastAsia="en-GB"/>
        </w:rPr>
        <w:t>IA et métavers : ouvrir la voie à un futur immersif</w:t>
      </w:r>
      <w:r w:rsidRPr="004F4A4D">
        <w:rPr>
          <w:rFonts w:eastAsia="Times New Roman" w:cstheme="minorHAnsi"/>
          <w:szCs w:val="24"/>
          <w:lang w:eastAsia="en-GB"/>
        </w:rPr>
        <w:t xml:space="preserve">. </w:t>
      </w:r>
      <w:r w:rsidRPr="005C1465">
        <w:rPr>
          <w:rFonts w:eastAsia="Times New Roman" w:cstheme="minorHAnsi"/>
          <w:szCs w:val="24"/>
          <w:lang w:val="en-US" w:eastAsia="en-GB"/>
        </w:rPr>
        <w:t xml:space="preserve">Meritis. </w:t>
      </w:r>
      <w:hyperlink r:id="rId221" w:history="1">
        <w:r w:rsidRPr="005C1465">
          <w:rPr>
            <w:rStyle w:val="Hyperlink"/>
            <w:rFonts w:eastAsia="Times New Roman" w:cstheme="minorHAnsi"/>
            <w:szCs w:val="24"/>
            <w:lang w:val="en-US" w:eastAsia="en-GB"/>
          </w:rPr>
          <w:t>https://meritis.fr/blog/ia-et-metavers-ouvrir-la-voie-a-un-futur-immersif/</w:t>
        </w:r>
      </w:hyperlink>
      <w:r w:rsidRPr="005C1465">
        <w:rPr>
          <w:rFonts w:eastAsia="Times New Roman" w:cstheme="minorHAnsi"/>
          <w:szCs w:val="24"/>
          <w:lang w:val="en-US" w:eastAsia="en-GB"/>
        </w:rPr>
        <w:t xml:space="preserve"> </w:t>
      </w:r>
    </w:p>
    <w:p w14:paraId="123B3F81" w14:textId="3FA7473A"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Hodgson, G. M. (2018). Taxonomic definitions in social science, with firms, markets and institutions as case studies. </w:t>
      </w:r>
      <w:r w:rsidRPr="005C1465">
        <w:rPr>
          <w:rFonts w:eastAsia="Times New Roman" w:cstheme="minorHAnsi"/>
          <w:i/>
          <w:iCs/>
          <w:szCs w:val="24"/>
          <w:lang w:val="en-US" w:eastAsia="en-GB"/>
        </w:rPr>
        <w:t>Journal Of Institutional Economics</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15</w:t>
      </w:r>
      <w:r w:rsidRPr="005C1465">
        <w:rPr>
          <w:rFonts w:eastAsia="Times New Roman" w:cstheme="minorHAnsi"/>
          <w:szCs w:val="24"/>
          <w:lang w:val="en-US" w:eastAsia="en-GB"/>
        </w:rPr>
        <w:t>(2), 207</w:t>
      </w:r>
      <w:r w:rsidRPr="005C1465">
        <w:rPr>
          <w:rFonts w:ascii="Cambria Math" w:eastAsia="Times New Roman" w:hAnsi="Cambria Math" w:cs="Cambria Math"/>
          <w:szCs w:val="24"/>
          <w:lang w:val="en-US" w:eastAsia="en-GB"/>
        </w:rPr>
        <w:t>‑</w:t>
      </w:r>
      <w:r w:rsidRPr="005C1465">
        <w:rPr>
          <w:rFonts w:eastAsia="Times New Roman" w:cstheme="minorHAnsi"/>
          <w:szCs w:val="24"/>
          <w:lang w:val="en-US" w:eastAsia="en-GB"/>
        </w:rPr>
        <w:t xml:space="preserve">233. </w:t>
      </w:r>
      <w:hyperlink r:id="rId222" w:history="1">
        <w:r w:rsidRPr="005C1465">
          <w:rPr>
            <w:rStyle w:val="Hyperlink"/>
            <w:rFonts w:eastAsia="Times New Roman" w:cstheme="minorHAnsi"/>
            <w:szCs w:val="24"/>
            <w:lang w:val="en-US" w:eastAsia="en-GB"/>
          </w:rPr>
          <w:t>https://doi.org/10.1017/s1744137418000334</w:t>
        </w:r>
      </w:hyperlink>
      <w:r w:rsidRPr="00D93ED2">
        <w:rPr>
          <w:rFonts w:eastAsia="Times New Roman" w:cstheme="minorHAnsi"/>
          <w:szCs w:val="24"/>
          <w:lang w:val="en-US" w:eastAsia="en-GB"/>
        </w:rPr>
        <w:t xml:space="preserve"> </w:t>
      </w:r>
    </w:p>
    <w:p w14:paraId="05FFFEAD" w14:textId="5DDA8033"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lastRenderedPageBreak/>
        <w:t xml:space="preserve">Hutchinson, A. (2023). Meta Shares New Hints at the Next Stage of its Metaverse Development. </w:t>
      </w:r>
      <w:r w:rsidRPr="005C1465">
        <w:rPr>
          <w:rFonts w:eastAsia="Times New Roman" w:cstheme="minorHAnsi"/>
          <w:i/>
          <w:iCs/>
          <w:szCs w:val="24"/>
          <w:lang w:val="en-US" w:eastAsia="en-GB"/>
        </w:rPr>
        <w:t>Social Media Today</w:t>
      </w:r>
      <w:r w:rsidRPr="005C1465">
        <w:rPr>
          <w:rFonts w:eastAsia="Times New Roman" w:cstheme="minorHAnsi"/>
          <w:szCs w:val="24"/>
          <w:lang w:val="en-US" w:eastAsia="en-GB"/>
        </w:rPr>
        <w:t xml:space="preserve">. </w:t>
      </w:r>
      <w:hyperlink r:id="rId223" w:history="1">
        <w:r w:rsidRPr="005C1465">
          <w:rPr>
            <w:rStyle w:val="Hyperlink"/>
            <w:rFonts w:eastAsia="Times New Roman" w:cstheme="minorHAnsi"/>
            <w:szCs w:val="24"/>
            <w:lang w:val="en-US" w:eastAsia="en-GB"/>
          </w:rPr>
          <w:t>https://www.proquest.com/docview/2819147033/26F725D8E7754F60PQ/1?accountid=164977&amp;sourcetype=Trade%20Journals</w:t>
        </w:r>
      </w:hyperlink>
      <w:r w:rsidRPr="00D93ED2">
        <w:rPr>
          <w:rFonts w:eastAsia="Times New Roman" w:cstheme="minorHAnsi"/>
          <w:szCs w:val="24"/>
          <w:lang w:val="en-US" w:eastAsia="en-GB"/>
        </w:rPr>
        <w:t xml:space="preserve"> </w:t>
      </w:r>
    </w:p>
    <w:p w14:paraId="48D9D8E9" w14:textId="134A9BF5"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i/>
          <w:iCs/>
          <w:szCs w:val="24"/>
          <w:lang w:eastAsia="en-GB"/>
        </w:rPr>
        <w:t>Intelligence artificielle : définition et utilisation | Thèmes | Parlement européen</w:t>
      </w:r>
      <w:r w:rsidRPr="004F4A4D">
        <w:rPr>
          <w:rFonts w:eastAsia="Times New Roman" w:cstheme="minorHAnsi"/>
          <w:szCs w:val="24"/>
          <w:lang w:eastAsia="en-GB"/>
        </w:rPr>
        <w:t xml:space="preserve">. (2020, 9 juillet). Thèmes | Parlement Européen. </w:t>
      </w:r>
      <w:hyperlink r:id="rId224" w:history="1">
        <w:r w:rsidRPr="004F4A4D">
          <w:rPr>
            <w:rStyle w:val="Hyperlink"/>
            <w:rFonts w:eastAsia="Times New Roman" w:cstheme="minorHAnsi"/>
            <w:szCs w:val="24"/>
            <w:lang w:eastAsia="en-GB"/>
          </w:rPr>
          <w:t>https://www.europarl.europa.eu/topics/fr/article/20200827STO85804/intelligence-artificielle-definition-et-utilisation</w:t>
        </w:r>
      </w:hyperlink>
      <w:r w:rsidRPr="004F4A4D">
        <w:rPr>
          <w:rFonts w:eastAsia="Times New Roman" w:cstheme="minorHAnsi"/>
          <w:szCs w:val="24"/>
          <w:lang w:eastAsia="en-GB"/>
        </w:rPr>
        <w:t xml:space="preserve"> </w:t>
      </w:r>
    </w:p>
    <w:p w14:paraId="686346F9" w14:textId="30FA70D8"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Ivey, A. (2023, 20 avril). A brief history of digital banking. </w:t>
      </w:r>
      <w:r w:rsidRPr="005C1465">
        <w:rPr>
          <w:rFonts w:eastAsia="Times New Roman" w:cstheme="minorHAnsi"/>
          <w:i/>
          <w:iCs/>
          <w:szCs w:val="24"/>
          <w:lang w:val="en-US" w:eastAsia="en-GB"/>
        </w:rPr>
        <w:t>Cointelegraph</w:t>
      </w:r>
      <w:r w:rsidRPr="005C1465">
        <w:rPr>
          <w:rFonts w:eastAsia="Times New Roman" w:cstheme="minorHAnsi"/>
          <w:szCs w:val="24"/>
          <w:lang w:val="en-US" w:eastAsia="en-GB"/>
        </w:rPr>
        <w:t xml:space="preserve">. </w:t>
      </w:r>
      <w:hyperlink r:id="rId225" w:history="1">
        <w:r w:rsidRPr="005C1465">
          <w:rPr>
            <w:rStyle w:val="Hyperlink"/>
            <w:rFonts w:eastAsia="Times New Roman" w:cstheme="minorHAnsi"/>
            <w:szCs w:val="24"/>
            <w:lang w:val="en-US" w:eastAsia="en-GB"/>
          </w:rPr>
          <w:t>https://cointelegraph.com/news/a-brief-history-of-digital-banking</w:t>
        </w:r>
      </w:hyperlink>
      <w:r w:rsidRPr="00D93ED2">
        <w:rPr>
          <w:rFonts w:eastAsia="Times New Roman" w:cstheme="minorHAnsi"/>
          <w:szCs w:val="24"/>
          <w:lang w:val="en-US" w:eastAsia="en-GB"/>
        </w:rPr>
        <w:t xml:space="preserve"> </w:t>
      </w:r>
    </w:p>
    <w:p w14:paraId="43A6A09D" w14:textId="44089D98"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Johnson, M. (2023). TRAVAILLERA-T-ON RÉELLEMENT DANS LE MÉTAVERS ? </w:t>
      </w:r>
      <w:r w:rsidRPr="004F4A4D">
        <w:rPr>
          <w:rFonts w:eastAsia="Times New Roman" w:cstheme="minorHAnsi"/>
          <w:i/>
          <w:iCs/>
          <w:szCs w:val="24"/>
          <w:lang w:eastAsia="en-GB"/>
        </w:rPr>
        <w:t>Gestion</w:t>
      </w:r>
      <w:r w:rsidRPr="004F4A4D">
        <w:rPr>
          <w:rFonts w:eastAsia="Times New Roman" w:cstheme="minorHAnsi"/>
          <w:szCs w:val="24"/>
          <w:lang w:eastAsia="en-GB"/>
        </w:rPr>
        <w:t xml:space="preserve">, </w:t>
      </w:r>
      <w:r w:rsidRPr="004F4A4D">
        <w:rPr>
          <w:rFonts w:eastAsia="Times New Roman" w:cstheme="minorHAnsi"/>
          <w:i/>
          <w:iCs/>
          <w:szCs w:val="24"/>
          <w:lang w:eastAsia="en-GB"/>
        </w:rPr>
        <w:t>47</w:t>
      </w:r>
      <w:r w:rsidRPr="004F4A4D">
        <w:rPr>
          <w:rFonts w:eastAsia="Times New Roman" w:cstheme="minorHAnsi"/>
          <w:szCs w:val="24"/>
          <w:lang w:eastAsia="en-GB"/>
        </w:rPr>
        <w:t xml:space="preserve">(4). </w:t>
      </w:r>
      <w:hyperlink r:id="rId226" w:history="1">
        <w:r w:rsidRPr="004F4A4D">
          <w:rPr>
            <w:rStyle w:val="Hyperlink"/>
            <w:rFonts w:eastAsia="Times New Roman" w:cstheme="minorHAnsi"/>
            <w:szCs w:val="24"/>
            <w:lang w:eastAsia="en-GB"/>
          </w:rPr>
          <w:t>https://www.proquest.com/docview/2746523515/FCB0FBB01E9D4479PQ/1?accountid=164977&amp;sourcetype=Trade%20Journals</w:t>
        </w:r>
      </w:hyperlink>
      <w:r w:rsidRPr="00D93ED2">
        <w:rPr>
          <w:rFonts w:eastAsia="Times New Roman" w:cstheme="minorHAnsi"/>
          <w:szCs w:val="24"/>
          <w:lang w:eastAsia="en-GB"/>
        </w:rPr>
        <w:t xml:space="preserve"> </w:t>
      </w:r>
    </w:p>
    <w:p w14:paraId="6A6C7EEC" w14:textId="0C98B692"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nl-BE" w:eastAsia="en-GB"/>
        </w:rPr>
        <w:t xml:space="preserve">Kaddoura, S., &amp; Al Husseiny, F. (2023). </w:t>
      </w:r>
      <w:r w:rsidRPr="005C1465">
        <w:rPr>
          <w:rFonts w:eastAsia="Times New Roman" w:cstheme="minorHAnsi"/>
          <w:szCs w:val="24"/>
          <w:lang w:val="en-US" w:eastAsia="en-GB"/>
        </w:rPr>
        <w:t xml:space="preserve">The rising trend of metaverse in education : Challenges, opportunities, and ethical Considerations. </w:t>
      </w:r>
      <w:r w:rsidRPr="004F4A4D">
        <w:rPr>
          <w:rFonts w:eastAsia="Times New Roman" w:cstheme="minorHAnsi"/>
          <w:i/>
          <w:iCs/>
          <w:szCs w:val="24"/>
          <w:lang w:eastAsia="en-GB"/>
        </w:rPr>
        <w:t>PeerJ Computer Science</w:t>
      </w:r>
      <w:r w:rsidRPr="004F4A4D">
        <w:rPr>
          <w:rFonts w:eastAsia="Times New Roman" w:cstheme="minorHAnsi"/>
          <w:szCs w:val="24"/>
          <w:lang w:eastAsia="en-GB"/>
        </w:rPr>
        <w:t xml:space="preserve">, </w:t>
      </w:r>
      <w:r w:rsidRPr="004F4A4D">
        <w:rPr>
          <w:rFonts w:eastAsia="Times New Roman" w:cstheme="minorHAnsi"/>
          <w:i/>
          <w:iCs/>
          <w:szCs w:val="24"/>
          <w:lang w:eastAsia="en-GB"/>
        </w:rPr>
        <w:t>9</w:t>
      </w:r>
      <w:r w:rsidRPr="004F4A4D">
        <w:rPr>
          <w:rFonts w:eastAsia="Times New Roman" w:cstheme="minorHAnsi"/>
          <w:szCs w:val="24"/>
          <w:lang w:eastAsia="en-GB"/>
        </w:rPr>
        <w:t xml:space="preserve">(1252). </w:t>
      </w:r>
      <w:hyperlink r:id="rId227" w:history="1">
        <w:r w:rsidRPr="004F4A4D">
          <w:rPr>
            <w:rStyle w:val="Hyperlink"/>
            <w:rFonts w:eastAsia="Times New Roman" w:cstheme="minorHAnsi"/>
            <w:szCs w:val="24"/>
            <w:lang w:eastAsia="en-GB"/>
          </w:rPr>
          <w:t>https://doi.org/10.7717/peerj-cs.1252</w:t>
        </w:r>
      </w:hyperlink>
      <w:r w:rsidRPr="00D93ED2">
        <w:rPr>
          <w:rFonts w:eastAsia="Times New Roman" w:cstheme="minorHAnsi"/>
          <w:szCs w:val="24"/>
          <w:lang w:eastAsia="en-GB"/>
        </w:rPr>
        <w:t xml:space="preserve"> </w:t>
      </w:r>
    </w:p>
    <w:p w14:paraId="5F4E2668" w14:textId="177067FD"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Kafka, P. (2024, 15 avril). </w:t>
      </w:r>
      <w:r w:rsidRPr="005C1465">
        <w:rPr>
          <w:rFonts w:eastAsia="Times New Roman" w:cstheme="minorHAnsi"/>
          <w:szCs w:val="24"/>
          <w:lang w:val="en-US" w:eastAsia="en-GB"/>
        </w:rPr>
        <w:t xml:space="preserve">It’s easy to bash tech, but I’ve started taking robotaxis — and they’re awesome. </w:t>
      </w:r>
      <w:r w:rsidRPr="005C1465">
        <w:rPr>
          <w:rFonts w:eastAsia="Times New Roman" w:cstheme="minorHAnsi"/>
          <w:i/>
          <w:iCs/>
          <w:szCs w:val="24"/>
          <w:lang w:val="en-US" w:eastAsia="en-GB"/>
        </w:rPr>
        <w:t>Business Insider</w:t>
      </w:r>
      <w:r w:rsidRPr="005C1465">
        <w:rPr>
          <w:rFonts w:eastAsia="Times New Roman" w:cstheme="minorHAnsi"/>
          <w:szCs w:val="24"/>
          <w:lang w:val="en-US" w:eastAsia="en-GB"/>
        </w:rPr>
        <w:t xml:space="preserve">. </w:t>
      </w:r>
      <w:hyperlink r:id="rId228" w:history="1">
        <w:r w:rsidRPr="005C1465">
          <w:rPr>
            <w:rStyle w:val="Hyperlink"/>
            <w:rFonts w:eastAsia="Times New Roman" w:cstheme="minorHAnsi"/>
            <w:szCs w:val="24"/>
            <w:lang w:val="en-US" w:eastAsia="en-GB"/>
          </w:rPr>
          <w:t>https://www.businessinsider.com/waymo-self-driving-robotaxi-cars-without-drivers-amazing-tech-review-2024-4</w:t>
        </w:r>
      </w:hyperlink>
      <w:r w:rsidRPr="005C1465">
        <w:rPr>
          <w:rFonts w:eastAsia="Times New Roman" w:cstheme="minorHAnsi"/>
          <w:szCs w:val="24"/>
          <w:lang w:val="en-US" w:eastAsia="en-GB"/>
        </w:rPr>
        <w:t xml:space="preserve"> </w:t>
      </w:r>
    </w:p>
    <w:p w14:paraId="54245B97" w14:textId="0787135F"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Kalis, B., McHugh, J., Safari, K., &amp; Truscott, A. (2021). </w:t>
      </w:r>
      <w:r w:rsidRPr="005C1465">
        <w:rPr>
          <w:rFonts w:eastAsia="Times New Roman" w:cstheme="minorHAnsi"/>
          <w:i/>
          <w:iCs/>
          <w:szCs w:val="24"/>
          <w:lang w:val="en-US" w:eastAsia="en-GB"/>
        </w:rPr>
        <w:t>Accenture Digital Health Technology Vision 2022</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Accenture. </w:t>
      </w:r>
      <w:hyperlink r:id="rId229" w:history="1">
        <w:r w:rsidRPr="004F4A4D">
          <w:rPr>
            <w:rStyle w:val="Hyperlink"/>
            <w:rFonts w:eastAsia="Times New Roman" w:cstheme="minorHAnsi"/>
            <w:szCs w:val="24"/>
            <w:lang w:eastAsia="en-GB"/>
          </w:rPr>
          <w:t>https://www.accenture.com/us-en/insights/health/digital-health-technology-vision</w:t>
        </w:r>
      </w:hyperlink>
      <w:r w:rsidRPr="004F4A4D">
        <w:rPr>
          <w:rFonts w:eastAsia="Times New Roman" w:cstheme="minorHAnsi"/>
          <w:szCs w:val="24"/>
          <w:lang w:eastAsia="en-GB"/>
        </w:rPr>
        <w:t xml:space="preserve"> </w:t>
      </w:r>
    </w:p>
    <w:p w14:paraId="11DA9AB5" w14:textId="7F5F8D15"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Kapoor, S. (2023). Retailers now bank on virtual retail stores and virtual malls. </w:t>
      </w:r>
      <w:r w:rsidRPr="005C1465">
        <w:rPr>
          <w:rFonts w:eastAsia="Times New Roman" w:cstheme="minorHAnsi"/>
          <w:i/>
          <w:iCs/>
          <w:szCs w:val="24"/>
          <w:lang w:val="en-US" w:eastAsia="en-GB"/>
        </w:rPr>
        <w:t>Apparel Resources</w:t>
      </w:r>
      <w:r w:rsidRPr="005C1465">
        <w:rPr>
          <w:rFonts w:eastAsia="Times New Roman" w:cstheme="minorHAnsi"/>
          <w:szCs w:val="24"/>
          <w:lang w:val="en-US" w:eastAsia="en-GB"/>
        </w:rPr>
        <w:t xml:space="preserve">. </w:t>
      </w:r>
      <w:hyperlink r:id="rId230" w:history="1">
        <w:r w:rsidRPr="005C1465">
          <w:rPr>
            <w:rStyle w:val="Hyperlink"/>
            <w:rFonts w:eastAsia="Times New Roman" w:cstheme="minorHAnsi"/>
            <w:szCs w:val="24"/>
            <w:lang w:val="en-US" w:eastAsia="en-GB"/>
          </w:rPr>
          <w:t>https://ezproxy.ichec.be:2082/docview/2799088263/D9E15EE9843C4827PQ/2?accountid=164977&amp;sourcetype=Trade%20Journals</w:t>
        </w:r>
      </w:hyperlink>
      <w:r w:rsidRPr="00D93ED2">
        <w:rPr>
          <w:rFonts w:eastAsia="Times New Roman" w:cstheme="minorHAnsi"/>
          <w:szCs w:val="24"/>
          <w:lang w:val="en-US" w:eastAsia="en-GB"/>
        </w:rPr>
        <w:t xml:space="preserve"> </w:t>
      </w:r>
    </w:p>
    <w:p w14:paraId="0A6DC5FC" w14:textId="58477E12"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Karaomer, Y. (2021). An overview of financial technology sector in Turkey. </w:t>
      </w:r>
      <w:r w:rsidRPr="005C1465">
        <w:rPr>
          <w:rFonts w:eastAsia="Times New Roman" w:cstheme="minorHAnsi"/>
          <w:i/>
          <w:iCs/>
          <w:szCs w:val="24"/>
          <w:lang w:val="en-US" w:eastAsia="en-GB"/>
        </w:rPr>
        <w:t>Journal Of Politics, Economy And Management</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4</w:t>
      </w:r>
      <w:r w:rsidRPr="005C1465">
        <w:rPr>
          <w:rFonts w:eastAsia="Times New Roman" w:cstheme="minorHAnsi"/>
          <w:szCs w:val="24"/>
          <w:lang w:val="en-US" w:eastAsia="en-GB"/>
        </w:rPr>
        <w:t xml:space="preserve">(2). </w:t>
      </w:r>
      <w:hyperlink r:id="rId231" w:history="1">
        <w:r w:rsidRPr="005C1465">
          <w:rPr>
            <w:rStyle w:val="Hyperlink"/>
            <w:rFonts w:eastAsia="Times New Roman" w:cstheme="minorHAnsi"/>
            <w:szCs w:val="24"/>
            <w:lang w:val="en-US" w:eastAsia="en-GB"/>
          </w:rPr>
          <w:t>https://dergipark.org.tr/en/download/article-file/2063203</w:t>
        </w:r>
      </w:hyperlink>
      <w:r w:rsidRPr="00D93ED2">
        <w:rPr>
          <w:rFonts w:eastAsia="Times New Roman" w:cstheme="minorHAnsi"/>
          <w:szCs w:val="24"/>
          <w:lang w:val="en-US" w:eastAsia="en-GB"/>
        </w:rPr>
        <w:t xml:space="preserve"> </w:t>
      </w:r>
    </w:p>
    <w:p w14:paraId="3050F8D0" w14:textId="79C87023"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Kaur, S., &amp; Arora, S. (2023). Understanding customers’ usage behavior towards online banking services : an Integrated risk–benefit framework. </w:t>
      </w:r>
      <w:r w:rsidRPr="005C1465">
        <w:rPr>
          <w:rFonts w:eastAsia="Times New Roman" w:cstheme="minorHAnsi"/>
          <w:i/>
          <w:iCs/>
          <w:szCs w:val="24"/>
          <w:lang w:val="en-US" w:eastAsia="en-GB"/>
        </w:rPr>
        <w:t>Journal Of Financial Services Marketing</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28</w:t>
      </w:r>
      <w:r w:rsidRPr="005C1465">
        <w:rPr>
          <w:rFonts w:eastAsia="Times New Roman" w:cstheme="minorHAnsi"/>
          <w:szCs w:val="24"/>
          <w:lang w:val="en-US" w:eastAsia="en-GB"/>
        </w:rPr>
        <w:t xml:space="preserve">(1). </w:t>
      </w:r>
      <w:hyperlink r:id="rId232" w:history="1">
        <w:r w:rsidRPr="005C1465">
          <w:rPr>
            <w:rStyle w:val="Hyperlink"/>
            <w:rFonts w:eastAsia="Times New Roman" w:cstheme="minorHAnsi"/>
            <w:szCs w:val="24"/>
            <w:lang w:val="en-US" w:eastAsia="en-GB"/>
          </w:rPr>
          <w:t>https://doi.org/10.1057/s41264-022-00140-5</w:t>
        </w:r>
      </w:hyperlink>
      <w:r w:rsidRPr="00D93ED2">
        <w:rPr>
          <w:rFonts w:eastAsia="Times New Roman" w:cstheme="minorHAnsi"/>
          <w:szCs w:val="24"/>
          <w:lang w:val="en-US" w:eastAsia="en-GB"/>
        </w:rPr>
        <w:t xml:space="preserve"> </w:t>
      </w:r>
    </w:p>
    <w:p w14:paraId="2D661A1B" w14:textId="7AABC210" w:rsidR="004F4A4D" w:rsidRPr="004F4A4D" w:rsidRDefault="004F4A4D" w:rsidP="004F4A4D">
      <w:pPr>
        <w:spacing w:line="480" w:lineRule="auto"/>
        <w:ind w:left="720" w:hanging="720"/>
        <w:jc w:val="left"/>
        <w:rPr>
          <w:rFonts w:eastAsia="Times New Roman" w:cstheme="minorHAnsi"/>
          <w:szCs w:val="24"/>
          <w:lang w:eastAsia="en-GB"/>
        </w:rPr>
      </w:pPr>
      <w:r w:rsidRPr="00737889">
        <w:rPr>
          <w:rFonts w:eastAsia="Times New Roman" w:cstheme="minorHAnsi"/>
          <w:szCs w:val="24"/>
          <w:lang w:val="en-US" w:eastAsia="en-GB"/>
        </w:rPr>
        <w:t xml:space="preserve">KBC. (2024). </w:t>
      </w:r>
      <w:r w:rsidRPr="004F4A4D">
        <w:rPr>
          <w:rFonts w:eastAsia="Times New Roman" w:cstheme="minorHAnsi"/>
          <w:i/>
          <w:iCs/>
          <w:szCs w:val="24"/>
          <w:lang w:eastAsia="en-GB"/>
        </w:rPr>
        <w:t>Bienvenue chez KBC</w:t>
      </w:r>
      <w:r w:rsidRPr="004F4A4D">
        <w:rPr>
          <w:rFonts w:eastAsia="Times New Roman" w:cstheme="minorHAnsi"/>
          <w:szCs w:val="24"/>
          <w:lang w:eastAsia="en-GB"/>
        </w:rPr>
        <w:t xml:space="preserve">. </w:t>
      </w:r>
      <w:hyperlink r:id="rId233" w:history="1">
        <w:r w:rsidRPr="004F4A4D">
          <w:rPr>
            <w:rStyle w:val="Hyperlink"/>
            <w:rFonts w:eastAsia="Times New Roman" w:cstheme="minorHAnsi"/>
            <w:szCs w:val="24"/>
            <w:lang w:eastAsia="en-GB"/>
          </w:rPr>
          <w:t>https://www.kbc.com/fr.html</w:t>
        </w:r>
      </w:hyperlink>
      <w:r w:rsidRPr="00D93ED2">
        <w:rPr>
          <w:rFonts w:eastAsia="Times New Roman" w:cstheme="minorHAnsi"/>
          <w:szCs w:val="24"/>
          <w:lang w:eastAsia="en-GB"/>
        </w:rPr>
        <w:t xml:space="preserve"> </w:t>
      </w:r>
    </w:p>
    <w:p w14:paraId="41044FC8" w14:textId="1F199CC9"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KBC Investor relations, KBC Communication, &amp; KBC groupe. (2021). Rapport annuel KBC Groupe. Dans </w:t>
      </w:r>
      <w:r w:rsidRPr="004F4A4D">
        <w:rPr>
          <w:rFonts w:eastAsia="Times New Roman" w:cstheme="minorHAnsi"/>
          <w:i/>
          <w:iCs/>
          <w:szCs w:val="24"/>
          <w:lang w:eastAsia="en-GB"/>
        </w:rPr>
        <w:t>KBC</w:t>
      </w:r>
      <w:r w:rsidRPr="004F4A4D">
        <w:rPr>
          <w:rFonts w:eastAsia="Times New Roman" w:cstheme="minorHAnsi"/>
          <w:szCs w:val="24"/>
          <w:lang w:eastAsia="en-GB"/>
        </w:rPr>
        <w:t xml:space="preserve">. KBC Global Services SA. </w:t>
      </w:r>
      <w:hyperlink r:id="rId234" w:history="1">
        <w:r w:rsidRPr="004F4A4D">
          <w:rPr>
            <w:rStyle w:val="Hyperlink"/>
            <w:rFonts w:eastAsia="Times New Roman" w:cstheme="minorHAnsi"/>
            <w:szCs w:val="24"/>
            <w:lang w:eastAsia="en-GB"/>
          </w:rPr>
          <w:t>https://www.kbc.com/fr.html</w:t>
        </w:r>
      </w:hyperlink>
      <w:r w:rsidRPr="00D93ED2">
        <w:rPr>
          <w:rFonts w:eastAsia="Times New Roman" w:cstheme="minorHAnsi"/>
          <w:szCs w:val="24"/>
          <w:lang w:eastAsia="en-GB"/>
        </w:rPr>
        <w:t xml:space="preserve"> </w:t>
      </w:r>
    </w:p>
    <w:p w14:paraId="5D757A8E" w14:textId="27475602"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Klosters, D. (2022). </w:t>
      </w:r>
      <w:r w:rsidRPr="005C1465">
        <w:rPr>
          <w:rFonts w:eastAsia="Times New Roman" w:cstheme="minorHAnsi"/>
          <w:i/>
          <w:iCs/>
          <w:szCs w:val="24"/>
          <w:lang w:val="en-US" w:eastAsia="en-GB"/>
        </w:rPr>
        <w:t>New initiative to build an equitable, interoperable and safe metaverse</w:t>
      </w:r>
      <w:r w:rsidRPr="005C1465">
        <w:rPr>
          <w:rFonts w:eastAsia="Times New Roman" w:cstheme="minorHAnsi"/>
          <w:szCs w:val="24"/>
          <w:lang w:val="en-US" w:eastAsia="en-GB"/>
        </w:rPr>
        <w:t xml:space="preserve">. World Economic Forum. </w:t>
      </w:r>
      <w:hyperlink r:id="rId235" w:history="1">
        <w:r w:rsidRPr="005C1465">
          <w:rPr>
            <w:rStyle w:val="Hyperlink"/>
            <w:rFonts w:eastAsia="Times New Roman" w:cstheme="minorHAnsi"/>
            <w:szCs w:val="24"/>
            <w:lang w:val="en-US" w:eastAsia="en-GB"/>
          </w:rPr>
          <w:t>https://www.weforum.org/press/2022/05/new-initiative-to-build-an-equitable-interoperable-and-safe-metaverse/</w:t>
        </w:r>
      </w:hyperlink>
      <w:r w:rsidRPr="005C1465">
        <w:rPr>
          <w:rFonts w:eastAsia="Times New Roman" w:cstheme="minorHAnsi"/>
          <w:szCs w:val="24"/>
          <w:lang w:val="en-US" w:eastAsia="en-GB"/>
        </w:rPr>
        <w:t xml:space="preserve"> </w:t>
      </w:r>
    </w:p>
    <w:p w14:paraId="7EEB7DB0" w14:textId="6E6EDAF4"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Kosmarski, A. (2020). Blockchain Adoption in Academia : Promises and Challenges. </w:t>
      </w:r>
      <w:r w:rsidRPr="005C1465">
        <w:rPr>
          <w:rFonts w:eastAsia="Times New Roman" w:cstheme="minorHAnsi"/>
          <w:i/>
          <w:iCs/>
          <w:szCs w:val="24"/>
          <w:lang w:val="en-US" w:eastAsia="en-GB"/>
        </w:rPr>
        <w:t>Journal Of Open Innovation</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6</w:t>
      </w:r>
      <w:r w:rsidRPr="005C1465">
        <w:rPr>
          <w:rFonts w:eastAsia="Times New Roman" w:cstheme="minorHAnsi"/>
          <w:szCs w:val="24"/>
          <w:lang w:val="en-US" w:eastAsia="en-GB"/>
        </w:rPr>
        <w:t xml:space="preserve">(4), 117. </w:t>
      </w:r>
      <w:hyperlink r:id="rId236" w:history="1">
        <w:r w:rsidRPr="005C1465">
          <w:rPr>
            <w:rStyle w:val="Hyperlink"/>
            <w:rFonts w:eastAsia="Times New Roman" w:cstheme="minorHAnsi"/>
            <w:szCs w:val="24"/>
            <w:lang w:val="en-US" w:eastAsia="en-GB"/>
          </w:rPr>
          <w:t>https://doi.org/10.3390/joitmc6040117</w:t>
        </w:r>
      </w:hyperlink>
      <w:r w:rsidRPr="00D93ED2">
        <w:rPr>
          <w:rFonts w:eastAsia="Times New Roman" w:cstheme="minorHAnsi"/>
          <w:szCs w:val="24"/>
          <w:lang w:val="en-US" w:eastAsia="en-GB"/>
        </w:rPr>
        <w:t xml:space="preserve"> </w:t>
      </w:r>
    </w:p>
    <w:p w14:paraId="2B41BC8E" w14:textId="3014D37D" w:rsidR="004F4A4D" w:rsidRPr="004F4A4D" w:rsidRDefault="004F4A4D" w:rsidP="004F4A4D">
      <w:pPr>
        <w:spacing w:line="480" w:lineRule="auto"/>
        <w:ind w:left="720" w:hanging="720"/>
        <w:jc w:val="left"/>
        <w:rPr>
          <w:rFonts w:eastAsia="Times New Roman" w:cstheme="minorHAnsi"/>
          <w:szCs w:val="24"/>
          <w:lang w:val="en-US" w:eastAsia="en-GB"/>
        </w:rPr>
      </w:pPr>
      <w:r w:rsidRPr="00737889">
        <w:rPr>
          <w:rFonts w:eastAsia="Times New Roman" w:cstheme="minorHAnsi"/>
          <w:szCs w:val="24"/>
          <w:lang w:val="en-US" w:eastAsia="en-GB"/>
        </w:rPr>
        <w:t xml:space="preserve">Kriptomat. (s. d.). </w:t>
      </w:r>
      <w:r w:rsidRPr="004F4A4D">
        <w:rPr>
          <w:rFonts w:eastAsia="Times New Roman" w:cstheme="minorHAnsi"/>
          <w:i/>
          <w:iCs/>
          <w:szCs w:val="24"/>
          <w:lang w:eastAsia="en-GB"/>
        </w:rPr>
        <w:t>Une brève histoire de la technologie blockchain que tout le monde devrait lire</w:t>
      </w:r>
      <w:r w:rsidRPr="004F4A4D">
        <w:rPr>
          <w:rFonts w:eastAsia="Times New Roman" w:cstheme="minorHAnsi"/>
          <w:szCs w:val="24"/>
          <w:lang w:eastAsia="en-GB"/>
        </w:rPr>
        <w:t xml:space="preserve">. </w:t>
      </w:r>
      <w:hyperlink r:id="rId237" w:history="1">
        <w:r w:rsidRPr="005C1465">
          <w:rPr>
            <w:rStyle w:val="Hyperlink"/>
            <w:rFonts w:eastAsia="Times New Roman" w:cstheme="minorHAnsi"/>
            <w:szCs w:val="24"/>
            <w:lang w:val="en-US" w:eastAsia="en-GB"/>
          </w:rPr>
          <w:t>https://kriptomat.io/fr/blockchain/lhistoire-du-blockchain/</w:t>
        </w:r>
      </w:hyperlink>
      <w:r w:rsidRPr="00D93ED2">
        <w:rPr>
          <w:rFonts w:eastAsia="Times New Roman" w:cstheme="minorHAnsi"/>
          <w:szCs w:val="24"/>
          <w:lang w:val="en-US" w:eastAsia="en-GB"/>
        </w:rPr>
        <w:t xml:space="preserve"> </w:t>
      </w:r>
    </w:p>
    <w:p w14:paraId="13EB518E" w14:textId="23B2BE32"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Kutuchief, B. (2023, août 1). </w:t>
      </w:r>
      <w:r w:rsidRPr="005C1465">
        <w:rPr>
          <w:rFonts w:eastAsia="Times New Roman" w:cstheme="minorHAnsi"/>
          <w:i/>
          <w:iCs/>
          <w:szCs w:val="24"/>
          <w:lang w:val="en-US" w:eastAsia="en-GB"/>
        </w:rPr>
        <w:t>What is Roblox ? Everything You Need to Know About the Social Gaming Platform</w:t>
      </w:r>
      <w:r w:rsidRPr="005C1465">
        <w:rPr>
          <w:rFonts w:eastAsia="Times New Roman" w:cstheme="minorHAnsi"/>
          <w:szCs w:val="24"/>
          <w:lang w:val="en-US" w:eastAsia="en-GB"/>
        </w:rPr>
        <w:t xml:space="preserve">. Social Media Marketing &amp; Management Dashboard. </w:t>
      </w:r>
      <w:hyperlink r:id="rId238" w:history="1">
        <w:r w:rsidRPr="005C1465">
          <w:rPr>
            <w:rStyle w:val="Hyperlink"/>
            <w:rFonts w:eastAsia="Times New Roman" w:cstheme="minorHAnsi"/>
            <w:szCs w:val="24"/>
            <w:lang w:val="en-US" w:eastAsia="en-GB"/>
          </w:rPr>
          <w:t>https://blog.hootsuite.com/what-is-roblox/</w:t>
        </w:r>
      </w:hyperlink>
      <w:r w:rsidRPr="00D93ED2">
        <w:rPr>
          <w:rFonts w:eastAsia="Times New Roman" w:cstheme="minorHAnsi"/>
          <w:szCs w:val="24"/>
          <w:lang w:val="en-US" w:eastAsia="en-GB"/>
        </w:rPr>
        <w:t xml:space="preserve"> </w:t>
      </w:r>
    </w:p>
    <w:p w14:paraId="45A47061" w14:textId="4DE534E5"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Langlotz, T., Degendorfer, C., Mulloni, A., Schall, G., Reitmayr, G., &amp; Schmalstieg, D. (2011). Robust detection and tracking of annotations for outdoor augmented reality </w:t>
      </w:r>
      <w:r w:rsidRPr="005C1465">
        <w:rPr>
          <w:rFonts w:eastAsia="Times New Roman" w:cstheme="minorHAnsi"/>
          <w:szCs w:val="24"/>
          <w:lang w:val="en-US" w:eastAsia="en-GB"/>
        </w:rPr>
        <w:lastRenderedPageBreak/>
        <w:t xml:space="preserve">browsing. </w:t>
      </w:r>
      <w:r w:rsidRPr="004F4A4D">
        <w:rPr>
          <w:rFonts w:eastAsia="Times New Roman" w:cstheme="minorHAnsi"/>
          <w:i/>
          <w:iCs/>
          <w:szCs w:val="24"/>
          <w:lang w:eastAsia="en-GB"/>
        </w:rPr>
        <w:t>Computers &amp; Graphics</w:t>
      </w:r>
      <w:r w:rsidRPr="004F4A4D">
        <w:rPr>
          <w:rFonts w:eastAsia="Times New Roman" w:cstheme="minorHAnsi"/>
          <w:szCs w:val="24"/>
          <w:lang w:eastAsia="en-GB"/>
        </w:rPr>
        <w:t xml:space="preserve">, </w:t>
      </w:r>
      <w:r w:rsidRPr="004F4A4D">
        <w:rPr>
          <w:rFonts w:eastAsia="Times New Roman" w:cstheme="minorHAnsi"/>
          <w:i/>
          <w:iCs/>
          <w:szCs w:val="24"/>
          <w:lang w:eastAsia="en-GB"/>
        </w:rPr>
        <w:t>35</w:t>
      </w:r>
      <w:r w:rsidRPr="004F4A4D">
        <w:rPr>
          <w:rFonts w:eastAsia="Times New Roman" w:cstheme="minorHAnsi"/>
          <w:szCs w:val="24"/>
          <w:lang w:eastAsia="en-GB"/>
        </w:rPr>
        <w:t>(4), 831</w:t>
      </w:r>
      <w:r w:rsidRPr="004F4A4D">
        <w:rPr>
          <w:rFonts w:ascii="Cambria Math" w:eastAsia="Times New Roman" w:hAnsi="Cambria Math" w:cs="Cambria Math"/>
          <w:szCs w:val="24"/>
          <w:lang w:eastAsia="en-GB"/>
        </w:rPr>
        <w:t>‑</w:t>
      </w:r>
      <w:r w:rsidRPr="004F4A4D">
        <w:rPr>
          <w:rFonts w:eastAsia="Times New Roman" w:cstheme="minorHAnsi"/>
          <w:szCs w:val="24"/>
          <w:lang w:eastAsia="en-GB"/>
        </w:rPr>
        <w:t xml:space="preserve">840. </w:t>
      </w:r>
      <w:hyperlink r:id="rId239" w:history="1">
        <w:r w:rsidRPr="004F4A4D">
          <w:rPr>
            <w:rStyle w:val="Hyperlink"/>
            <w:rFonts w:eastAsia="Times New Roman" w:cstheme="minorHAnsi"/>
            <w:szCs w:val="24"/>
            <w:lang w:eastAsia="en-GB"/>
          </w:rPr>
          <w:t>https://doi.org/10.1016/j.cag.2011.04.004</w:t>
        </w:r>
      </w:hyperlink>
      <w:r w:rsidRPr="00D93ED2">
        <w:rPr>
          <w:rFonts w:eastAsia="Times New Roman" w:cstheme="minorHAnsi"/>
          <w:szCs w:val="24"/>
          <w:lang w:eastAsia="en-GB"/>
        </w:rPr>
        <w:t xml:space="preserve"> </w:t>
      </w:r>
    </w:p>
    <w:p w14:paraId="50781121" w14:textId="7A59BF9E"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Lapolice, M. (2022, 2 février). </w:t>
      </w:r>
      <w:r w:rsidRPr="004F4A4D">
        <w:rPr>
          <w:rFonts w:eastAsia="Times New Roman" w:cstheme="minorHAnsi"/>
          <w:i/>
          <w:iCs/>
          <w:szCs w:val="24"/>
          <w:lang w:eastAsia="en-GB"/>
        </w:rPr>
        <w:t>10 outils de création de réalité virtuelle - Éductive</w:t>
      </w:r>
      <w:r w:rsidRPr="004F4A4D">
        <w:rPr>
          <w:rFonts w:eastAsia="Times New Roman" w:cstheme="minorHAnsi"/>
          <w:szCs w:val="24"/>
          <w:lang w:eastAsia="en-GB"/>
        </w:rPr>
        <w:t xml:space="preserve">. Éductive. </w:t>
      </w:r>
      <w:hyperlink r:id="rId240" w:history="1">
        <w:r w:rsidRPr="004F4A4D">
          <w:rPr>
            <w:rStyle w:val="Hyperlink"/>
            <w:rFonts w:eastAsia="Times New Roman" w:cstheme="minorHAnsi"/>
            <w:szCs w:val="24"/>
            <w:lang w:eastAsia="en-GB"/>
          </w:rPr>
          <w:t>https://eductive.ca/ressource/10-outils-de-creation-de-realite-virtuelle/</w:t>
        </w:r>
      </w:hyperlink>
      <w:r w:rsidRPr="004F4A4D">
        <w:rPr>
          <w:rFonts w:eastAsia="Times New Roman" w:cstheme="minorHAnsi"/>
          <w:szCs w:val="24"/>
          <w:lang w:eastAsia="en-GB"/>
        </w:rPr>
        <w:t xml:space="preserve"> </w:t>
      </w:r>
    </w:p>
    <w:p w14:paraId="2935FB4D" w14:textId="2FA2E6A4"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L’ECHO. (2024, 18 février). OpenAI (ChatGPT) valorisée à 80 milliards de dollars. </w:t>
      </w:r>
      <w:r w:rsidRPr="005C1465">
        <w:rPr>
          <w:rFonts w:eastAsia="Times New Roman" w:cstheme="minorHAnsi"/>
          <w:i/>
          <w:iCs/>
          <w:szCs w:val="24"/>
          <w:lang w:val="en-US" w:eastAsia="en-GB"/>
        </w:rPr>
        <w:t>L’écho</w:t>
      </w:r>
      <w:r w:rsidRPr="005C1465">
        <w:rPr>
          <w:rFonts w:eastAsia="Times New Roman" w:cstheme="minorHAnsi"/>
          <w:szCs w:val="24"/>
          <w:lang w:val="en-US" w:eastAsia="en-GB"/>
        </w:rPr>
        <w:t xml:space="preserve">. </w:t>
      </w:r>
      <w:hyperlink r:id="rId241" w:history="1">
        <w:r w:rsidRPr="005C1465">
          <w:rPr>
            <w:rStyle w:val="Hyperlink"/>
            <w:rFonts w:eastAsia="Times New Roman" w:cstheme="minorHAnsi"/>
            <w:szCs w:val="24"/>
            <w:lang w:val="en-US" w:eastAsia="en-GB"/>
          </w:rPr>
          <w:t>https://www.lecho.be/dossiers/intelligence-artificielle/openai-chatgpt-valorisee-a-80-milliards-de-dollars/10527414.html</w:t>
        </w:r>
      </w:hyperlink>
      <w:r w:rsidRPr="005C1465">
        <w:rPr>
          <w:rFonts w:eastAsia="Times New Roman" w:cstheme="minorHAnsi"/>
          <w:szCs w:val="24"/>
          <w:lang w:val="en-US" w:eastAsia="en-GB"/>
        </w:rPr>
        <w:t xml:space="preserve"> </w:t>
      </w:r>
    </w:p>
    <w:p w14:paraId="16F68A6C" w14:textId="692117EA"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Lee, E., &amp; Shin, B. (2023). Vertex Chunk-Based Object Culling Method for Real-Time Rendering in Metaverse. </w:t>
      </w:r>
      <w:r w:rsidRPr="004F4A4D">
        <w:rPr>
          <w:rFonts w:eastAsia="Times New Roman" w:cstheme="minorHAnsi"/>
          <w:i/>
          <w:iCs/>
          <w:szCs w:val="24"/>
          <w:lang w:eastAsia="en-GB"/>
        </w:rPr>
        <w:t>Electronics</w:t>
      </w:r>
      <w:r w:rsidRPr="004F4A4D">
        <w:rPr>
          <w:rFonts w:eastAsia="Times New Roman" w:cstheme="minorHAnsi"/>
          <w:szCs w:val="24"/>
          <w:lang w:eastAsia="en-GB"/>
        </w:rPr>
        <w:t xml:space="preserve">, </w:t>
      </w:r>
      <w:r w:rsidRPr="004F4A4D">
        <w:rPr>
          <w:rFonts w:eastAsia="Times New Roman" w:cstheme="minorHAnsi"/>
          <w:i/>
          <w:iCs/>
          <w:szCs w:val="24"/>
          <w:lang w:eastAsia="en-GB"/>
        </w:rPr>
        <w:t>12</w:t>
      </w:r>
      <w:r w:rsidRPr="004F4A4D">
        <w:rPr>
          <w:rFonts w:eastAsia="Times New Roman" w:cstheme="minorHAnsi"/>
          <w:szCs w:val="24"/>
          <w:lang w:eastAsia="en-GB"/>
        </w:rPr>
        <w:t xml:space="preserve">(12), 2601. </w:t>
      </w:r>
      <w:hyperlink r:id="rId242" w:history="1">
        <w:r w:rsidRPr="004F4A4D">
          <w:rPr>
            <w:rStyle w:val="Hyperlink"/>
            <w:rFonts w:eastAsia="Times New Roman" w:cstheme="minorHAnsi"/>
            <w:szCs w:val="24"/>
            <w:lang w:eastAsia="en-GB"/>
          </w:rPr>
          <w:t>https://doi.org/10.3390/electronics12122601</w:t>
        </w:r>
      </w:hyperlink>
      <w:r w:rsidRPr="00D93ED2">
        <w:rPr>
          <w:rFonts w:eastAsia="Times New Roman" w:cstheme="minorHAnsi"/>
          <w:szCs w:val="24"/>
          <w:lang w:eastAsia="en-GB"/>
        </w:rPr>
        <w:t xml:space="preserve"> </w:t>
      </w:r>
    </w:p>
    <w:p w14:paraId="0B2915B9" w14:textId="0BCACF1C" w:rsidR="004F4A4D" w:rsidRPr="004F4A4D"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Lee, L., Braud, T., Zhou, P., Wang, L., Xu, D., Lin, Z., Kumar, A., Bermejo, C., &amp; Hui, P. (2021, 6 octobre). </w:t>
      </w:r>
      <w:r w:rsidRPr="005C1465">
        <w:rPr>
          <w:rFonts w:eastAsia="Times New Roman" w:cstheme="minorHAnsi"/>
          <w:i/>
          <w:iCs/>
          <w:szCs w:val="24"/>
          <w:lang w:val="en-US" w:eastAsia="en-GB"/>
        </w:rPr>
        <w:t>All One Needs to Know about Metaverse : A Complete Survey on Technological Singularity, Virtual Ecosystem, and Research Agenda</w:t>
      </w:r>
      <w:r w:rsidRPr="005C1465">
        <w:rPr>
          <w:rFonts w:eastAsia="Times New Roman" w:cstheme="minorHAnsi"/>
          <w:szCs w:val="24"/>
          <w:lang w:val="en-US" w:eastAsia="en-GB"/>
        </w:rPr>
        <w:t xml:space="preserve">. arXiv.org. </w:t>
      </w:r>
      <w:hyperlink r:id="rId243" w:history="1">
        <w:r w:rsidRPr="005C1465">
          <w:rPr>
            <w:rStyle w:val="Hyperlink"/>
            <w:rFonts w:eastAsia="Times New Roman" w:cstheme="minorHAnsi"/>
            <w:szCs w:val="24"/>
            <w:lang w:val="en-US" w:eastAsia="en-GB"/>
          </w:rPr>
          <w:t>https://arxiv.org/abs/2110.05352</w:t>
        </w:r>
      </w:hyperlink>
      <w:r w:rsidRPr="00D93ED2">
        <w:rPr>
          <w:rFonts w:eastAsia="Times New Roman" w:cstheme="minorHAnsi"/>
          <w:szCs w:val="24"/>
          <w:lang w:val="en-US" w:eastAsia="en-GB"/>
        </w:rPr>
        <w:t xml:space="preserve"> </w:t>
      </w:r>
    </w:p>
    <w:p w14:paraId="42330E6F" w14:textId="3CDF7A6B"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Li, Z., &amp; Zhong, Y. (2005). The adoption of virtual banking in China : an empirical study. </w:t>
      </w:r>
      <w:r w:rsidRPr="005C1465">
        <w:rPr>
          <w:rFonts w:eastAsia="Times New Roman" w:cstheme="minorHAnsi"/>
          <w:i/>
          <w:iCs/>
          <w:szCs w:val="24"/>
          <w:lang w:val="en-US" w:eastAsia="en-GB"/>
        </w:rPr>
        <w:t>Chinese Business Review</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4</w:t>
      </w:r>
      <w:r w:rsidRPr="005C1465">
        <w:rPr>
          <w:rFonts w:eastAsia="Times New Roman" w:cstheme="minorHAnsi"/>
          <w:szCs w:val="24"/>
          <w:lang w:val="en-US" w:eastAsia="en-GB"/>
        </w:rPr>
        <w:t xml:space="preserve">(6). </w:t>
      </w:r>
      <w:hyperlink r:id="rId244" w:history="1">
        <w:r w:rsidRPr="005C1465">
          <w:rPr>
            <w:rStyle w:val="Hyperlink"/>
            <w:rFonts w:eastAsia="Times New Roman" w:cstheme="minorHAnsi"/>
            <w:szCs w:val="24"/>
            <w:lang w:val="en-US" w:eastAsia="en-GB"/>
          </w:rPr>
          <w:t>https://scholar.google.be/scholar?q=Li,+Z.+and+Zhong,+Y.+The+adoption+of+virtual+banking+in+China:+an+empirical+study&amp;hl=fr&amp;as_sdt=0&amp;as_vis=1&amp;oi=scholart</w:t>
        </w:r>
      </w:hyperlink>
      <w:r w:rsidRPr="005C1465">
        <w:rPr>
          <w:rFonts w:eastAsia="Times New Roman" w:cstheme="minorHAnsi"/>
          <w:szCs w:val="24"/>
          <w:lang w:val="en-US" w:eastAsia="en-GB"/>
        </w:rPr>
        <w:t xml:space="preserve"> </w:t>
      </w:r>
    </w:p>
    <w:p w14:paraId="3BBD82F4" w14:textId="71810444"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Lijuan, Y. (2023). Recommendations for metaverse governance based on technical standards. </w:t>
      </w:r>
      <w:r w:rsidRPr="004F4A4D">
        <w:rPr>
          <w:rFonts w:eastAsia="Times New Roman" w:cstheme="minorHAnsi"/>
          <w:i/>
          <w:iCs/>
          <w:szCs w:val="24"/>
          <w:lang w:eastAsia="en-GB"/>
        </w:rPr>
        <w:t>Humanities &amp; Social Sciences Communications</w:t>
      </w:r>
      <w:r w:rsidRPr="004F4A4D">
        <w:rPr>
          <w:rFonts w:eastAsia="Times New Roman" w:cstheme="minorHAnsi"/>
          <w:szCs w:val="24"/>
          <w:lang w:eastAsia="en-GB"/>
        </w:rPr>
        <w:t xml:space="preserve">, </w:t>
      </w:r>
      <w:r w:rsidRPr="004F4A4D">
        <w:rPr>
          <w:rFonts w:eastAsia="Times New Roman" w:cstheme="minorHAnsi"/>
          <w:i/>
          <w:iCs/>
          <w:szCs w:val="24"/>
          <w:lang w:eastAsia="en-GB"/>
        </w:rPr>
        <w:t>10</w:t>
      </w:r>
      <w:r w:rsidRPr="004F4A4D">
        <w:rPr>
          <w:rFonts w:eastAsia="Times New Roman" w:cstheme="minorHAnsi"/>
          <w:szCs w:val="24"/>
          <w:lang w:eastAsia="en-GB"/>
        </w:rPr>
        <w:t xml:space="preserve">(1). </w:t>
      </w:r>
      <w:hyperlink r:id="rId245" w:history="1">
        <w:r w:rsidRPr="004F4A4D">
          <w:rPr>
            <w:rStyle w:val="Hyperlink"/>
            <w:rFonts w:eastAsia="Times New Roman" w:cstheme="minorHAnsi"/>
            <w:szCs w:val="24"/>
            <w:lang w:eastAsia="en-GB"/>
          </w:rPr>
          <w:t>https://doi.org/10.1057/s41599-023-01750-7</w:t>
        </w:r>
      </w:hyperlink>
      <w:r w:rsidRPr="00D93ED2">
        <w:rPr>
          <w:rFonts w:eastAsia="Times New Roman" w:cstheme="minorHAnsi"/>
          <w:szCs w:val="24"/>
          <w:lang w:eastAsia="en-GB"/>
        </w:rPr>
        <w:t xml:space="preserve"> </w:t>
      </w:r>
    </w:p>
    <w:p w14:paraId="7055A12E" w14:textId="453DABF7"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Ling, C. M., &amp; Ismail, S. N. (2021, 11 juin). </w:t>
      </w:r>
      <w:r w:rsidRPr="005C1465">
        <w:rPr>
          <w:rFonts w:eastAsia="Times New Roman" w:cstheme="minorHAnsi"/>
          <w:i/>
          <w:iCs/>
          <w:szCs w:val="24"/>
          <w:lang w:val="en-US" w:eastAsia="en-GB"/>
        </w:rPr>
        <w:t>Impact of Service Quality on Customer Satisfaction towards Online Banking</w:t>
      </w:r>
      <w:r w:rsidRPr="005C1465">
        <w:rPr>
          <w:rFonts w:eastAsia="Times New Roman" w:cstheme="minorHAnsi"/>
          <w:szCs w:val="24"/>
          <w:lang w:val="en-US" w:eastAsia="en-GB"/>
        </w:rPr>
        <w:t xml:space="preserve">. </w:t>
      </w:r>
      <w:hyperlink r:id="rId246" w:history="1">
        <w:r w:rsidRPr="004F4A4D">
          <w:rPr>
            <w:rStyle w:val="Hyperlink"/>
            <w:rFonts w:eastAsia="Times New Roman" w:cstheme="minorHAnsi"/>
            <w:szCs w:val="24"/>
            <w:lang w:eastAsia="en-GB"/>
          </w:rPr>
          <w:t>https://publisher.uthm.edu.my/periodicals/index.php/rmtb/article/view/1888</w:t>
        </w:r>
      </w:hyperlink>
      <w:r w:rsidRPr="004F4A4D">
        <w:rPr>
          <w:rFonts w:eastAsia="Times New Roman" w:cstheme="minorHAnsi"/>
          <w:szCs w:val="24"/>
          <w:lang w:eastAsia="en-GB"/>
        </w:rPr>
        <w:t xml:space="preserve"> </w:t>
      </w:r>
    </w:p>
    <w:p w14:paraId="20155A0C" w14:textId="3078A395"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lastRenderedPageBreak/>
        <w:t xml:space="preserve">Marinaccio, R., &amp; Shuldman, D. (2023). The evolving landscape of artificial intelligence : Definitions, applications and regulation. </w:t>
      </w:r>
      <w:r w:rsidRPr="005C1465">
        <w:rPr>
          <w:rFonts w:eastAsia="Times New Roman" w:cstheme="minorHAnsi"/>
          <w:i/>
          <w:iCs/>
          <w:szCs w:val="24"/>
          <w:lang w:val="en-US" w:eastAsia="en-GB"/>
        </w:rPr>
        <w:t>Rochester Business Journal</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39</w:t>
      </w:r>
      <w:r w:rsidRPr="005C1465">
        <w:rPr>
          <w:rFonts w:eastAsia="Times New Roman" w:cstheme="minorHAnsi"/>
          <w:szCs w:val="24"/>
          <w:lang w:val="en-US" w:eastAsia="en-GB"/>
        </w:rPr>
        <w:t xml:space="preserve">(25). </w:t>
      </w:r>
      <w:hyperlink r:id="rId247" w:history="1">
        <w:r w:rsidRPr="005C1465">
          <w:rPr>
            <w:rStyle w:val="Hyperlink"/>
            <w:rFonts w:eastAsia="Times New Roman" w:cstheme="minorHAnsi"/>
            <w:szCs w:val="24"/>
            <w:lang w:val="en-US" w:eastAsia="en-GB"/>
          </w:rPr>
          <w:t>https://www.proquest.com/docview/2901554157/ED7A48AA485C4300PQ/2?accountid=164977&amp;sourcetype=Trade%20Journals</w:t>
        </w:r>
      </w:hyperlink>
      <w:r w:rsidRPr="00D93ED2">
        <w:rPr>
          <w:rFonts w:eastAsia="Times New Roman" w:cstheme="minorHAnsi"/>
          <w:szCs w:val="24"/>
          <w:lang w:val="en-US" w:eastAsia="en-GB"/>
        </w:rPr>
        <w:t xml:space="preserve"> </w:t>
      </w:r>
    </w:p>
    <w:p w14:paraId="6E2C4D42" w14:textId="2077D601"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Marty, A. (2020, 23 novembre). </w:t>
      </w:r>
      <w:r w:rsidRPr="004F4A4D">
        <w:rPr>
          <w:rFonts w:eastAsia="Times New Roman" w:cstheme="minorHAnsi"/>
          <w:i/>
          <w:iCs/>
          <w:szCs w:val="24"/>
          <w:lang w:eastAsia="en-GB"/>
        </w:rPr>
        <w:t>Attirer Les Millennials Dans L&amp;rsquo ; Industrie Des Services De Terrain Avec La Technologie</w:t>
      </w:r>
      <w:r w:rsidRPr="004F4A4D">
        <w:rPr>
          <w:rFonts w:eastAsia="Times New Roman" w:cstheme="minorHAnsi"/>
          <w:szCs w:val="24"/>
          <w:lang w:eastAsia="en-GB"/>
        </w:rPr>
        <w:t xml:space="preserve">. Forbes France. </w:t>
      </w:r>
      <w:hyperlink r:id="rId248" w:history="1">
        <w:r w:rsidRPr="004F4A4D">
          <w:rPr>
            <w:rStyle w:val="Hyperlink"/>
            <w:rFonts w:eastAsia="Times New Roman" w:cstheme="minorHAnsi"/>
            <w:szCs w:val="24"/>
            <w:lang w:eastAsia="en-GB"/>
          </w:rPr>
          <w:t>https://www.forbes.fr/business/attirer-les-millennials-dans-lindustrie-des-services-de-terrain-avec-la-technologie/</w:t>
        </w:r>
      </w:hyperlink>
      <w:r w:rsidRPr="004F4A4D">
        <w:rPr>
          <w:rFonts w:eastAsia="Times New Roman" w:cstheme="minorHAnsi"/>
          <w:szCs w:val="24"/>
          <w:lang w:eastAsia="en-GB"/>
        </w:rPr>
        <w:t xml:space="preserve"> </w:t>
      </w:r>
    </w:p>
    <w:p w14:paraId="349CC115" w14:textId="5CFA9FA7"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mavisite3D. (2020, 5 juillet). </w:t>
      </w:r>
      <w:r w:rsidRPr="004F4A4D">
        <w:rPr>
          <w:rFonts w:eastAsia="Times New Roman" w:cstheme="minorHAnsi"/>
          <w:i/>
          <w:iCs/>
          <w:szCs w:val="24"/>
          <w:lang w:eastAsia="en-GB"/>
        </w:rPr>
        <w:t>Galerie d’Art virtuelle</w:t>
      </w:r>
      <w:r w:rsidRPr="004F4A4D">
        <w:rPr>
          <w:rFonts w:eastAsia="Times New Roman" w:cstheme="minorHAnsi"/>
          <w:szCs w:val="24"/>
          <w:lang w:eastAsia="en-GB"/>
        </w:rPr>
        <w:t xml:space="preserve">. Ma Visite 3D.ch. </w:t>
      </w:r>
      <w:hyperlink r:id="rId249" w:history="1">
        <w:r w:rsidRPr="004F4A4D">
          <w:rPr>
            <w:rStyle w:val="Hyperlink"/>
            <w:rFonts w:eastAsia="Times New Roman" w:cstheme="minorHAnsi"/>
            <w:szCs w:val="24"/>
            <w:lang w:eastAsia="en-GB"/>
          </w:rPr>
          <w:t>https://mavisite3d.ch/portfolio/galerie-dart-virtuelle/skinned/</w:t>
        </w:r>
      </w:hyperlink>
      <w:r w:rsidRPr="00D93ED2">
        <w:rPr>
          <w:rFonts w:eastAsia="Times New Roman" w:cstheme="minorHAnsi"/>
          <w:szCs w:val="24"/>
          <w:lang w:eastAsia="en-GB"/>
        </w:rPr>
        <w:t xml:space="preserve"> </w:t>
      </w:r>
    </w:p>
    <w:p w14:paraId="7CA80FE0" w14:textId="1AC25053"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McCartney, A. (2023). </w:t>
      </w:r>
      <w:r w:rsidRPr="004F4A4D">
        <w:rPr>
          <w:rFonts w:eastAsia="Times New Roman" w:cstheme="minorHAnsi"/>
          <w:i/>
          <w:iCs/>
          <w:szCs w:val="24"/>
          <w:lang w:eastAsia="en-GB"/>
        </w:rPr>
        <w:t>Les 10 principales tendances stratégiques technologiques de Gartner pour l’année 2024</w:t>
      </w:r>
      <w:r w:rsidRPr="004F4A4D">
        <w:rPr>
          <w:rFonts w:eastAsia="Times New Roman" w:cstheme="minorHAnsi"/>
          <w:szCs w:val="24"/>
          <w:lang w:eastAsia="en-GB"/>
        </w:rPr>
        <w:t xml:space="preserve">. Gartner. </w:t>
      </w:r>
      <w:hyperlink r:id="rId250" w:history="1">
        <w:r w:rsidRPr="004F4A4D">
          <w:rPr>
            <w:rStyle w:val="Hyperlink"/>
            <w:rFonts w:eastAsia="Times New Roman" w:cstheme="minorHAnsi"/>
            <w:szCs w:val="24"/>
            <w:lang w:eastAsia="en-GB"/>
          </w:rPr>
          <w:t>https://www.gartner.fr/fr/articles/les-10-principales-tendances-strategiques-technologiques-de-gartner-pour-l-annee-2024</w:t>
        </w:r>
      </w:hyperlink>
      <w:r w:rsidRPr="004F4A4D">
        <w:rPr>
          <w:rFonts w:eastAsia="Times New Roman" w:cstheme="minorHAnsi"/>
          <w:szCs w:val="24"/>
          <w:lang w:eastAsia="en-GB"/>
        </w:rPr>
        <w:t xml:space="preserve"> </w:t>
      </w:r>
    </w:p>
    <w:p w14:paraId="56760EFE" w14:textId="222BFC4F" w:rsidR="004F4A4D" w:rsidRPr="004F4A4D"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Mehaoua, A. (2006). </w:t>
      </w:r>
      <w:r w:rsidRPr="004F4A4D">
        <w:rPr>
          <w:rFonts w:eastAsia="Times New Roman" w:cstheme="minorHAnsi"/>
          <w:i/>
          <w:iCs/>
          <w:szCs w:val="24"/>
          <w:lang w:eastAsia="en-GB"/>
        </w:rPr>
        <w:t>Reseaux et telecommunications</w:t>
      </w:r>
      <w:r w:rsidRPr="004F4A4D">
        <w:rPr>
          <w:rFonts w:eastAsia="Times New Roman" w:cstheme="minorHAnsi"/>
          <w:szCs w:val="24"/>
          <w:lang w:eastAsia="en-GB"/>
        </w:rPr>
        <w:t xml:space="preserve"> [Diapositives]. </w:t>
      </w:r>
      <w:hyperlink r:id="rId251" w:history="1">
        <w:r w:rsidRPr="005C1465">
          <w:rPr>
            <w:rStyle w:val="Hyperlink"/>
            <w:rFonts w:eastAsia="Times New Roman" w:cstheme="minorHAnsi"/>
            <w:szCs w:val="24"/>
            <w:lang w:val="en-US" w:eastAsia="en-GB"/>
          </w:rPr>
          <w:t>https://helios2.mi.parisdescartes.fr/~mea/cours/L3/L3.1.pdf</w:t>
        </w:r>
      </w:hyperlink>
      <w:r w:rsidRPr="00D93ED2">
        <w:rPr>
          <w:rFonts w:eastAsia="Times New Roman" w:cstheme="minorHAnsi"/>
          <w:szCs w:val="24"/>
          <w:lang w:val="en-US" w:eastAsia="en-GB"/>
        </w:rPr>
        <w:t xml:space="preserve"> </w:t>
      </w:r>
    </w:p>
    <w:p w14:paraId="0A2A0177" w14:textId="477FE55F"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Metaverse in gaming market size</w:t>
      </w:r>
      <w:r w:rsidRPr="005C1465">
        <w:rPr>
          <w:rFonts w:eastAsia="Times New Roman" w:cstheme="minorHAnsi"/>
          <w:szCs w:val="24"/>
          <w:lang w:val="en-US" w:eastAsia="en-GB"/>
        </w:rPr>
        <w:t xml:space="preserve">. (2023, mai). MarketsandMarkets. </w:t>
      </w:r>
      <w:hyperlink r:id="rId252" w:history="1">
        <w:r w:rsidRPr="005C1465">
          <w:rPr>
            <w:rStyle w:val="Hyperlink"/>
            <w:rFonts w:eastAsia="Times New Roman" w:cstheme="minorHAnsi"/>
            <w:szCs w:val="24"/>
            <w:lang w:val="en-US" w:eastAsia="en-GB"/>
          </w:rPr>
          <w:t>https://www.marketsandmarkets.com/Market-Reports/metaverse-in-gaming-market-15811534.html?gad_source=1&amp;gclid=CjwKCAjwrvyxBhAbEiwAEg_KgvCoomtD2jsrJd7NOYgbbAnTe2C81hwqa0LGjOtws7nlWEpBtBeYqRoC0SwQAvD_BwE</w:t>
        </w:r>
      </w:hyperlink>
      <w:r w:rsidRPr="005C1465">
        <w:rPr>
          <w:rFonts w:eastAsia="Times New Roman" w:cstheme="minorHAnsi"/>
          <w:szCs w:val="24"/>
          <w:lang w:val="en-US" w:eastAsia="en-GB"/>
        </w:rPr>
        <w:t xml:space="preserve"> </w:t>
      </w:r>
    </w:p>
    <w:p w14:paraId="0886E7E2" w14:textId="59AB976D"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i/>
          <w:iCs/>
          <w:szCs w:val="24"/>
          <w:lang w:val="en-US" w:eastAsia="en-GB"/>
        </w:rPr>
        <w:t>metaverse noun - Definition, pictures, pronunciation and usage notes | Oxford Advanced Learner’s Dictionary at OxfordLearnersDictionaries.com</w:t>
      </w:r>
      <w:r w:rsidRPr="005C1465">
        <w:rPr>
          <w:rFonts w:eastAsia="Times New Roman" w:cstheme="minorHAnsi"/>
          <w:szCs w:val="24"/>
          <w:lang w:val="en-US" w:eastAsia="en-GB"/>
        </w:rPr>
        <w:t xml:space="preserve">. (s. d.). </w:t>
      </w:r>
      <w:hyperlink r:id="rId253" w:anchor=":~:text=metaverse-,noun,computer%20and%20with%20other%20users" w:history="1">
        <w:r w:rsidRPr="004F4A4D">
          <w:rPr>
            <w:rStyle w:val="Hyperlink"/>
            <w:rFonts w:eastAsia="Times New Roman" w:cstheme="minorHAnsi"/>
            <w:szCs w:val="24"/>
            <w:lang w:eastAsia="en-GB"/>
          </w:rPr>
          <w:t>https://www.oxfordlearnersdictionaries.com/definition/english/metaverse#:~:text=metaverse-,noun,computer%20and%20with%20other%20users</w:t>
        </w:r>
      </w:hyperlink>
      <w:r w:rsidRPr="004F4A4D">
        <w:rPr>
          <w:rFonts w:eastAsia="Times New Roman" w:cstheme="minorHAnsi"/>
          <w:szCs w:val="24"/>
          <w:lang w:eastAsia="en-GB"/>
        </w:rPr>
        <w:t xml:space="preserve"> </w:t>
      </w:r>
    </w:p>
    <w:p w14:paraId="3A7A7EAD" w14:textId="50BEC147"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lastRenderedPageBreak/>
        <w:t xml:space="preserve">Mileva, G. (2023, 21 décembre). </w:t>
      </w:r>
      <w:r w:rsidRPr="005C1465">
        <w:rPr>
          <w:rFonts w:eastAsia="Times New Roman" w:cstheme="minorHAnsi"/>
          <w:i/>
          <w:iCs/>
          <w:szCs w:val="24"/>
          <w:lang w:val="en-US" w:eastAsia="en-GB"/>
        </w:rPr>
        <w:t>Understanding the Metaverse through Real-World Examples</w:t>
      </w:r>
      <w:r w:rsidRPr="005C1465">
        <w:rPr>
          <w:rFonts w:eastAsia="Times New Roman" w:cstheme="minorHAnsi"/>
          <w:szCs w:val="24"/>
          <w:lang w:val="en-US" w:eastAsia="en-GB"/>
        </w:rPr>
        <w:t xml:space="preserve">. Influencer Marketing Hub. </w:t>
      </w:r>
      <w:hyperlink r:id="rId254" w:history="1">
        <w:r w:rsidRPr="005C1465">
          <w:rPr>
            <w:rStyle w:val="Hyperlink"/>
            <w:rFonts w:eastAsia="Times New Roman" w:cstheme="minorHAnsi"/>
            <w:szCs w:val="24"/>
            <w:lang w:val="en-US" w:eastAsia="en-GB"/>
          </w:rPr>
          <w:t>https://influencermarketinghub.com/metaverse-examples/</w:t>
        </w:r>
      </w:hyperlink>
      <w:r w:rsidRPr="00D93ED2">
        <w:rPr>
          <w:rFonts w:eastAsia="Times New Roman" w:cstheme="minorHAnsi"/>
          <w:szCs w:val="24"/>
          <w:lang w:val="en-US" w:eastAsia="en-GB"/>
        </w:rPr>
        <w:t xml:space="preserve"> </w:t>
      </w:r>
    </w:p>
    <w:p w14:paraId="085A87D2" w14:textId="2319D180" w:rsidR="004F4A4D" w:rsidRPr="004F4A4D" w:rsidRDefault="004F4A4D" w:rsidP="004F4A4D">
      <w:pPr>
        <w:spacing w:line="480" w:lineRule="auto"/>
        <w:ind w:left="720" w:hanging="720"/>
        <w:jc w:val="left"/>
        <w:rPr>
          <w:rFonts w:eastAsia="Times New Roman" w:cstheme="minorHAnsi"/>
          <w:szCs w:val="24"/>
          <w:lang w:val="en-US" w:eastAsia="en-GB"/>
        </w:rPr>
      </w:pPr>
      <w:r w:rsidRPr="00E80A4D">
        <w:rPr>
          <w:rFonts w:eastAsia="Times New Roman" w:cstheme="minorHAnsi"/>
          <w:szCs w:val="24"/>
          <w:lang w:val="nl-BE" w:eastAsia="en-GB"/>
        </w:rPr>
        <w:t xml:space="preserve">Mingzeng, Z., Mingzhen, L., Hefeng, L., Ying, L., &amp; Min, P. (2023). </w:t>
      </w:r>
      <w:r w:rsidRPr="005C1465">
        <w:rPr>
          <w:rFonts w:eastAsia="Times New Roman" w:cstheme="minorHAnsi"/>
          <w:szCs w:val="24"/>
          <w:lang w:val="en-US" w:eastAsia="en-GB"/>
        </w:rPr>
        <w:t xml:space="preserve">Intelligent acceptance systems for distribution automation terminals : an overview of edge computing technologies and applications. </w:t>
      </w:r>
      <w:r w:rsidRPr="005C1465">
        <w:rPr>
          <w:rFonts w:eastAsia="Times New Roman" w:cstheme="minorHAnsi"/>
          <w:i/>
          <w:iCs/>
          <w:szCs w:val="24"/>
          <w:lang w:val="en-US" w:eastAsia="en-GB"/>
        </w:rPr>
        <w:t>Journal Of Cloud Computing</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12</w:t>
      </w:r>
      <w:r w:rsidRPr="005C1465">
        <w:rPr>
          <w:rFonts w:eastAsia="Times New Roman" w:cstheme="minorHAnsi"/>
          <w:szCs w:val="24"/>
          <w:lang w:val="en-US" w:eastAsia="en-GB"/>
        </w:rPr>
        <w:t xml:space="preserve">(1). </w:t>
      </w:r>
      <w:hyperlink r:id="rId255" w:history="1">
        <w:r w:rsidRPr="005C1465">
          <w:rPr>
            <w:rStyle w:val="Hyperlink"/>
            <w:rFonts w:eastAsia="Times New Roman" w:cstheme="minorHAnsi"/>
            <w:szCs w:val="24"/>
            <w:lang w:val="en-US" w:eastAsia="en-GB"/>
          </w:rPr>
          <w:t>https://doi.org/10.1186/s13677-023-00529-0</w:t>
        </w:r>
      </w:hyperlink>
      <w:r w:rsidRPr="00D93ED2">
        <w:rPr>
          <w:rFonts w:eastAsia="Times New Roman" w:cstheme="minorHAnsi"/>
          <w:szCs w:val="24"/>
          <w:lang w:val="en-US" w:eastAsia="en-GB"/>
        </w:rPr>
        <w:t xml:space="preserve"> </w:t>
      </w:r>
    </w:p>
    <w:p w14:paraId="14193605" w14:textId="221FA02E" w:rsidR="004F4A4D" w:rsidRPr="004F4A4D" w:rsidRDefault="004F4A4D" w:rsidP="004F4A4D">
      <w:pPr>
        <w:spacing w:line="480" w:lineRule="auto"/>
        <w:ind w:left="720" w:hanging="720"/>
        <w:jc w:val="left"/>
        <w:rPr>
          <w:rFonts w:eastAsia="Times New Roman" w:cstheme="minorHAnsi"/>
          <w:szCs w:val="24"/>
          <w:lang w:val="en-US" w:eastAsia="en-GB"/>
        </w:rPr>
      </w:pPr>
      <w:r w:rsidRPr="00E80A4D">
        <w:rPr>
          <w:rFonts w:eastAsia="Times New Roman" w:cstheme="minorHAnsi"/>
          <w:szCs w:val="24"/>
          <w:lang w:val="nl-BE" w:eastAsia="en-GB"/>
        </w:rPr>
        <w:t xml:space="preserve">Muhammad Zekree, Z., Masairol, M., Mohd, B., &amp; Anhsahri, M. (2023). </w:t>
      </w:r>
      <w:r w:rsidRPr="005C1465">
        <w:rPr>
          <w:rFonts w:eastAsia="Times New Roman" w:cstheme="minorHAnsi"/>
          <w:szCs w:val="24"/>
          <w:lang w:val="en-US" w:eastAsia="en-GB"/>
        </w:rPr>
        <w:t xml:space="preserve">Towards an understanding of metaverse banking : a conceptual paper. </w:t>
      </w:r>
      <w:r w:rsidRPr="005C1465">
        <w:rPr>
          <w:rFonts w:eastAsia="Times New Roman" w:cstheme="minorHAnsi"/>
          <w:i/>
          <w:iCs/>
          <w:szCs w:val="24"/>
          <w:lang w:val="en-US" w:eastAsia="en-GB"/>
        </w:rPr>
        <w:t>Journal Of Financial Reporting And Accounting</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21</w:t>
      </w:r>
      <w:r w:rsidRPr="005C1465">
        <w:rPr>
          <w:rFonts w:eastAsia="Times New Roman" w:cstheme="minorHAnsi"/>
          <w:szCs w:val="24"/>
          <w:lang w:val="en-US" w:eastAsia="en-GB"/>
        </w:rPr>
        <w:t xml:space="preserve">(1). </w:t>
      </w:r>
      <w:hyperlink r:id="rId256" w:history="1">
        <w:r w:rsidRPr="005C1465">
          <w:rPr>
            <w:rStyle w:val="Hyperlink"/>
            <w:rFonts w:eastAsia="Times New Roman" w:cstheme="minorHAnsi"/>
            <w:szCs w:val="24"/>
            <w:lang w:val="en-US" w:eastAsia="en-GB"/>
          </w:rPr>
          <w:t>https://doi.org/10.1108/JFRA-12-2021-0487</w:t>
        </w:r>
      </w:hyperlink>
      <w:r w:rsidRPr="00D93ED2">
        <w:rPr>
          <w:rFonts w:eastAsia="Times New Roman" w:cstheme="minorHAnsi"/>
          <w:szCs w:val="24"/>
          <w:lang w:val="en-US" w:eastAsia="en-GB"/>
        </w:rPr>
        <w:t xml:space="preserve"> </w:t>
      </w:r>
    </w:p>
    <w:p w14:paraId="263A102C" w14:textId="2942774C"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Munn, N., &amp; Weijers, D. (2023). The real ethical problem with metaverses. </w:t>
      </w:r>
      <w:r w:rsidRPr="004F4A4D">
        <w:rPr>
          <w:rFonts w:eastAsia="Times New Roman" w:cstheme="minorHAnsi"/>
          <w:i/>
          <w:iCs/>
          <w:szCs w:val="24"/>
          <w:lang w:eastAsia="en-GB"/>
        </w:rPr>
        <w:t>Frontiers In Human Dynamics</w:t>
      </w:r>
      <w:r w:rsidRPr="004F4A4D">
        <w:rPr>
          <w:rFonts w:eastAsia="Times New Roman" w:cstheme="minorHAnsi"/>
          <w:szCs w:val="24"/>
          <w:lang w:eastAsia="en-GB"/>
        </w:rPr>
        <w:t xml:space="preserve">, </w:t>
      </w:r>
      <w:r w:rsidRPr="004F4A4D">
        <w:rPr>
          <w:rFonts w:eastAsia="Times New Roman" w:cstheme="minorHAnsi"/>
          <w:i/>
          <w:iCs/>
          <w:szCs w:val="24"/>
          <w:lang w:eastAsia="en-GB"/>
        </w:rPr>
        <w:t>5</w:t>
      </w:r>
      <w:r w:rsidRPr="004F4A4D">
        <w:rPr>
          <w:rFonts w:eastAsia="Times New Roman" w:cstheme="minorHAnsi"/>
          <w:szCs w:val="24"/>
          <w:lang w:eastAsia="en-GB"/>
        </w:rPr>
        <w:t xml:space="preserve">. </w:t>
      </w:r>
      <w:hyperlink r:id="rId257" w:history="1">
        <w:r w:rsidRPr="004F4A4D">
          <w:rPr>
            <w:rStyle w:val="Hyperlink"/>
            <w:rFonts w:eastAsia="Times New Roman" w:cstheme="minorHAnsi"/>
            <w:szCs w:val="24"/>
            <w:lang w:eastAsia="en-GB"/>
          </w:rPr>
          <w:t>https://doi.org/10.3389/fhumd.2023.1226848</w:t>
        </w:r>
      </w:hyperlink>
      <w:r w:rsidRPr="00D93ED2">
        <w:rPr>
          <w:rFonts w:eastAsia="Times New Roman" w:cstheme="minorHAnsi"/>
          <w:szCs w:val="24"/>
          <w:lang w:eastAsia="en-GB"/>
        </w:rPr>
        <w:t xml:space="preserve"> </w:t>
      </w:r>
    </w:p>
    <w:p w14:paraId="1C8B1DDC" w14:textId="0FEF1564"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Mutzbauer, J. (2022, 4 septembre). </w:t>
      </w:r>
      <w:r w:rsidRPr="004F4A4D">
        <w:rPr>
          <w:rFonts w:eastAsia="Times New Roman" w:cstheme="minorHAnsi"/>
          <w:i/>
          <w:iCs/>
          <w:szCs w:val="24"/>
          <w:lang w:eastAsia="en-GB"/>
        </w:rPr>
        <w:t>L’émergence d’un « darkverse » dans le metaverse inquiète les experts</w:t>
      </w:r>
      <w:r w:rsidRPr="004F4A4D">
        <w:rPr>
          <w:rFonts w:eastAsia="Times New Roman" w:cstheme="minorHAnsi"/>
          <w:szCs w:val="24"/>
          <w:lang w:eastAsia="en-GB"/>
        </w:rPr>
        <w:t xml:space="preserve">. LeMondeInformatique. </w:t>
      </w:r>
      <w:hyperlink r:id="rId258" w:history="1">
        <w:r w:rsidRPr="004F4A4D">
          <w:rPr>
            <w:rStyle w:val="Hyperlink"/>
            <w:rFonts w:eastAsia="Times New Roman" w:cstheme="minorHAnsi"/>
            <w:szCs w:val="24"/>
            <w:lang w:eastAsia="en-GB"/>
          </w:rPr>
          <w:t>https://www.lemondeinformatique.fr/actualites/lire-l-emergence-d-un--darkverse--dans-le-metaverse-inquiete-les-experts-87796.html</w:t>
        </w:r>
      </w:hyperlink>
      <w:r w:rsidRPr="004F4A4D">
        <w:rPr>
          <w:rFonts w:eastAsia="Times New Roman" w:cstheme="minorHAnsi"/>
          <w:szCs w:val="24"/>
          <w:lang w:eastAsia="en-GB"/>
        </w:rPr>
        <w:t xml:space="preserve"> </w:t>
      </w:r>
    </w:p>
    <w:p w14:paraId="20054B67" w14:textId="19132569"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Natalee. (2023, 28 mars). </w:t>
      </w:r>
      <w:r w:rsidRPr="005C1465">
        <w:rPr>
          <w:rFonts w:eastAsia="Times New Roman" w:cstheme="minorHAnsi"/>
          <w:i/>
          <w:iCs/>
          <w:szCs w:val="24"/>
          <w:lang w:val="en-US" w:eastAsia="en-GB"/>
        </w:rPr>
        <w:t>Fortnite as the hub for the future metaverse</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NFT CULTURE. </w:t>
      </w:r>
      <w:hyperlink r:id="rId259" w:history="1">
        <w:r w:rsidRPr="004F4A4D">
          <w:rPr>
            <w:rStyle w:val="Hyperlink"/>
            <w:rFonts w:eastAsia="Times New Roman" w:cstheme="minorHAnsi"/>
            <w:szCs w:val="24"/>
            <w:lang w:eastAsia="en-GB"/>
          </w:rPr>
          <w:t>https://www.nftculture.com/guides/fortnite-as-the-hub-for-the-future-metaverse-epics-open-standards-revolutionizing-culture-social-and-community/</w:t>
        </w:r>
      </w:hyperlink>
      <w:r w:rsidRPr="004F4A4D">
        <w:rPr>
          <w:rFonts w:eastAsia="Times New Roman" w:cstheme="minorHAnsi"/>
          <w:szCs w:val="24"/>
          <w:lang w:eastAsia="en-GB"/>
        </w:rPr>
        <w:t xml:space="preserve"> </w:t>
      </w:r>
    </w:p>
    <w:p w14:paraId="062A7707" w14:textId="3DC3871A"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Neeru. (2024, 29 février). </w:t>
      </w:r>
      <w:r w:rsidRPr="005C1465">
        <w:rPr>
          <w:rFonts w:eastAsia="Times New Roman" w:cstheme="minorHAnsi"/>
          <w:i/>
          <w:iCs/>
          <w:szCs w:val="24"/>
          <w:lang w:val="en-US" w:eastAsia="en-GB"/>
        </w:rPr>
        <w:t>The Sword of Damocles - Head Mounted Display</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D’Source. </w:t>
      </w:r>
      <w:hyperlink r:id="rId260" w:history="1">
        <w:r w:rsidRPr="004F4A4D">
          <w:rPr>
            <w:rStyle w:val="Hyperlink"/>
            <w:rFonts w:eastAsia="Times New Roman" w:cstheme="minorHAnsi"/>
            <w:szCs w:val="24"/>
            <w:lang w:eastAsia="en-GB"/>
          </w:rPr>
          <w:t>https://www.dsource.in/course/virtual-reality-introduction/evolution-vr/sword-damocles-head-mounted-display</w:t>
        </w:r>
      </w:hyperlink>
      <w:r w:rsidRPr="004F4A4D">
        <w:rPr>
          <w:rFonts w:eastAsia="Times New Roman" w:cstheme="minorHAnsi"/>
          <w:szCs w:val="24"/>
          <w:lang w:eastAsia="en-GB"/>
        </w:rPr>
        <w:t xml:space="preserve"> </w:t>
      </w:r>
    </w:p>
    <w:p w14:paraId="2624FB65" w14:textId="4772FEC9"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lastRenderedPageBreak/>
        <w:t xml:space="preserve">Nextech3D.Ai. (2023, 12 octobre). The Benefits of Indoor Navigation Using Augmented Reality. </w:t>
      </w:r>
      <w:r w:rsidRPr="005C1465">
        <w:rPr>
          <w:rFonts w:eastAsia="Times New Roman" w:cstheme="minorHAnsi"/>
          <w:i/>
          <w:iCs/>
          <w:szCs w:val="24"/>
          <w:lang w:val="en-US" w:eastAsia="en-GB"/>
        </w:rPr>
        <w:t>nextech3D.AI</w:t>
      </w:r>
      <w:r w:rsidRPr="005C1465">
        <w:rPr>
          <w:rFonts w:eastAsia="Times New Roman" w:cstheme="minorHAnsi"/>
          <w:szCs w:val="24"/>
          <w:lang w:val="en-US" w:eastAsia="en-GB"/>
        </w:rPr>
        <w:t xml:space="preserve">. </w:t>
      </w:r>
      <w:hyperlink r:id="rId261" w:history="1">
        <w:r w:rsidRPr="004F4A4D">
          <w:rPr>
            <w:rStyle w:val="Hyperlink"/>
            <w:rFonts w:eastAsia="Times New Roman" w:cstheme="minorHAnsi"/>
            <w:szCs w:val="24"/>
            <w:lang w:eastAsia="en-GB"/>
          </w:rPr>
          <w:t>https://www.nextechar.com/blog/the-benefits-of-indoor-navigation-using-augmented-reality</w:t>
        </w:r>
      </w:hyperlink>
      <w:r w:rsidRPr="004F4A4D">
        <w:rPr>
          <w:rFonts w:eastAsia="Times New Roman" w:cstheme="minorHAnsi"/>
          <w:szCs w:val="24"/>
          <w:lang w:eastAsia="en-GB"/>
        </w:rPr>
        <w:t xml:space="preserve"> </w:t>
      </w:r>
    </w:p>
    <w:p w14:paraId="73CD1FD7" w14:textId="1DD8A860"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Nguyen, Q. K. (2016). Blockchain - A Financial Technology for Future Sustainable Development. </w:t>
      </w:r>
      <w:r w:rsidRPr="004F4A4D">
        <w:rPr>
          <w:rFonts w:eastAsia="Times New Roman" w:cstheme="minorHAnsi"/>
          <w:szCs w:val="24"/>
          <w:lang w:eastAsia="en-GB"/>
        </w:rPr>
        <w:t xml:space="preserve">Dans </w:t>
      </w:r>
      <w:r w:rsidRPr="004F4A4D">
        <w:rPr>
          <w:rFonts w:eastAsia="Times New Roman" w:cstheme="minorHAnsi"/>
          <w:i/>
          <w:iCs/>
          <w:szCs w:val="24"/>
          <w:lang w:eastAsia="en-GB"/>
        </w:rPr>
        <w:t>IEEE Conference Publication | IEEE Xplore</w:t>
      </w:r>
      <w:r w:rsidRPr="004F4A4D">
        <w:rPr>
          <w:rFonts w:eastAsia="Times New Roman" w:cstheme="minorHAnsi"/>
          <w:szCs w:val="24"/>
          <w:lang w:eastAsia="en-GB"/>
        </w:rPr>
        <w:t xml:space="preserve"> (3e éd.). IEEE. </w:t>
      </w:r>
      <w:hyperlink r:id="rId262" w:history="1">
        <w:r w:rsidRPr="004F4A4D">
          <w:rPr>
            <w:rStyle w:val="Hyperlink"/>
            <w:rFonts w:eastAsia="Times New Roman" w:cstheme="minorHAnsi"/>
            <w:szCs w:val="24"/>
            <w:lang w:eastAsia="en-GB"/>
          </w:rPr>
          <w:t>https://doi.org/10.1109/GTSD.2016.22</w:t>
        </w:r>
      </w:hyperlink>
      <w:r w:rsidRPr="00D93ED2">
        <w:rPr>
          <w:rFonts w:eastAsia="Times New Roman" w:cstheme="minorHAnsi"/>
          <w:szCs w:val="24"/>
          <w:lang w:eastAsia="en-GB"/>
        </w:rPr>
        <w:t xml:space="preserve"> </w:t>
      </w:r>
    </w:p>
    <w:p w14:paraId="1F4B6641" w14:textId="31AFCF0F"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Obadmin. (2020, 4 septembre). </w:t>
      </w:r>
      <w:r w:rsidRPr="005C1465">
        <w:rPr>
          <w:rFonts w:eastAsia="Times New Roman" w:cstheme="minorHAnsi"/>
          <w:i/>
          <w:iCs/>
          <w:szCs w:val="24"/>
          <w:lang w:val="en-US" w:eastAsia="en-GB"/>
        </w:rPr>
        <w:t>A Brief History of Virtual Reality</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OneBonsai. </w:t>
      </w:r>
      <w:hyperlink r:id="rId263" w:history="1">
        <w:r w:rsidRPr="004F4A4D">
          <w:rPr>
            <w:rStyle w:val="Hyperlink"/>
            <w:rFonts w:eastAsia="Times New Roman" w:cstheme="minorHAnsi"/>
            <w:szCs w:val="24"/>
            <w:lang w:eastAsia="en-GB"/>
          </w:rPr>
          <w:t>https://onebonsai.com/blog/a-brief-history-of-virtual-reality/</w:t>
        </w:r>
      </w:hyperlink>
      <w:r w:rsidRPr="004F4A4D">
        <w:rPr>
          <w:rFonts w:eastAsia="Times New Roman" w:cstheme="minorHAnsi"/>
          <w:szCs w:val="24"/>
          <w:lang w:eastAsia="en-GB"/>
        </w:rPr>
        <w:t xml:space="preserve"> </w:t>
      </w:r>
    </w:p>
    <w:p w14:paraId="2A9E9BB7" w14:textId="19185F19"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OECD. (2023). ENHANCING THE SECURITY OF COMMUNICATION INFRASTRUCTURE. </w:t>
      </w:r>
      <w:r w:rsidRPr="005C1465">
        <w:rPr>
          <w:rFonts w:eastAsia="Times New Roman" w:cstheme="minorHAnsi"/>
          <w:i/>
          <w:iCs/>
          <w:szCs w:val="24"/>
          <w:lang w:val="en-US" w:eastAsia="en-GB"/>
        </w:rPr>
        <w:t>OECD Digital Economy Papers</w:t>
      </w:r>
      <w:r w:rsidRPr="005C1465">
        <w:rPr>
          <w:rFonts w:eastAsia="Times New Roman" w:cstheme="minorHAnsi"/>
          <w:szCs w:val="24"/>
          <w:lang w:val="en-US" w:eastAsia="en-GB"/>
        </w:rPr>
        <w:t xml:space="preserve">. </w:t>
      </w:r>
      <w:hyperlink r:id="rId264" w:history="1">
        <w:r w:rsidRPr="005C1465">
          <w:rPr>
            <w:rStyle w:val="Hyperlink"/>
            <w:rFonts w:eastAsia="Times New Roman" w:cstheme="minorHAnsi"/>
            <w:szCs w:val="24"/>
            <w:lang w:val="en-US" w:eastAsia="en-GB"/>
          </w:rPr>
          <w:t>https://www.proquest.com/docview/2866892482/288959E3BC8349C1PQ/8?accountid=164977&amp;sourcetype=Reports</w:t>
        </w:r>
      </w:hyperlink>
      <w:r w:rsidRPr="00D93ED2">
        <w:rPr>
          <w:rFonts w:eastAsia="Times New Roman" w:cstheme="minorHAnsi"/>
          <w:szCs w:val="24"/>
          <w:lang w:val="en-US" w:eastAsia="en-GB"/>
        </w:rPr>
        <w:t xml:space="preserve"> </w:t>
      </w:r>
    </w:p>
    <w:p w14:paraId="21C875A1" w14:textId="4A7354B5"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Overcoming Challenges to enable the potential of metaverse Platforms : A qualitative approach to understand value creation. </w:t>
      </w:r>
      <w:r w:rsidRPr="004F4A4D">
        <w:rPr>
          <w:rFonts w:eastAsia="Times New Roman" w:cstheme="minorHAnsi"/>
          <w:szCs w:val="24"/>
          <w:lang w:eastAsia="en-GB"/>
        </w:rPr>
        <w:t xml:space="preserve">(2023). </w:t>
      </w:r>
      <w:r w:rsidRPr="004F4A4D">
        <w:rPr>
          <w:rFonts w:eastAsia="Times New Roman" w:cstheme="minorHAnsi"/>
          <w:i/>
          <w:iCs/>
          <w:szCs w:val="24"/>
          <w:lang w:eastAsia="en-GB"/>
        </w:rPr>
        <w:t>AIS Transactions On Human-Computer Interactions</w:t>
      </w:r>
      <w:r w:rsidRPr="004F4A4D">
        <w:rPr>
          <w:rFonts w:eastAsia="Times New Roman" w:cstheme="minorHAnsi"/>
          <w:szCs w:val="24"/>
          <w:lang w:eastAsia="en-GB"/>
        </w:rPr>
        <w:t xml:space="preserve">, </w:t>
      </w:r>
      <w:r w:rsidRPr="004F4A4D">
        <w:rPr>
          <w:rFonts w:eastAsia="Times New Roman" w:cstheme="minorHAnsi"/>
          <w:i/>
          <w:iCs/>
          <w:szCs w:val="24"/>
          <w:lang w:eastAsia="en-GB"/>
        </w:rPr>
        <w:t>15</w:t>
      </w:r>
      <w:r w:rsidRPr="004F4A4D">
        <w:rPr>
          <w:rFonts w:eastAsia="Times New Roman" w:cstheme="minorHAnsi"/>
          <w:szCs w:val="24"/>
          <w:lang w:eastAsia="en-GB"/>
        </w:rPr>
        <w:t xml:space="preserve">(1). </w:t>
      </w:r>
      <w:hyperlink r:id="rId265" w:history="1">
        <w:r w:rsidRPr="004F4A4D">
          <w:rPr>
            <w:rStyle w:val="Hyperlink"/>
            <w:rFonts w:eastAsia="Times New Roman" w:cstheme="minorHAnsi"/>
            <w:szCs w:val="24"/>
            <w:lang w:eastAsia="en-GB"/>
          </w:rPr>
          <w:t>https://doi.org/10.17705/1thci.00181</w:t>
        </w:r>
      </w:hyperlink>
      <w:r w:rsidRPr="00D93ED2">
        <w:rPr>
          <w:rFonts w:eastAsia="Times New Roman" w:cstheme="minorHAnsi"/>
          <w:szCs w:val="24"/>
          <w:lang w:eastAsia="en-GB"/>
        </w:rPr>
        <w:t xml:space="preserve"> </w:t>
      </w:r>
    </w:p>
    <w:p w14:paraId="2255532B" w14:textId="2480A2B8"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Pai, S. (2022, 8 novembre). </w:t>
      </w:r>
      <w:r w:rsidRPr="005C1465">
        <w:rPr>
          <w:rFonts w:eastAsia="Times New Roman" w:cstheme="minorHAnsi"/>
          <w:szCs w:val="24"/>
          <w:lang w:val="en-US" w:eastAsia="en-GB"/>
        </w:rPr>
        <w:t xml:space="preserve">Banking on the metaverse. </w:t>
      </w:r>
      <w:r w:rsidRPr="005C1465">
        <w:rPr>
          <w:rFonts w:eastAsia="Times New Roman" w:cstheme="minorHAnsi"/>
          <w:i/>
          <w:iCs/>
          <w:szCs w:val="24"/>
          <w:lang w:val="en-US" w:eastAsia="en-GB"/>
        </w:rPr>
        <w:t>Forbes</w:t>
      </w:r>
      <w:r w:rsidRPr="005C1465">
        <w:rPr>
          <w:rFonts w:eastAsia="Times New Roman" w:cstheme="minorHAnsi"/>
          <w:szCs w:val="24"/>
          <w:lang w:val="en-US" w:eastAsia="en-GB"/>
        </w:rPr>
        <w:t xml:space="preserve">. </w:t>
      </w:r>
      <w:hyperlink r:id="rId266" w:history="1">
        <w:r w:rsidRPr="004F4A4D">
          <w:rPr>
            <w:rStyle w:val="Hyperlink"/>
            <w:rFonts w:eastAsia="Times New Roman" w:cstheme="minorHAnsi"/>
            <w:szCs w:val="24"/>
            <w:lang w:eastAsia="en-GB"/>
          </w:rPr>
          <w:t>https://www.forbes.com/sites/forbestechcouncil/2022/03/15/banking-on-the-metaverse/?sh=1a539776068d</w:t>
        </w:r>
      </w:hyperlink>
      <w:r w:rsidRPr="004F4A4D">
        <w:rPr>
          <w:rFonts w:eastAsia="Times New Roman" w:cstheme="minorHAnsi"/>
          <w:szCs w:val="24"/>
          <w:lang w:eastAsia="en-GB"/>
        </w:rPr>
        <w:t xml:space="preserve"> </w:t>
      </w:r>
    </w:p>
    <w:p w14:paraId="3E645C82" w14:textId="3A047BA9" w:rsidR="004F4A4D" w:rsidRPr="004F4A4D" w:rsidRDefault="004F4A4D" w:rsidP="004F4A4D">
      <w:pPr>
        <w:spacing w:line="480" w:lineRule="auto"/>
        <w:ind w:left="720" w:hanging="720"/>
        <w:jc w:val="left"/>
        <w:rPr>
          <w:rFonts w:eastAsia="Times New Roman" w:cstheme="minorHAnsi"/>
          <w:szCs w:val="24"/>
          <w:lang w:val="nl-NL" w:eastAsia="en-GB"/>
        </w:rPr>
      </w:pPr>
      <w:r w:rsidRPr="005C1465">
        <w:rPr>
          <w:rFonts w:eastAsia="Times New Roman" w:cstheme="minorHAnsi"/>
          <w:szCs w:val="24"/>
          <w:lang w:val="en-US" w:eastAsia="en-GB"/>
        </w:rPr>
        <w:t xml:space="preserve">Pessah, D. (2022). </w:t>
      </w:r>
      <w:r w:rsidRPr="005C1465">
        <w:rPr>
          <w:rFonts w:eastAsia="Times New Roman" w:cstheme="minorHAnsi"/>
          <w:i/>
          <w:iCs/>
          <w:szCs w:val="24"/>
          <w:lang w:val="en-US" w:eastAsia="en-GB"/>
        </w:rPr>
        <w:t>Metaverse : 2022 Banking Industry Survey</w:t>
      </w:r>
      <w:r w:rsidRPr="005C1465">
        <w:rPr>
          <w:rFonts w:eastAsia="Times New Roman" w:cstheme="minorHAnsi"/>
          <w:szCs w:val="24"/>
          <w:lang w:val="en-US" w:eastAsia="en-GB"/>
        </w:rPr>
        <w:t xml:space="preserve">. </w:t>
      </w:r>
      <w:r w:rsidRPr="005C1465">
        <w:rPr>
          <w:rFonts w:eastAsia="Times New Roman" w:cstheme="minorHAnsi"/>
          <w:szCs w:val="24"/>
          <w:lang w:val="nl-BE" w:eastAsia="en-GB"/>
        </w:rPr>
        <w:t xml:space="preserve">KPMG. </w:t>
      </w:r>
      <w:hyperlink r:id="rId267" w:history="1">
        <w:r w:rsidRPr="005C1465">
          <w:rPr>
            <w:rStyle w:val="Hyperlink"/>
            <w:rFonts w:eastAsia="Times New Roman" w:cstheme="minorHAnsi"/>
            <w:szCs w:val="24"/>
            <w:lang w:val="nl-BE" w:eastAsia="en-GB"/>
          </w:rPr>
          <w:t>https://kpmg.com/us/en/articles/2022/metaverse.html</w:t>
        </w:r>
      </w:hyperlink>
      <w:r>
        <w:rPr>
          <w:rFonts w:eastAsia="Times New Roman" w:cstheme="minorHAnsi"/>
          <w:szCs w:val="24"/>
          <w:lang w:val="nl-NL" w:eastAsia="en-GB"/>
        </w:rPr>
        <w:t xml:space="preserve"> </w:t>
      </w:r>
    </w:p>
    <w:p w14:paraId="2B3DB06F" w14:textId="031CAD37"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Pooyandeh, M., Han, K. J., &amp; Sohn, I. (2022). Cybersecurity in the AI-Based Metaverse : A Survey. </w:t>
      </w:r>
      <w:r w:rsidRPr="005C1465">
        <w:rPr>
          <w:rFonts w:eastAsia="Times New Roman" w:cstheme="minorHAnsi"/>
          <w:i/>
          <w:iCs/>
          <w:szCs w:val="24"/>
          <w:lang w:val="en-US" w:eastAsia="en-GB"/>
        </w:rPr>
        <w:t>Applied Sciences</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12</w:t>
      </w:r>
      <w:r w:rsidRPr="005C1465">
        <w:rPr>
          <w:rFonts w:eastAsia="Times New Roman" w:cstheme="minorHAnsi"/>
          <w:szCs w:val="24"/>
          <w:lang w:val="en-US" w:eastAsia="en-GB"/>
        </w:rPr>
        <w:t xml:space="preserve">(24), 12993. </w:t>
      </w:r>
      <w:hyperlink r:id="rId268" w:history="1">
        <w:r w:rsidRPr="005C1465">
          <w:rPr>
            <w:rStyle w:val="Hyperlink"/>
            <w:rFonts w:eastAsia="Times New Roman" w:cstheme="minorHAnsi"/>
            <w:szCs w:val="24"/>
            <w:lang w:val="en-US" w:eastAsia="en-GB"/>
          </w:rPr>
          <w:t>https://doi.org/10.3390/app122412993</w:t>
        </w:r>
      </w:hyperlink>
      <w:r w:rsidRPr="00D93ED2">
        <w:rPr>
          <w:rFonts w:eastAsia="Times New Roman" w:cstheme="minorHAnsi"/>
          <w:szCs w:val="24"/>
          <w:lang w:val="en-US" w:eastAsia="en-GB"/>
        </w:rPr>
        <w:t xml:space="preserve"> </w:t>
      </w:r>
    </w:p>
    <w:p w14:paraId="78A6578E" w14:textId="2F79BEF6"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lastRenderedPageBreak/>
        <w:t xml:space="preserve">Qian, Y., Wang, J., &amp; Cai, Y. (2023). Revolutionizing Educational Landscapes : A Systematic review of metaverse applications, Paradigms and Emerging technologies. </w:t>
      </w:r>
      <w:r w:rsidRPr="004F4A4D">
        <w:rPr>
          <w:rFonts w:eastAsia="Times New Roman" w:cstheme="minorHAnsi"/>
          <w:i/>
          <w:iCs/>
          <w:szCs w:val="24"/>
          <w:lang w:eastAsia="en-GB"/>
        </w:rPr>
        <w:t>Cogent Education</w:t>
      </w:r>
      <w:r w:rsidRPr="004F4A4D">
        <w:rPr>
          <w:rFonts w:eastAsia="Times New Roman" w:cstheme="minorHAnsi"/>
          <w:szCs w:val="24"/>
          <w:lang w:eastAsia="en-GB"/>
        </w:rPr>
        <w:t xml:space="preserve">, </w:t>
      </w:r>
      <w:r w:rsidRPr="004F4A4D">
        <w:rPr>
          <w:rFonts w:eastAsia="Times New Roman" w:cstheme="minorHAnsi"/>
          <w:i/>
          <w:iCs/>
          <w:szCs w:val="24"/>
          <w:lang w:eastAsia="en-GB"/>
        </w:rPr>
        <w:t>10</w:t>
      </w:r>
      <w:r w:rsidRPr="004F4A4D">
        <w:rPr>
          <w:rFonts w:eastAsia="Times New Roman" w:cstheme="minorHAnsi"/>
          <w:szCs w:val="24"/>
          <w:lang w:eastAsia="en-GB"/>
        </w:rPr>
        <w:t>(2), 11</w:t>
      </w:r>
      <w:r w:rsidRPr="004F4A4D">
        <w:rPr>
          <w:rFonts w:ascii="Cambria Math" w:eastAsia="Times New Roman" w:hAnsi="Cambria Math" w:cs="Cambria Math"/>
          <w:szCs w:val="24"/>
          <w:lang w:eastAsia="en-GB"/>
        </w:rPr>
        <w:t>‑</w:t>
      </w:r>
      <w:r w:rsidRPr="004F4A4D">
        <w:rPr>
          <w:rFonts w:eastAsia="Times New Roman" w:cstheme="minorHAnsi"/>
          <w:szCs w:val="24"/>
          <w:lang w:eastAsia="en-GB"/>
        </w:rPr>
        <w:t xml:space="preserve">15. </w:t>
      </w:r>
      <w:hyperlink r:id="rId269" w:history="1">
        <w:r w:rsidRPr="004F4A4D">
          <w:rPr>
            <w:rStyle w:val="Hyperlink"/>
            <w:rFonts w:eastAsia="Times New Roman" w:cstheme="minorHAnsi"/>
            <w:szCs w:val="24"/>
            <w:lang w:eastAsia="en-GB"/>
          </w:rPr>
          <w:t>https://doi.org/10.1080/2331186X.2023.2264006</w:t>
        </w:r>
      </w:hyperlink>
      <w:r w:rsidRPr="00D93ED2">
        <w:rPr>
          <w:rFonts w:eastAsia="Times New Roman" w:cstheme="minorHAnsi"/>
          <w:szCs w:val="24"/>
          <w:lang w:eastAsia="en-GB"/>
        </w:rPr>
        <w:t xml:space="preserve"> </w:t>
      </w:r>
    </w:p>
    <w:p w14:paraId="2079DC7F" w14:textId="45E04D03" w:rsidR="004F4A4D" w:rsidRPr="006B4EA0"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R, S. (2024, 13 février). Pokémon Go : tout savoir sur le jeu phénomène en réalité augmentée. </w:t>
      </w:r>
      <w:r w:rsidRPr="006B4EA0">
        <w:rPr>
          <w:rFonts w:eastAsia="Times New Roman" w:cstheme="minorHAnsi"/>
          <w:i/>
          <w:iCs/>
          <w:szCs w:val="24"/>
          <w:lang w:eastAsia="en-GB"/>
        </w:rPr>
        <w:t>REALITE-VIRTUELLE.COM</w:t>
      </w:r>
      <w:r w:rsidRPr="006B4EA0">
        <w:rPr>
          <w:rFonts w:eastAsia="Times New Roman" w:cstheme="minorHAnsi"/>
          <w:szCs w:val="24"/>
          <w:lang w:eastAsia="en-GB"/>
        </w:rPr>
        <w:t xml:space="preserve">. </w:t>
      </w:r>
      <w:hyperlink r:id="rId270" w:history="1">
        <w:r w:rsidRPr="006B4EA0">
          <w:rPr>
            <w:rStyle w:val="Hyperlink"/>
            <w:rFonts w:eastAsia="Times New Roman" w:cstheme="minorHAnsi"/>
            <w:szCs w:val="24"/>
            <w:lang w:eastAsia="en-GB"/>
          </w:rPr>
          <w:t>https://www.realite-virtuelle.com/pokemon-go-tout-savoir/</w:t>
        </w:r>
      </w:hyperlink>
      <w:r w:rsidRPr="006B4EA0">
        <w:rPr>
          <w:rFonts w:eastAsia="Times New Roman" w:cstheme="minorHAnsi"/>
          <w:szCs w:val="24"/>
          <w:lang w:eastAsia="en-GB"/>
        </w:rPr>
        <w:t xml:space="preserve"> </w:t>
      </w:r>
    </w:p>
    <w:p w14:paraId="4AA9EF77" w14:textId="572179CD" w:rsidR="00975055" w:rsidRPr="00975055" w:rsidRDefault="00975055" w:rsidP="00975055">
      <w:pPr>
        <w:spacing w:line="480" w:lineRule="auto"/>
        <w:ind w:left="720" w:hanging="720"/>
        <w:jc w:val="left"/>
        <w:rPr>
          <w:rFonts w:eastAsia="Times New Roman" w:cstheme="minorHAnsi"/>
          <w:szCs w:val="24"/>
          <w:lang w:val="en-BE" w:eastAsia="en-GB"/>
        </w:rPr>
      </w:pPr>
      <w:r w:rsidRPr="00975055">
        <w:rPr>
          <w:rFonts w:eastAsia="Times New Roman" w:cstheme="minorHAnsi"/>
          <w:szCs w:val="24"/>
          <w:lang w:val="en-BE" w:eastAsia="en-GB"/>
        </w:rPr>
        <w:t>Rémy, C. (2024, 5 mars). </w:t>
      </w:r>
      <w:r w:rsidRPr="00975055">
        <w:rPr>
          <w:rFonts w:eastAsia="Times New Roman" w:cstheme="minorHAnsi"/>
          <w:i/>
          <w:iCs/>
          <w:szCs w:val="24"/>
          <w:lang w:val="en-BE" w:eastAsia="en-GB"/>
        </w:rPr>
        <w:t>Métavers : les Français de The Sandbox ne désarment pas - Quantstreams</w:t>
      </w:r>
      <w:r w:rsidRPr="00975055">
        <w:rPr>
          <w:rFonts w:eastAsia="Times New Roman" w:cstheme="minorHAnsi"/>
          <w:szCs w:val="24"/>
          <w:lang w:val="en-BE" w:eastAsia="en-GB"/>
        </w:rPr>
        <w:t>. Quantstreams. </w:t>
      </w:r>
      <w:hyperlink r:id="rId271" w:anchor=":~:text=The%20Sandbox%20d%C3%A9nombre%205%2C3,elle%20attire%20alors%20100.000%20utilisateurs" w:history="1">
        <w:r w:rsidRPr="00975055">
          <w:rPr>
            <w:rStyle w:val="Hyperlink"/>
            <w:rFonts w:eastAsia="Times New Roman" w:cstheme="minorHAnsi"/>
            <w:szCs w:val="24"/>
            <w:lang w:val="en-BE" w:eastAsia="en-GB"/>
          </w:rPr>
          <w:t>https://quantstreams.com/2024/03/05/metavers-les-francais-de-the-sandbox-ne-desarment-pas/#:~:text=The%20Sandbox%20d%C3%A9nombre%205%2C3,elle%20attire%20alors%20100.000%20utilisateurs</w:t>
        </w:r>
      </w:hyperlink>
      <w:r w:rsidRPr="00975055">
        <w:rPr>
          <w:rFonts w:eastAsia="Times New Roman" w:cstheme="minorHAnsi"/>
          <w:szCs w:val="24"/>
          <w:lang w:val="en-BE" w:eastAsia="en-GB"/>
        </w:rPr>
        <w:t xml:space="preserve">. </w:t>
      </w:r>
    </w:p>
    <w:p w14:paraId="7E0CBBFD" w14:textId="0BD2AFAE"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Retail insider. (2022). The metaverse offers challenges and possibilities for the future of the retail industry  [Op-Ed]. </w:t>
      </w:r>
      <w:r w:rsidRPr="005C1465">
        <w:rPr>
          <w:rFonts w:eastAsia="Times New Roman" w:cstheme="minorHAnsi"/>
          <w:i/>
          <w:iCs/>
          <w:szCs w:val="24"/>
          <w:lang w:val="en-US" w:eastAsia="en-GB"/>
        </w:rPr>
        <w:t>Retail Insider</w:t>
      </w:r>
      <w:r w:rsidRPr="005C1465">
        <w:rPr>
          <w:rFonts w:eastAsia="Times New Roman" w:cstheme="minorHAnsi"/>
          <w:szCs w:val="24"/>
          <w:lang w:val="en-US" w:eastAsia="en-GB"/>
        </w:rPr>
        <w:t xml:space="preserve">. </w:t>
      </w:r>
      <w:hyperlink r:id="rId272" w:history="1">
        <w:r w:rsidRPr="005C1465">
          <w:rPr>
            <w:rStyle w:val="Hyperlink"/>
            <w:rFonts w:eastAsia="Times New Roman" w:cstheme="minorHAnsi"/>
            <w:szCs w:val="24"/>
            <w:lang w:val="en-US" w:eastAsia="en-GB"/>
          </w:rPr>
          <w:t>https://ezproxy.ichec.be:2082/docview/2747119668/14ED8859EE484977PQ/1?accountid=164977&amp;sourcetype=Trade%20Journals</w:t>
        </w:r>
      </w:hyperlink>
      <w:r w:rsidRPr="00D93ED2">
        <w:rPr>
          <w:rFonts w:eastAsia="Times New Roman" w:cstheme="minorHAnsi"/>
          <w:szCs w:val="24"/>
          <w:lang w:val="en-US" w:eastAsia="en-GB"/>
        </w:rPr>
        <w:t xml:space="preserve"> </w:t>
      </w:r>
    </w:p>
    <w:p w14:paraId="4994E088" w14:textId="31508105"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i/>
          <w:iCs/>
          <w:szCs w:val="24"/>
          <w:lang w:val="en-US" w:eastAsia="en-GB"/>
        </w:rPr>
        <w:t>Roblox for Brands</w:t>
      </w:r>
      <w:r w:rsidRPr="005C1465">
        <w:rPr>
          <w:rFonts w:eastAsia="Times New Roman" w:cstheme="minorHAnsi"/>
          <w:szCs w:val="24"/>
          <w:lang w:val="en-US" w:eastAsia="en-GB"/>
        </w:rPr>
        <w:t xml:space="preserve">. (s. d.). Roblox For Brands. </w:t>
      </w:r>
      <w:hyperlink r:id="rId273" w:history="1">
        <w:r w:rsidRPr="004F4A4D">
          <w:rPr>
            <w:rStyle w:val="Hyperlink"/>
            <w:rFonts w:eastAsia="Times New Roman" w:cstheme="minorHAnsi"/>
            <w:szCs w:val="24"/>
            <w:lang w:eastAsia="en-GB"/>
          </w:rPr>
          <w:t>https://brands.roblox.com/</w:t>
        </w:r>
      </w:hyperlink>
      <w:r w:rsidRPr="00D93ED2">
        <w:rPr>
          <w:rFonts w:eastAsia="Times New Roman" w:cstheme="minorHAnsi"/>
          <w:szCs w:val="24"/>
          <w:lang w:eastAsia="en-GB"/>
        </w:rPr>
        <w:t xml:space="preserve"> </w:t>
      </w:r>
    </w:p>
    <w:p w14:paraId="6F769267" w14:textId="646A8624"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Romero Ruiz, S. (2024, 18 mars). Nvidia dévoile la Blackwell B200, la « puce la plus puissante au monde » pour l’IA. </w:t>
      </w:r>
      <w:r w:rsidRPr="005C1465">
        <w:rPr>
          <w:rFonts w:eastAsia="Times New Roman" w:cstheme="minorHAnsi"/>
          <w:i/>
          <w:iCs/>
          <w:szCs w:val="24"/>
          <w:lang w:val="en-US" w:eastAsia="en-GB"/>
        </w:rPr>
        <w:t>L’ECHO</w:t>
      </w:r>
      <w:r w:rsidRPr="005C1465">
        <w:rPr>
          <w:rFonts w:eastAsia="Times New Roman" w:cstheme="minorHAnsi"/>
          <w:szCs w:val="24"/>
          <w:lang w:val="en-US" w:eastAsia="en-GB"/>
        </w:rPr>
        <w:t xml:space="preserve">. </w:t>
      </w:r>
      <w:hyperlink r:id="rId274" w:history="1">
        <w:r w:rsidRPr="005C1465">
          <w:rPr>
            <w:rStyle w:val="Hyperlink"/>
            <w:rFonts w:eastAsia="Times New Roman" w:cstheme="minorHAnsi"/>
            <w:szCs w:val="24"/>
            <w:lang w:val="en-US" w:eastAsia="en-GB"/>
          </w:rPr>
          <w:t>https://www.lecho.be/dossiers/intelligence-artificielle/nvidia-devoile-la-blackwell-b200-la-puce-la-plus-puissante-au-monde-pour-l-ia/10534258.html</w:t>
        </w:r>
      </w:hyperlink>
      <w:r w:rsidRPr="005C1465">
        <w:rPr>
          <w:rFonts w:eastAsia="Times New Roman" w:cstheme="minorHAnsi"/>
          <w:szCs w:val="24"/>
          <w:lang w:val="en-US" w:eastAsia="en-GB"/>
        </w:rPr>
        <w:t xml:space="preserve"> </w:t>
      </w:r>
    </w:p>
    <w:p w14:paraId="32DB60D2" w14:textId="1827DBC3"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Sami, H., Hammoud, A., Arafeh, M., Wazzeh, M., Arisdakessian, S., Chahoud, M., Wehbi, O., Ajaj, M., Mourad, A., Otrok, H., Wahab, O. A., Mizouni, R., Bentahar, J., Talhi, C., Dziong, Z., Damiani, E., &amp; Guizani, M. (2023, 18 avril). </w:t>
      </w:r>
      <w:r w:rsidRPr="005C1465">
        <w:rPr>
          <w:rFonts w:eastAsia="Times New Roman" w:cstheme="minorHAnsi"/>
          <w:i/>
          <w:iCs/>
          <w:szCs w:val="24"/>
          <w:lang w:val="en-US" w:eastAsia="en-GB"/>
        </w:rPr>
        <w:t xml:space="preserve">The Metaverse : Survey, Trends, </w:t>
      </w:r>
      <w:r w:rsidRPr="005C1465">
        <w:rPr>
          <w:rFonts w:eastAsia="Times New Roman" w:cstheme="minorHAnsi"/>
          <w:i/>
          <w:iCs/>
          <w:szCs w:val="24"/>
          <w:lang w:val="en-US" w:eastAsia="en-GB"/>
        </w:rPr>
        <w:lastRenderedPageBreak/>
        <w:t>novel pipeline ecosystem &amp; future directions</w:t>
      </w:r>
      <w:r w:rsidRPr="005C1465">
        <w:rPr>
          <w:rFonts w:eastAsia="Times New Roman" w:cstheme="minorHAnsi"/>
          <w:szCs w:val="24"/>
          <w:lang w:val="en-US" w:eastAsia="en-GB"/>
        </w:rPr>
        <w:t xml:space="preserve">. arXiv.org. </w:t>
      </w:r>
      <w:hyperlink r:id="rId275" w:history="1">
        <w:r w:rsidRPr="004F4A4D">
          <w:rPr>
            <w:rStyle w:val="Hyperlink"/>
            <w:rFonts w:eastAsia="Times New Roman" w:cstheme="minorHAnsi"/>
            <w:szCs w:val="24"/>
            <w:lang w:eastAsia="en-GB"/>
          </w:rPr>
          <w:t>https://arxiv.org/abs/2304.09240</w:t>
        </w:r>
      </w:hyperlink>
      <w:r w:rsidRPr="00D93ED2">
        <w:rPr>
          <w:rFonts w:eastAsia="Times New Roman" w:cstheme="minorHAnsi"/>
          <w:szCs w:val="24"/>
          <w:lang w:eastAsia="en-GB"/>
        </w:rPr>
        <w:t xml:space="preserve"> </w:t>
      </w:r>
    </w:p>
    <w:p w14:paraId="251E253E" w14:textId="7AB5C84B"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Samin, M. (2023). Le métavers est-il déjà mort ? </w:t>
      </w:r>
      <w:r w:rsidRPr="005C1465">
        <w:rPr>
          <w:rFonts w:eastAsia="Times New Roman" w:cstheme="minorHAnsi"/>
          <w:i/>
          <w:iCs/>
          <w:szCs w:val="24"/>
          <w:lang w:val="en-US" w:eastAsia="en-GB"/>
        </w:rPr>
        <w:t>L’Echo</w:t>
      </w:r>
      <w:r w:rsidRPr="005C1465">
        <w:rPr>
          <w:rFonts w:eastAsia="Times New Roman" w:cstheme="minorHAnsi"/>
          <w:szCs w:val="24"/>
          <w:lang w:val="en-US" w:eastAsia="en-GB"/>
        </w:rPr>
        <w:t xml:space="preserve">. </w:t>
      </w:r>
      <w:hyperlink r:id="rId276" w:history="1">
        <w:r w:rsidRPr="005C1465">
          <w:rPr>
            <w:rStyle w:val="Hyperlink"/>
            <w:rFonts w:eastAsia="Times New Roman" w:cstheme="minorHAnsi"/>
            <w:szCs w:val="24"/>
            <w:lang w:val="en-US" w:eastAsia="en-GB"/>
          </w:rPr>
          <w:t>https://www.lecho.be/entreprises/technologie/le-metavers-est-il-deja-mort/10457947</w:t>
        </w:r>
      </w:hyperlink>
      <w:r w:rsidRPr="005C1465">
        <w:rPr>
          <w:rFonts w:eastAsia="Times New Roman" w:cstheme="minorHAnsi"/>
          <w:szCs w:val="24"/>
          <w:lang w:val="en-US" w:eastAsia="en-GB"/>
        </w:rPr>
        <w:t xml:space="preserve"> </w:t>
      </w:r>
    </w:p>
    <w:p w14:paraId="108783E8" w14:textId="06E539EF"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Sansonetti, J. (2022, 24 juin). </w:t>
      </w:r>
      <w:r w:rsidRPr="004F4A4D">
        <w:rPr>
          <w:rFonts w:eastAsia="Times New Roman" w:cstheme="minorHAnsi"/>
          <w:i/>
          <w:iCs/>
          <w:szCs w:val="24"/>
          <w:lang w:eastAsia="en-GB"/>
        </w:rPr>
        <w:t>50+ Statistiques e-commerce à connaître absolument dans le monde en 2024</w:t>
      </w:r>
      <w:r w:rsidRPr="004F4A4D">
        <w:rPr>
          <w:rFonts w:eastAsia="Times New Roman" w:cstheme="minorHAnsi"/>
          <w:szCs w:val="24"/>
          <w:lang w:eastAsia="en-GB"/>
        </w:rPr>
        <w:t xml:space="preserve">. </w:t>
      </w:r>
      <w:hyperlink r:id="rId277" w:anchor=":~:text=Selon%20la%20f%C3%A9d%C3%A9ration%20e%2Dcommerce,hausse%20de%204%2C9%20%25" w:history="1">
        <w:r w:rsidRPr="004F4A4D">
          <w:rPr>
            <w:rStyle w:val="Hyperlink"/>
            <w:rFonts w:eastAsia="Times New Roman" w:cstheme="minorHAnsi"/>
            <w:szCs w:val="24"/>
            <w:lang w:eastAsia="en-GB"/>
          </w:rPr>
          <w:t>https://www.wizishop.fr/blog/statistiques-ecommerce#:~:text=Selon%20la%20f%C3%A9d%C3%A9ration%20e%2Dcommerce,hausse%20de%204%2C9%20%25</w:t>
        </w:r>
      </w:hyperlink>
      <w:r w:rsidRPr="004F4A4D">
        <w:rPr>
          <w:rFonts w:eastAsia="Times New Roman" w:cstheme="minorHAnsi"/>
          <w:szCs w:val="24"/>
          <w:lang w:eastAsia="en-GB"/>
        </w:rPr>
        <w:t xml:space="preserve"> </w:t>
      </w:r>
    </w:p>
    <w:p w14:paraId="39DC2097" w14:textId="25FEF02A"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Scharff, A. (2024). </w:t>
      </w:r>
      <w:r w:rsidRPr="004F4A4D">
        <w:rPr>
          <w:rFonts w:eastAsia="Times New Roman" w:cstheme="minorHAnsi"/>
          <w:i/>
          <w:iCs/>
          <w:szCs w:val="24"/>
          <w:lang w:eastAsia="en-GB"/>
        </w:rPr>
        <w:t>Management stratégique</w:t>
      </w:r>
      <w:r w:rsidRPr="004F4A4D">
        <w:rPr>
          <w:rFonts w:eastAsia="Times New Roman" w:cstheme="minorHAnsi"/>
          <w:szCs w:val="24"/>
          <w:lang w:eastAsia="en-GB"/>
        </w:rPr>
        <w:t xml:space="preserve"> [Diapositives ; Partie 2]. Cours de Management Stratégique, Bruxelles, Belgique. Moodle. </w:t>
      </w:r>
      <w:hyperlink r:id="rId278" w:history="1">
        <w:r w:rsidRPr="004F4A4D">
          <w:rPr>
            <w:rStyle w:val="Hyperlink"/>
            <w:rFonts w:eastAsia="Times New Roman" w:cstheme="minorHAnsi"/>
            <w:szCs w:val="24"/>
            <w:lang w:eastAsia="en-GB"/>
          </w:rPr>
          <w:t>https://moodle.ichec.be/mod/folder/view.php?id=62215</w:t>
        </w:r>
      </w:hyperlink>
      <w:r w:rsidRPr="00D93ED2">
        <w:rPr>
          <w:rFonts w:eastAsia="Times New Roman" w:cstheme="minorHAnsi"/>
          <w:szCs w:val="24"/>
          <w:lang w:eastAsia="en-GB"/>
        </w:rPr>
        <w:t xml:space="preserve"> </w:t>
      </w:r>
    </w:p>
    <w:p w14:paraId="4CDB1B5E" w14:textId="619CC49A"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Schechter, S. (2024, 8 avril). </w:t>
      </w:r>
      <w:r w:rsidRPr="005C1465">
        <w:rPr>
          <w:rFonts w:eastAsia="Times New Roman" w:cstheme="minorHAnsi"/>
          <w:i/>
          <w:iCs/>
          <w:szCs w:val="24"/>
          <w:lang w:val="en-US" w:eastAsia="en-GB"/>
        </w:rPr>
        <w:t>The Metaverse e-commerce ecosystem</w:t>
      </w:r>
      <w:r w:rsidRPr="005C1465">
        <w:rPr>
          <w:rFonts w:eastAsia="Times New Roman" w:cstheme="minorHAnsi"/>
          <w:szCs w:val="24"/>
          <w:lang w:val="en-US" w:eastAsia="en-GB"/>
        </w:rPr>
        <w:t xml:space="preserve">. 3D Cloud By Marxent. </w:t>
      </w:r>
      <w:hyperlink r:id="rId279" w:history="1">
        <w:r w:rsidRPr="005C1465">
          <w:rPr>
            <w:rStyle w:val="Hyperlink"/>
            <w:rFonts w:eastAsia="Times New Roman" w:cstheme="minorHAnsi"/>
            <w:szCs w:val="24"/>
            <w:lang w:val="en-US" w:eastAsia="en-GB"/>
          </w:rPr>
          <w:t>https://www.marxentlabs.com/metaverse-ecommerce/</w:t>
        </w:r>
      </w:hyperlink>
      <w:r w:rsidRPr="00D93ED2">
        <w:rPr>
          <w:rFonts w:eastAsia="Times New Roman" w:cstheme="minorHAnsi"/>
          <w:szCs w:val="24"/>
          <w:lang w:val="en-US" w:eastAsia="en-GB"/>
        </w:rPr>
        <w:t xml:space="preserve"> </w:t>
      </w:r>
    </w:p>
    <w:p w14:paraId="0CB5CF2D" w14:textId="72D7EB5B"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snow crash</w:t>
      </w:r>
      <w:r w:rsidRPr="005C1465">
        <w:rPr>
          <w:rFonts w:eastAsia="Times New Roman" w:cstheme="minorHAnsi"/>
          <w:szCs w:val="24"/>
          <w:lang w:val="en-US" w:eastAsia="en-GB"/>
        </w:rPr>
        <w:t xml:space="preserve">. (s. d.). Blinkist. </w:t>
      </w:r>
      <w:hyperlink r:id="rId280" w:history="1">
        <w:r w:rsidRPr="005C1465">
          <w:rPr>
            <w:rStyle w:val="Hyperlink"/>
            <w:rFonts w:eastAsia="Times New Roman" w:cstheme="minorHAnsi"/>
            <w:szCs w:val="24"/>
            <w:lang w:val="en-US" w:eastAsia="en-GB"/>
          </w:rPr>
          <w:t>https://www.blinkist.com/en/books/snow-crash-en</w:t>
        </w:r>
      </w:hyperlink>
      <w:r w:rsidRPr="00D93ED2">
        <w:rPr>
          <w:rFonts w:eastAsia="Times New Roman" w:cstheme="minorHAnsi"/>
          <w:szCs w:val="24"/>
          <w:lang w:val="en-US" w:eastAsia="en-GB"/>
        </w:rPr>
        <w:t xml:space="preserve"> </w:t>
      </w:r>
    </w:p>
    <w:p w14:paraId="35D9A5A6" w14:textId="7C9D91C2"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Snow Crash Summary and Study Guide | SuperSummary</w:t>
      </w:r>
      <w:r w:rsidRPr="005C1465">
        <w:rPr>
          <w:rFonts w:eastAsia="Times New Roman" w:cstheme="minorHAnsi"/>
          <w:szCs w:val="24"/>
          <w:lang w:val="en-US" w:eastAsia="en-GB"/>
        </w:rPr>
        <w:t xml:space="preserve">. (s. d.). SuperSummary. </w:t>
      </w:r>
      <w:hyperlink r:id="rId281" w:history="1">
        <w:r w:rsidRPr="005C1465">
          <w:rPr>
            <w:rStyle w:val="Hyperlink"/>
            <w:rFonts w:eastAsia="Times New Roman" w:cstheme="minorHAnsi"/>
            <w:szCs w:val="24"/>
            <w:lang w:val="en-US" w:eastAsia="en-GB"/>
          </w:rPr>
          <w:t>https://www.supersummary.com/snow-crash/summary/</w:t>
        </w:r>
      </w:hyperlink>
      <w:r w:rsidRPr="00D93ED2">
        <w:rPr>
          <w:rFonts w:eastAsia="Times New Roman" w:cstheme="minorHAnsi"/>
          <w:szCs w:val="24"/>
          <w:lang w:val="en-US" w:eastAsia="en-GB"/>
        </w:rPr>
        <w:t xml:space="preserve"> </w:t>
      </w:r>
    </w:p>
    <w:p w14:paraId="79B4A2E6" w14:textId="3748BC64"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Staff, C. (2023, 14 décembre). </w:t>
      </w:r>
      <w:r w:rsidRPr="005C1465">
        <w:rPr>
          <w:rFonts w:eastAsia="Times New Roman" w:cstheme="minorHAnsi"/>
          <w:i/>
          <w:iCs/>
          <w:szCs w:val="24"/>
          <w:lang w:val="en-US" w:eastAsia="en-GB"/>
        </w:rPr>
        <w:t>9 Cybersecurity Best Practices for Businesses in 2024</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Coursera. </w:t>
      </w:r>
      <w:hyperlink r:id="rId282" w:history="1">
        <w:r w:rsidRPr="004F4A4D">
          <w:rPr>
            <w:rStyle w:val="Hyperlink"/>
            <w:rFonts w:eastAsia="Times New Roman" w:cstheme="minorHAnsi"/>
            <w:szCs w:val="24"/>
            <w:lang w:eastAsia="en-GB"/>
          </w:rPr>
          <w:t>https://www.coursera.org/articles/cybersecurity-best-practices</w:t>
        </w:r>
      </w:hyperlink>
      <w:r w:rsidRPr="00D93ED2">
        <w:rPr>
          <w:rFonts w:eastAsia="Times New Roman" w:cstheme="minorHAnsi"/>
          <w:szCs w:val="24"/>
          <w:lang w:eastAsia="en-GB"/>
        </w:rPr>
        <w:t xml:space="preserve"> </w:t>
      </w:r>
    </w:p>
    <w:p w14:paraId="21DA4A57" w14:textId="533E77C7"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Staub, O. (2022, 28 janvier). </w:t>
      </w:r>
      <w:r w:rsidRPr="005C1465">
        <w:rPr>
          <w:rFonts w:eastAsia="Times New Roman" w:cstheme="minorHAnsi"/>
          <w:i/>
          <w:iCs/>
          <w:szCs w:val="24"/>
          <w:lang w:val="en-US" w:eastAsia="en-GB"/>
        </w:rPr>
        <w:t>Traditional banking vs. modern banking</w:t>
      </w:r>
      <w:r w:rsidRPr="005C1465">
        <w:rPr>
          <w:rFonts w:eastAsia="Times New Roman" w:cstheme="minorHAnsi"/>
          <w:szCs w:val="24"/>
          <w:lang w:val="en-US" w:eastAsia="en-GB"/>
        </w:rPr>
        <w:t xml:space="preserve">. Qonto - Blog. </w:t>
      </w:r>
      <w:hyperlink r:id="rId283" w:history="1">
        <w:r w:rsidRPr="005C1465">
          <w:rPr>
            <w:rStyle w:val="Hyperlink"/>
            <w:rFonts w:eastAsia="Times New Roman" w:cstheme="minorHAnsi"/>
            <w:szCs w:val="24"/>
            <w:lang w:val="en-US" w:eastAsia="en-GB"/>
          </w:rPr>
          <w:t>https://qonto.com/en/blog/business-management/banking/traditional-vs-modern-banking</w:t>
        </w:r>
      </w:hyperlink>
      <w:r w:rsidRPr="005C1465">
        <w:rPr>
          <w:rFonts w:eastAsia="Times New Roman" w:cstheme="minorHAnsi"/>
          <w:szCs w:val="24"/>
          <w:lang w:val="en-US" w:eastAsia="en-GB"/>
        </w:rPr>
        <w:t xml:space="preserve"> </w:t>
      </w:r>
    </w:p>
    <w:p w14:paraId="4E62BDF3" w14:textId="1A72D58B"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Sullivan, P. (2024, 19 avril). </w:t>
      </w:r>
      <w:r w:rsidRPr="005C1465">
        <w:rPr>
          <w:rFonts w:eastAsia="Times New Roman" w:cstheme="minorHAnsi"/>
          <w:i/>
          <w:iCs/>
          <w:szCs w:val="24"/>
          <w:lang w:val="en-US" w:eastAsia="en-GB"/>
        </w:rPr>
        <w:t>Cyber attack statistics to know (Updated May 2024)</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Parachute. </w:t>
      </w:r>
      <w:hyperlink r:id="rId284" w:history="1">
        <w:r w:rsidRPr="004F4A4D">
          <w:rPr>
            <w:rStyle w:val="Hyperlink"/>
            <w:rFonts w:eastAsia="Times New Roman" w:cstheme="minorHAnsi"/>
            <w:szCs w:val="24"/>
            <w:lang w:eastAsia="en-GB"/>
          </w:rPr>
          <w:t>https://parachute.cloud/cyber-attack-statistics-data-and-trends/</w:t>
        </w:r>
      </w:hyperlink>
      <w:r w:rsidRPr="00D93ED2">
        <w:rPr>
          <w:rFonts w:eastAsia="Times New Roman" w:cstheme="minorHAnsi"/>
          <w:szCs w:val="24"/>
          <w:lang w:eastAsia="en-GB"/>
        </w:rPr>
        <w:t xml:space="preserve"> </w:t>
      </w:r>
    </w:p>
    <w:p w14:paraId="3D1E0505" w14:textId="4CD011B9"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lastRenderedPageBreak/>
        <w:t xml:space="preserve">Tamer, T. (2023, 1 mai). </w:t>
      </w:r>
      <w:r w:rsidRPr="005C1465">
        <w:rPr>
          <w:rFonts w:eastAsia="Times New Roman" w:cstheme="minorHAnsi"/>
          <w:i/>
          <w:iCs/>
          <w:szCs w:val="24"/>
          <w:lang w:val="en-US" w:eastAsia="en-GB"/>
        </w:rPr>
        <w:t>15 Examples of the use of metaverse in healthcare</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Capsule Sight. </w:t>
      </w:r>
      <w:hyperlink r:id="rId285" w:history="1">
        <w:r w:rsidRPr="004F4A4D">
          <w:rPr>
            <w:rStyle w:val="Hyperlink"/>
            <w:rFonts w:eastAsia="Times New Roman" w:cstheme="minorHAnsi"/>
            <w:szCs w:val="24"/>
            <w:lang w:eastAsia="en-GB"/>
          </w:rPr>
          <w:t>https://capsulesight.com/metaverse/15-examples-of-the-use-of-metaverse-in-healthcare/</w:t>
        </w:r>
      </w:hyperlink>
      <w:r w:rsidRPr="004F4A4D">
        <w:rPr>
          <w:rFonts w:eastAsia="Times New Roman" w:cstheme="minorHAnsi"/>
          <w:szCs w:val="24"/>
          <w:lang w:eastAsia="en-GB"/>
        </w:rPr>
        <w:t xml:space="preserve"> </w:t>
      </w:r>
    </w:p>
    <w:p w14:paraId="43B36051" w14:textId="4EDD5F77" w:rsidR="004F4A4D" w:rsidRPr="005C1465" w:rsidRDefault="004F4A4D" w:rsidP="004F4A4D">
      <w:pPr>
        <w:spacing w:line="480" w:lineRule="auto"/>
        <w:ind w:left="720" w:hanging="720"/>
        <w:jc w:val="left"/>
        <w:rPr>
          <w:rFonts w:eastAsia="Times New Roman" w:cstheme="minorHAnsi"/>
          <w:szCs w:val="24"/>
          <w:lang w:val="en-US" w:eastAsia="en-GB"/>
        </w:rPr>
      </w:pPr>
      <w:r w:rsidRPr="004F4A4D">
        <w:rPr>
          <w:rFonts w:eastAsia="Times New Roman" w:cstheme="minorHAnsi"/>
          <w:szCs w:val="24"/>
          <w:lang w:eastAsia="en-GB"/>
        </w:rPr>
        <w:t xml:space="preserve">Tanchico, E., &amp; Ahmad, R. (2021, 4 janvier). </w:t>
      </w:r>
      <w:r w:rsidRPr="005C1465">
        <w:rPr>
          <w:rFonts w:eastAsia="Times New Roman" w:cstheme="minorHAnsi"/>
          <w:szCs w:val="24"/>
          <w:lang w:val="en-US" w:eastAsia="en-GB"/>
        </w:rPr>
        <w:t xml:space="preserve">Top 20 European Banks by market cap, Q4’20. </w:t>
      </w:r>
      <w:r w:rsidRPr="005C1465">
        <w:rPr>
          <w:rFonts w:eastAsia="Times New Roman" w:cstheme="minorHAnsi"/>
          <w:i/>
          <w:iCs/>
          <w:szCs w:val="24"/>
          <w:lang w:val="en-US" w:eastAsia="en-GB"/>
        </w:rPr>
        <w:t>S &amp; P Global</w:t>
      </w:r>
      <w:r w:rsidRPr="005C1465">
        <w:rPr>
          <w:rFonts w:eastAsia="Times New Roman" w:cstheme="minorHAnsi"/>
          <w:szCs w:val="24"/>
          <w:lang w:val="en-US" w:eastAsia="en-GB"/>
        </w:rPr>
        <w:t xml:space="preserve">. </w:t>
      </w:r>
      <w:hyperlink r:id="rId286" w:history="1">
        <w:r w:rsidRPr="005C1465">
          <w:rPr>
            <w:rStyle w:val="Hyperlink"/>
            <w:rFonts w:eastAsia="Times New Roman" w:cstheme="minorHAnsi"/>
            <w:szCs w:val="24"/>
            <w:lang w:val="en-US" w:eastAsia="en-GB"/>
          </w:rPr>
          <w:t>https://www.spglobal.com/marketintelligence/en/news-insights/latest-news-headlines/top-20-european-banks-by-market-cap-q4-20-61950424</w:t>
        </w:r>
      </w:hyperlink>
      <w:r w:rsidRPr="005C1465">
        <w:rPr>
          <w:rFonts w:eastAsia="Times New Roman" w:cstheme="minorHAnsi"/>
          <w:szCs w:val="24"/>
          <w:lang w:val="en-US" w:eastAsia="en-GB"/>
        </w:rPr>
        <w:t xml:space="preserve"> </w:t>
      </w:r>
    </w:p>
    <w:p w14:paraId="5382D28D" w14:textId="69D8BB5D"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Tanguy, C. (2023, 23 juillet). Comparatif banques traditionnelles 2023. </w:t>
      </w:r>
      <w:r w:rsidRPr="004F4A4D">
        <w:rPr>
          <w:rFonts w:eastAsia="Times New Roman" w:cstheme="minorHAnsi"/>
          <w:i/>
          <w:iCs/>
          <w:szCs w:val="24"/>
          <w:lang w:eastAsia="en-GB"/>
        </w:rPr>
        <w:t>Cafédelabourse</w:t>
      </w:r>
      <w:r w:rsidRPr="004F4A4D">
        <w:rPr>
          <w:rFonts w:eastAsia="Times New Roman" w:cstheme="minorHAnsi"/>
          <w:szCs w:val="24"/>
          <w:lang w:eastAsia="en-GB"/>
        </w:rPr>
        <w:t xml:space="preserve">. </w:t>
      </w:r>
      <w:hyperlink r:id="rId287" w:anchor=":~:text=Avant%20d&amp;apos;%C3%A9tablir%20un%20comparatif,b%C3%A9n%C3%A9ficier%20de%20nombreux%20services%20bancaires" w:history="1">
        <w:r w:rsidRPr="004F4A4D">
          <w:rPr>
            <w:rStyle w:val="Hyperlink"/>
            <w:rFonts w:eastAsia="Times New Roman" w:cstheme="minorHAnsi"/>
            <w:szCs w:val="24"/>
            <w:lang w:eastAsia="en-GB"/>
          </w:rPr>
          <w:t>https://www.cafedelabourse.com/comparatif-banques-classiques-meilleures-banques-traditionnelles#:~:text=Avant%20d&amp;apos;%C3%A9tablir%20un%20comparatif,b%C3%A9n%C3%A9ficier%20de%20nombreux%20services%20bancaires</w:t>
        </w:r>
      </w:hyperlink>
      <w:r w:rsidRPr="004F4A4D">
        <w:rPr>
          <w:rFonts w:eastAsia="Times New Roman" w:cstheme="minorHAnsi"/>
          <w:szCs w:val="24"/>
          <w:lang w:eastAsia="en-GB"/>
        </w:rPr>
        <w:t xml:space="preserve"> </w:t>
      </w:r>
    </w:p>
    <w:p w14:paraId="5CD43DDE" w14:textId="347A42CB"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TechBizAI. (2023, 4 février). </w:t>
      </w:r>
      <w:r w:rsidRPr="005C1465">
        <w:rPr>
          <w:rFonts w:eastAsia="Times New Roman" w:cstheme="minorHAnsi"/>
          <w:i/>
          <w:iCs/>
          <w:szCs w:val="24"/>
          <w:lang w:val="en-US" w:eastAsia="en-GB"/>
        </w:rPr>
        <w:t>The Metaverse&amp; # 8217 ; s Role in Creativity and Art : The Potential of Virtual Reality for Artistic Expression and Innovation, From Immersive Performances to Digital Installations</w:t>
      </w:r>
      <w:r w:rsidRPr="005C1465">
        <w:rPr>
          <w:rFonts w:eastAsia="Times New Roman" w:cstheme="minorHAnsi"/>
          <w:szCs w:val="24"/>
          <w:lang w:val="en-US" w:eastAsia="en-GB"/>
        </w:rPr>
        <w:t xml:space="preserve">. Metaverse News, Blogs, Products - NFT, Crypto, Virtual Reality. </w:t>
      </w:r>
      <w:hyperlink r:id="rId288" w:history="1">
        <w:r w:rsidRPr="005C1465">
          <w:rPr>
            <w:rStyle w:val="Hyperlink"/>
            <w:rFonts w:eastAsia="Times New Roman" w:cstheme="minorHAnsi"/>
            <w:szCs w:val="24"/>
            <w:lang w:val="en-US" w:eastAsia="en-GB"/>
          </w:rPr>
          <w:t>https://techbizai.com/augmented-virtual-reality/the-metaverses-role-in-creativity-and-art-the-potential-of-virtual-reality-for-artistic-expression-and-innovation-from-immersive-performances-to-digital-installations/</w:t>
        </w:r>
      </w:hyperlink>
      <w:r w:rsidRPr="005C1465">
        <w:rPr>
          <w:rFonts w:eastAsia="Times New Roman" w:cstheme="minorHAnsi"/>
          <w:szCs w:val="24"/>
          <w:lang w:val="en-US" w:eastAsia="en-GB"/>
        </w:rPr>
        <w:t xml:space="preserve"> </w:t>
      </w:r>
    </w:p>
    <w:p w14:paraId="555654E6" w14:textId="74420B42"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Telecomworkdwire. (2023, 31 juillet). Metaverse Market Expected to Increase to USD 1,152.35bn by 2027. </w:t>
      </w:r>
      <w:r w:rsidRPr="004F4A4D">
        <w:rPr>
          <w:rFonts w:eastAsia="Times New Roman" w:cstheme="minorHAnsi"/>
          <w:i/>
          <w:iCs/>
          <w:szCs w:val="24"/>
          <w:lang w:eastAsia="en-GB"/>
        </w:rPr>
        <w:t>Proquest</w:t>
      </w:r>
      <w:r w:rsidRPr="004F4A4D">
        <w:rPr>
          <w:rFonts w:eastAsia="Times New Roman" w:cstheme="minorHAnsi"/>
          <w:szCs w:val="24"/>
          <w:lang w:eastAsia="en-GB"/>
        </w:rPr>
        <w:t xml:space="preserve">. </w:t>
      </w:r>
      <w:hyperlink r:id="rId289" w:history="1">
        <w:r w:rsidRPr="004F4A4D">
          <w:rPr>
            <w:rStyle w:val="Hyperlink"/>
            <w:rFonts w:eastAsia="Times New Roman" w:cstheme="minorHAnsi"/>
            <w:szCs w:val="24"/>
            <w:lang w:eastAsia="en-GB"/>
          </w:rPr>
          <w:t>https://www.proquest.com/docview/2843840086/A5D565CB769B45D7PQ/1?accountid=164977&amp;sourcetype=Trade%20Journals</w:t>
        </w:r>
      </w:hyperlink>
      <w:r w:rsidRPr="00D93ED2">
        <w:rPr>
          <w:rFonts w:eastAsia="Times New Roman" w:cstheme="minorHAnsi"/>
          <w:szCs w:val="24"/>
          <w:lang w:eastAsia="en-GB"/>
        </w:rPr>
        <w:t xml:space="preserve"> </w:t>
      </w:r>
    </w:p>
    <w:p w14:paraId="6C03E0EE" w14:textId="2B0FA612"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t>The metaverse</w:t>
      </w:r>
      <w:r w:rsidRPr="005C1465">
        <w:rPr>
          <w:rFonts w:eastAsia="Times New Roman" w:cstheme="minorHAnsi"/>
          <w:szCs w:val="24"/>
          <w:lang w:val="en-US" w:eastAsia="en-GB"/>
        </w:rPr>
        <w:t xml:space="preserve">. (2022). Google Books. </w:t>
      </w:r>
      <w:hyperlink r:id="rId290" w:history="1">
        <w:r w:rsidRPr="005C1465">
          <w:rPr>
            <w:rStyle w:val="Hyperlink"/>
            <w:rFonts w:eastAsia="Times New Roman" w:cstheme="minorHAnsi"/>
            <w:szCs w:val="24"/>
            <w:lang w:val="en-US" w:eastAsia="en-GB"/>
          </w:rPr>
          <w:t>https://books.google.com/books/about/The_Metaverse.html?id=fPyqzgEACAAJ</w:t>
        </w:r>
      </w:hyperlink>
      <w:r w:rsidRPr="005C1465">
        <w:rPr>
          <w:rFonts w:eastAsia="Times New Roman" w:cstheme="minorHAnsi"/>
          <w:szCs w:val="24"/>
          <w:lang w:val="en-US" w:eastAsia="en-GB"/>
        </w:rPr>
        <w:t xml:space="preserve"> </w:t>
      </w:r>
    </w:p>
    <w:p w14:paraId="6BD90172" w14:textId="2CC34198"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i/>
          <w:iCs/>
          <w:szCs w:val="24"/>
          <w:lang w:val="en-US" w:eastAsia="en-GB"/>
        </w:rPr>
        <w:lastRenderedPageBreak/>
        <w:t>The Metaverse by Matthew Ball — a glimpse of the future</w:t>
      </w:r>
      <w:r w:rsidRPr="005C1465">
        <w:rPr>
          <w:rFonts w:eastAsia="Times New Roman" w:cstheme="minorHAnsi"/>
          <w:szCs w:val="24"/>
          <w:lang w:val="en-US" w:eastAsia="en-GB"/>
        </w:rPr>
        <w:t xml:space="preserve">. (s. d.). Financial Times. </w:t>
      </w:r>
      <w:hyperlink r:id="rId291" w:history="1">
        <w:r w:rsidRPr="005C1465">
          <w:rPr>
            <w:rStyle w:val="Hyperlink"/>
            <w:rFonts w:eastAsia="Times New Roman" w:cstheme="minorHAnsi"/>
            <w:szCs w:val="24"/>
            <w:lang w:val="en-US" w:eastAsia="en-GB"/>
          </w:rPr>
          <w:t>https://www.ft.com/content/2258dda9-af91-46ba-b56b-08c790f1d47b</w:t>
        </w:r>
      </w:hyperlink>
      <w:r w:rsidRPr="00D93ED2">
        <w:rPr>
          <w:rFonts w:eastAsia="Times New Roman" w:cstheme="minorHAnsi"/>
          <w:szCs w:val="24"/>
          <w:lang w:val="en-US" w:eastAsia="en-GB"/>
        </w:rPr>
        <w:t xml:space="preserve"> </w:t>
      </w:r>
    </w:p>
    <w:p w14:paraId="7F195D55" w14:textId="66D777FC" w:rsidR="004F4A4D" w:rsidRPr="005C1465" w:rsidRDefault="004F4A4D" w:rsidP="004F4A4D">
      <w:pPr>
        <w:spacing w:line="480" w:lineRule="auto"/>
        <w:ind w:left="720" w:hanging="720"/>
        <w:jc w:val="left"/>
        <w:rPr>
          <w:rFonts w:eastAsia="Times New Roman" w:cstheme="minorHAnsi"/>
          <w:szCs w:val="24"/>
          <w:lang w:val="nl-BE" w:eastAsia="en-GB"/>
        </w:rPr>
      </w:pPr>
      <w:r w:rsidRPr="005C1465">
        <w:rPr>
          <w:rFonts w:eastAsia="Times New Roman" w:cstheme="minorHAnsi"/>
          <w:szCs w:val="24"/>
          <w:lang w:val="en-US" w:eastAsia="en-GB"/>
        </w:rPr>
        <w:t xml:space="preserve">Torrente, P., Price, M., &amp; Kim, K. (2022). 2022 Banking Industry Survey. Dans </w:t>
      </w:r>
      <w:r w:rsidRPr="005C1465">
        <w:rPr>
          <w:rFonts w:eastAsia="Times New Roman" w:cstheme="minorHAnsi"/>
          <w:i/>
          <w:iCs/>
          <w:szCs w:val="24"/>
          <w:lang w:val="en-US" w:eastAsia="en-GB"/>
        </w:rPr>
        <w:t>KPMG</w:t>
      </w:r>
      <w:r w:rsidRPr="005C1465">
        <w:rPr>
          <w:rFonts w:eastAsia="Times New Roman" w:cstheme="minorHAnsi"/>
          <w:szCs w:val="24"/>
          <w:lang w:val="en-US" w:eastAsia="en-GB"/>
        </w:rPr>
        <w:t xml:space="preserve">. </w:t>
      </w:r>
      <w:r w:rsidRPr="005C1465">
        <w:rPr>
          <w:rFonts w:eastAsia="Times New Roman" w:cstheme="minorHAnsi"/>
          <w:szCs w:val="24"/>
          <w:lang w:val="nl-BE" w:eastAsia="en-GB"/>
        </w:rPr>
        <w:t xml:space="preserve">KPMG. </w:t>
      </w:r>
      <w:hyperlink r:id="rId292" w:history="1">
        <w:r w:rsidRPr="005C1465">
          <w:rPr>
            <w:rStyle w:val="Hyperlink"/>
            <w:rFonts w:eastAsia="Times New Roman" w:cstheme="minorHAnsi"/>
            <w:szCs w:val="24"/>
            <w:lang w:val="nl-BE" w:eastAsia="en-GB"/>
          </w:rPr>
          <w:t>https://kpmg.com/kpmg-us/content/dam/kpmg/pdf/2023/banking-industry-survey.pdf</w:t>
        </w:r>
      </w:hyperlink>
      <w:r w:rsidRPr="005C1465">
        <w:rPr>
          <w:rFonts w:eastAsia="Times New Roman" w:cstheme="minorHAnsi"/>
          <w:szCs w:val="24"/>
          <w:lang w:val="nl-BE" w:eastAsia="en-GB"/>
        </w:rPr>
        <w:t xml:space="preserve"> </w:t>
      </w:r>
    </w:p>
    <w:p w14:paraId="0B1E8DE1" w14:textId="3D230041" w:rsidR="004F4A4D" w:rsidRPr="005C1465" w:rsidRDefault="004F4A4D" w:rsidP="004F4A4D">
      <w:pPr>
        <w:spacing w:line="480" w:lineRule="auto"/>
        <w:ind w:left="720" w:hanging="720"/>
        <w:jc w:val="left"/>
        <w:rPr>
          <w:rFonts w:eastAsia="Times New Roman" w:cstheme="minorHAnsi"/>
          <w:szCs w:val="24"/>
          <w:lang w:val="nl-BE" w:eastAsia="en-GB"/>
        </w:rPr>
      </w:pPr>
      <w:r w:rsidRPr="005C1465">
        <w:rPr>
          <w:rFonts w:eastAsia="Times New Roman" w:cstheme="minorHAnsi"/>
          <w:szCs w:val="24"/>
          <w:lang w:val="nl-BE" w:eastAsia="en-GB"/>
        </w:rPr>
        <w:t xml:space="preserve">Typride. (2024, 10 avril). </w:t>
      </w:r>
      <w:r w:rsidRPr="005C1465">
        <w:rPr>
          <w:rFonts w:eastAsia="Times New Roman" w:cstheme="minorHAnsi"/>
          <w:i/>
          <w:iCs/>
          <w:szCs w:val="24"/>
          <w:lang w:val="nl-BE" w:eastAsia="en-GB"/>
        </w:rPr>
        <w:t>Microsoft Mesh overview - Microsoft Mesh</w:t>
      </w:r>
      <w:r w:rsidRPr="005C1465">
        <w:rPr>
          <w:rFonts w:eastAsia="Times New Roman" w:cstheme="minorHAnsi"/>
          <w:szCs w:val="24"/>
          <w:lang w:val="nl-BE" w:eastAsia="en-GB"/>
        </w:rPr>
        <w:t xml:space="preserve">. Microsoft Learn. </w:t>
      </w:r>
      <w:hyperlink r:id="rId293" w:history="1">
        <w:r w:rsidRPr="005C1465">
          <w:rPr>
            <w:rStyle w:val="Hyperlink"/>
            <w:rFonts w:eastAsia="Times New Roman" w:cstheme="minorHAnsi"/>
            <w:szCs w:val="24"/>
            <w:lang w:val="nl-BE" w:eastAsia="en-GB"/>
          </w:rPr>
          <w:t>https://learn.microsoft.com/en-us/mesh/overview</w:t>
        </w:r>
      </w:hyperlink>
      <w:r w:rsidRPr="005C1465">
        <w:rPr>
          <w:rFonts w:eastAsia="Times New Roman" w:cstheme="minorHAnsi"/>
          <w:szCs w:val="24"/>
          <w:lang w:val="nl-BE" w:eastAsia="en-GB"/>
        </w:rPr>
        <w:t xml:space="preserve"> </w:t>
      </w:r>
    </w:p>
    <w:p w14:paraId="2E3597ED" w14:textId="77ADC1CB"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nl-BE" w:eastAsia="en-GB"/>
        </w:rPr>
        <w:t xml:space="preserve">Ueland, S. (2022, 21 septembre). </w:t>
      </w:r>
      <w:r w:rsidRPr="005C1465">
        <w:rPr>
          <w:rFonts w:eastAsia="Times New Roman" w:cstheme="minorHAnsi"/>
          <w:szCs w:val="24"/>
          <w:lang w:val="en-US" w:eastAsia="en-GB"/>
        </w:rPr>
        <w:t xml:space="preserve">12 Examples of Brands in the Metaverse. </w:t>
      </w:r>
      <w:r w:rsidRPr="005C1465">
        <w:rPr>
          <w:rFonts w:eastAsia="Times New Roman" w:cstheme="minorHAnsi"/>
          <w:i/>
          <w:iCs/>
          <w:szCs w:val="24"/>
          <w:lang w:val="en-US" w:eastAsia="en-GB"/>
        </w:rPr>
        <w:t>Practical Ecommerce</w:t>
      </w:r>
      <w:r w:rsidRPr="005C1465">
        <w:rPr>
          <w:rFonts w:eastAsia="Times New Roman" w:cstheme="minorHAnsi"/>
          <w:szCs w:val="24"/>
          <w:lang w:val="en-US" w:eastAsia="en-GB"/>
        </w:rPr>
        <w:t xml:space="preserve">. </w:t>
      </w:r>
      <w:hyperlink r:id="rId294" w:history="1">
        <w:r w:rsidRPr="005C1465">
          <w:rPr>
            <w:rStyle w:val="Hyperlink"/>
            <w:rFonts w:eastAsia="Times New Roman" w:cstheme="minorHAnsi"/>
            <w:szCs w:val="24"/>
            <w:lang w:val="en-US" w:eastAsia="en-GB"/>
          </w:rPr>
          <w:t>https://www.practicalecommerce.com/12-examples-of-brands-in-the-metaverse</w:t>
        </w:r>
      </w:hyperlink>
      <w:r w:rsidRPr="00D93ED2">
        <w:rPr>
          <w:rFonts w:eastAsia="Times New Roman" w:cstheme="minorHAnsi"/>
          <w:szCs w:val="24"/>
          <w:lang w:val="en-US" w:eastAsia="en-GB"/>
        </w:rPr>
        <w:t xml:space="preserve"> </w:t>
      </w:r>
    </w:p>
    <w:p w14:paraId="591238DC" w14:textId="46860421"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UNESCO. (2024). </w:t>
      </w:r>
      <w:r w:rsidRPr="005C1465">
        <w:rPr>
          <w:rFonts w:eastAsia="Times New Roman" w:cstheme="minorHAnsi"/>
          <w:i/>
          <w:iCs/>
          <w:szCs w:val="24"/>
          <w:lang w:val="en-US" w:eastAsia="en-GB"/>
        </w:rPr>
        <w:t>What you need to know about digital learning and transformation of education</w:t>
      </w:r>
      <w:r w:rsidRPr="005C1465">
        <w:rPr>
          <w:rFonts w:eastAsia="Times New Roman" w:cstheme="minorHAnsi"/>
          <w:szCs w:val="24"/>
          <w:lang w:val="en-US" w:eastAsia="en-GB"/>
        </w:rPr>
        <w:t xml:space="preserve">. </w:t>
      </w:r>
      <w:r w:rsidRPr="004F4A4D">
        <w:rPr>
          <w:rFonts w:eastAsia="Times New Roman" w:cstheme="minorHAnsi"/>
          <w:szCs w:val="24"/>
          <w:lang w:eastAsia="en-GB"/>
        </w:rPr>
        <w:t xml:space="preserve">UNESCO.ORG. </w:t>
      </w:r>
      <w:hyperlink r:id="rId295" w:history="1">
        <w:r w:rsidRPr="004F4A4D">
          <w:rPr>
            <w:rStyle w:val="Hyperlink"/>
            <w:rFonts w:eastAsia="Times New Roman" w:cstheme="minorHAnsi"/>
            <w:szCs w:val="24"/>
            <w:lang w:eastAsia="en-GB"/>
          </w:rPr>
          <w:t>https://www.unesco.org/en/digital-education/need-know</w:t>
        </w:r>
      </w:hyperlink>
      <w:r w:rsidRPr="00D93ED2">
        <w:rPr>
          <w:rFonts w:eastAsia="Times New Roman" w:cstheme="minorHAnsi"/>
          <w:szCs w:val="24"/>
          <w:lang w:eastAsia="en-GB"/>
        </w:rPr>
        <w:t xml:space="preserve"> </w:t>
      </w:r>
    </w:p>
    <w:p w14:paraId="2B1C40FE" w14:textId="475601F1"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Usmani, S. S., Sharath, M., &amp; Mehendale, M. (2022). Future of mental health in the metaverse. </w:t>
      </w:r>
      <w:r w:rsidRPr="005C1465">
        <w:rPr>
          <w:rFonts w:eastAsia="Times New Roman" w:cstheme="minorHAnsi"/>
          <w:i/>
          <w:iCs/>
          <w:szCs w:val="24"/>
          <w:lang w:val="en-US" w:eastAsia="en-GB"/>
        </w:rPr>
        <w:t>General Psychiatry</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35</w:t>
      </w:r>
      <w:r w:rsidRPr="005C1465">
        <w:rPr>
          <w:rFonts w:eastAsia="Times New Roman" w:cstheme="minorHAnsi"/>
          <w:szCs w:val="24"/>
          <w:lang w:val="en-US" w:eastAsia="en-GB"/>
        </w:rPr>
        <w:t xml:space="preserve">, e100825. </w:t>
      </w:r>
      <w:hyperlink r:id="rId296" w:history="1">
        <w:r w:rsidRPr="005C1465">
          <w:rPr>
            <w:rStyle w:val="Hyperlink"/>
            <w:rFonts w:eastAsia="Times New Roman" w:cstheme="minorHAnsi"/>
            <w:szCs w:val="24"/>
            <w:lang w:val="en-US" w:eastAsia="en-GB"/>
          </w:rPr>
          <w:t>https://doi.org/10.1136/gpsych-2022-100825</w:t>
        </w:r>
      </w:hyperlink>
      <w:r w:rsidRPr="00D93ED2">
        <w:rPr>
          <w:rFonts w:eastAsia="Times New Roman" w:cstheme="minorHAnsi"/>
          <w:szCs w:val="24"/>
          <w:lang w:val="en-US" w:eastAsia="en-GB"/>
        </w:rPr>
        <w:t xml:space="preserve"> </w:t>
      </w:r>
    </w:p>
    <w:p w14:paraId="75F6076B" w14:textId="6D8B0C26"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Uzoma, A. (2024, 9 avril). </w:t>
      </w:r>
      <w:r w:rsidRPr="005C1465">
        <w:rPr>
          <w:rFonts w:eastAsia="Times New Roman" w:cstheme="minorHAnsi"/>
          <w:i/>
          <w:iCs/>
          <w:szCs w:val="24"/>
          <w:lang w:val="en-US" w:eastAsia="en-GB"/>
        </w:rPr>
        <w:t>What is Traditional Banking ? - Advantages and Disadvantages</w:t>
      </w:r>
      <w:r w:rsidRPr="005C1465">
        <w:rPr>
          <w:rFonts w:eastAsia="Times New Roman" w:cstheme="minorHAnsi"/>
          <w:szCs w:val="24"/>
          <w:lang w:val="en-US" w:eastAsia="en-GB"/>
        </w:rPr>
        <w:t xml:space="preserve">. Finance Syrup. </w:t>
      </w:r>
      <w:hyperlink r:id="rId297" w:history="1">
        <w:r w:rsidRPr="005C1465">
          <w:rPr>
            <w:rStyle w:val="Hyperlink"/>
            <w:rFonts w:eastAsia="Times New Roman" w:cstheme="minorHAnsi"/>
            <w:szCs w:val="24"/>
            <w:lang w:val="en-US" w:eastAsia="en-GB"/>
          </w:rPr>
          <w:t>https://financesyrup.com/what-is-traditional-banking/</w:t>
        </w:r>
      </w:hyperlink>
      <w:r w:rsidRPr="005C1465">
        <w:rPr>
          <w:rFonts w:eastAsia="Times New Roman" w:cstheme="minorHAnsi"/>
          <w:szCs w:val="24"/>
          <w:lang w:val="en-US" w:eastAsia="en-GB"/>
        </w:rPr>
        <w:t xml:space="preserve"> </w:t>
      </w:r>
    </w:p>
    <w:p w14:paraId="7A878815" w14:textId="278684D3" w:rsidR="004F4A4D" w:rsidRPr="002A419B" w:rsidRDefault="004F4A4D" w:rsidP="004F4A4D">
      <w:pPr>
        <w:spacing w:line="480" w:lineRule="auto"/>
        <w:ind w:left="720" w:hanging="720"/>
        <w:jc w:val="left"/>
        <w:rPr>
          <w:rFonts w:eastAsia="Times New Roman" w:cstheme="minorHAnsi"/>
          <w:szCs w:val="24"/>
          <w:lang w:eastAsia="en-GB"/>
        </w:rPr>
      </w:pPr>
      <w:r w:rsidRPr="002A419B">
        <w:rPr>
          <w:rFonts w:eastAsia="Times New Roman" w:cstheme="minorHAnsi"/>
          <w:szCs w:val="24"/>
          <w:lang w:val="nl-BE" w:eastAsia="en-GB"/>
        </w:rPr>
        <w:t xml:space="preserve">Verhaeghe, X., &amp; Karoui, T. (2023, 19 juin). </w:t>
      </w:r>
      <w:r w:rsidRPr="005C1465">
        <w:rPr>
          <w:rFonts w:eastAsia="Times New Roman" w:cstheme="minorHAnsi"/>
          <w:i/>
          <w:iCs/>
          <w:szCs w:val="24"/>
          <w:lang w:val="en-US" w:eastAsia="en-GB"/>
        </w:rPr>
        <w:t>PwC Belgium 2023 | Metaverse survey</w:t>
      </w:r>
      <w:r w:rsidRPr="005C1465">
        <w:rPr>
          <w:rFonts w:eastAsia="Times New Roman" w:cstheme="minorHAnsi"/>
          <w:szCs w:val="24"/>
          <w:lang w:val="en-US" w:eastAsia="en-GB"/>
        </w:rPr>
        <w:t xml:space="preserve">. PwC. </w:t>
      </w:r>
      <w:hyperlink r:id="rId298" w:history="1">
        <w:r w:rsidRPr="002A419B">
          <w:rPr>
            <w:rStyle w:val="Hyperlink"/>
            <w:rFonts w:eastAsia="Times New Roman" w:cstheme="minorHAnsi"/>
            <w:szCs w:val="24"/>
            <w:lang w:eastAsia="en-GB"/>
          </w:rPr>
          <w:t>https://www.pwc.be/en/news-publications/2023/metaverse-survey-2023.html</w:t>
        </w:r>
      </w:hyperlink>
      <w:r w:rsidRPr="002A419B">
        <w:rPr>
          <w:rFonts w:eastAsia="Times New Roman" w:cstheme="minorHAnsi"/>
          <w:szCs w:val="24"/>
          <w:lang w:eastAsia="en-GB"/>
        </w:rPr>
        <w:t xml:space="preserve"> </w:t>
      </w:r>
    </w:p>
    <w:p w14:paraId="3C7C8358" w14:textId="6C4429DC" w:rsidR="004F4A4D" w:rsidRPr="004F4A4D" w:rsidRDefault="004F4A4D" w:rsidP="004F4A4D">
      <w:pPr>
        <w:spacing w:line="480" w:lineRule="auto"/>
        <w:ind w:left="720" w:hanging="720"/>
        <w:jc w:val="left"/>
        <w:rPr>
          <w:rFonts w:eastAsia="Times New Roman" w:cstheme="minorHAnsi"/>
          <w:szCs w:val="24"/>
          <w:lang w:eastAsia="en-GB"/>
        </w:rPr>
      </w:pPr>
      <w:r w:rsidRPr="004F4A4D">
        <w:rPr>
          <w:rFonts w:eastAsia="Times New Roman" w:cstheme="minorHAnsi"/>
          <w:szCs w:val="24"/>
          <w:lang w:eastAsia="en-GB"/>
        </w:rPr>
        <w:t xml:space="preserve">Viviani, M. (2022, 22 septembre). Les difficultés de recrutement dans le secteur informatique ne vont pas s’arranger. </w:t>
      </w:r>
      <w:r w:rsidRPr="004F4A4D">
        <w:rPr>
          <w:rFonts w:eastAsia="Times New Roman" w:cstheme="minorHAnsi"/>
          <w:i/>
          <w:iCs/>
          <w:szCs w:val="24"/>
          <w:lang w:eastAsia="en-GB"/>
        </w:rPr>
        <w:t>Les Echos</w:t>
      </w:r>
      <w:r w:rsidRPr="004F4A4D">
        <w:rPr>
          <w:rFonts w:eastAsia="Times New Roman" w:cstheme="minorHAnsi"/>
          <w:szCs w:val="24"/>
          <w:lang w:eastAsia="en-GB"/>
        </w:rPr>
        <w:t xml:space="preserve">. </w:t>
      </w:r>
      <w:hyperlink r:id="rId299" w:history="1">
        <w:r w:rsidRPr="004F4A4D">
          <w:rPr>
            <w:rStyle w:val="Hyperlink"/>
            <w:rFonts w:eastAsia="Times New Roman" w:cstheme="minorHAnsi"/>
            <w:szCs w:val="24"/>
            <w:lang w:eastAsia="en-GB"/>
          </w:rPr>
          <w:t>https://www.lesechos.fr/tech-medias/hightech/les-difficultes-de-recrutement-dans-le-secteur-informatique-ne-vont-pas-sarranger-1805460</w:t>
        </w:r>
      </w:hyperlink>
      <w:r w:rsidRPr="004F4A4D">
        <w:rPr>
          <w:rFonts w:eastAsia="Times New Roman" w:cstheme="minorHAnsi"/>
          <w:szCs w:val="24"/>
          <w:lang w:eastAsia="en-GB"/>
        </w:rPr>
        <w:t xml:space="preserve"> </w:t>
      </w:r>
    </w:p>
    <w:p w14:paraId="0FC7883C" w14:textId="004FC12C"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lastRenderedPageBreak/>
        <w:t xml:space="preserve">Watts, A. (2022). CoinCodex : Evolution of the world Wide Web and new features of Web 3.0. </w:t>
      </w:r>
      <w:r w:rsidRPr="005C1465">
        <w:rPr>
          <w:rFonts w:eastAsia="Times New Roman" w:cstheme="minorHAnsi"/>
          <w:i/>
          <w:iCs/>
          <w:szCs w:val="24"/>
          <w:lang w:val="en-US" w:eastAsia="en-GB"/>
        </w:rPr>
        <w:t>CoinCodex Newstex</w:t>
      </w:r>
      <w:r w:rsidRPr="005C1465">
        <w:rPr>
          <w:rFonts w:eastAsia="Times New Roman" w:cstheme="minorHAnsi"/>
          <w:szCs w:val="24"/>
          <w:lang w:val="en-US" w:eastAsia="en-GB"/>
        </w:rPr>
        <w:t xml:space="preserve">. </w:t>
      </w:r>
      <w:hyperlink r:id="rId300" w:history="1">
        <w:r w:rsidRPr="005C1465">
          <w:rPr>
            <w:rStyle w:val="Hyperlink"/>
            <w:rFonts w:eastAsia="Times New Roman" w:cstheme="minorHAnsi"/>
            <w:szCs w:val="24"/>
            <w:lang w:val="en-US" w:eastAsia="en-GB"/>
          </w:rPr>
          <w:t>https://www.proquest.com/docview/2730540237/5A50D2D15DB343E2PQ/1?accountid=164977&amp;sourcetype=Blogs,%20Podcasts,%20&amp;%20Websites</w:t>
        </w:r>
      </w:hyperlink>
      <w:r w:rsidRPr="005C1465">
        <w:rPr>
          <w:rFonts w:eastAsia="Times New Roman" w:cstheme="minorHAnsi"/>
          <w:szCs w:val="24"/>
          <w:lang w:val="en-US" w:eastAsia="en-GB"/>
        </w:rPr>
        <w:t xml:space="preserve"> </w:t>
      </w:r>
    </w:p>
    <w:p w14:paraId="74C22149" w14:textId="29DCBD73"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Weinberger, M. (2022). What Is Metaverse ? —A Definition Based on Qualitative Meta-Synthesis. </w:t>
      </w:r>
      <w:r w:rsidRPr="005C1465">
        <w:rPr>
          <w:rFonts w:eastAsia="Times New Roman" w:cstheme="minorHAnsi"/>
          <w:i/>
          <w:iCs/>
          <w:szCs w:val="24"/>
          <w:lang w:val="en-US" w:eastAsia="en-GB"/>
        </w:rPr>
        <w:t>Future Internet</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14</w:t>
      </w:r>
      <w:r w:rsidRPr="005C1465">
        <w:rPr>
          <w:rFonts w:eastAsia="Times New Roman" w:cstheme="minorHAnsi"/>
          <w:szCs w:val="24"/>
          <w:lang w:val="en-US" w:eastAsia="en-GB"/>
        </w:rPr>
        <w:t xml:space="preserve">(11), 310. </w:t>
      </w:r>
      <w:hyperlink r:id="rId301" w:history="1">
        <w:r w:rsidRPr="005C1465">
          <w:rPr>
            <w:rStyle w:val="Hyperlink"/>
            <w:rFonts w:eastAsia="Times New Roman" w:cstheme="minorHAnsi"/>
            <w:szCs w:val="24"/>
            <w:lang w:val="en-US" w:eastAsia="en-GB"/>
          </w:rPr>
          <w:t>https://doi.org/10.3390/fi14110310</w:t>
        </w:r>
      </w:hyperlink>
      <w:r w:rsidRPr="00D93ED2">
        <w:rPr>
          <w:rFonts w:eastAsia="Times New Roman" w:cstheme="minorHAnsi"/>
          <w:szCs w:val="24"/>
          <w:lang w:val="en-US" w:eastAsia="en-GB"/>
        </w:rPr>
        <w:t xml:space="preserve"> </w:t>
      </w:r>
    </w:p>
    <w:p w14:paraId="5683F643" w14:textId="1B19A01A"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Williams, A. (2024, 25 janvier). Disney unveils immersive VR treadmill called HoloTile. </w:t>
      </w:r>
      <w:r w:rsidRPr="005C1465">
        <w:rPr>
          <w:rFonts w:eastAsia="Times New Roman" w:cstheme="minorHAnsi"/>
          <w:i/>
          <w:iCs/>
          <w:szCs w:val="24"/>
          <w:lang w:val="en-US" w:eastAsia="en-GB"/>
        </w:rPr>
        <w:t>Evening Standard</w:t>
      </w:r>
      <w:r w:rsidRPr="005C1465">
        <w:rPr>
          <w:rFonts w:eastAsia="Times New Roman" w:cstheme="minorHAnsi"/>
          <w:szCs w:val="24"/>
          <w:lang w:val="en-US" w:eastAsia="en-GB"/>
        </w:rPr>
        <w:t xml:space="preserve">. </w:t>
      </w:r>
      <w:hyperlink r:id="rId302" w:history="1">
        <w:r w:rsidRPr="005C1465">
          <w:rPr>
            <w:rStyle w:val="Hyperlink"/>
            <w:rFonts w:eastAsia="Times New Roman" w:cstheme="minorHAnsi"/>
            <w:szCs w:val="24"/>
            <w:lang w:val="en-US" w:eastAsia="en-GB"/>
          </w:rPr>
          <w:t>https://www.standard.co.uk/news/tech/disney-immersive-vr-treadmill-holotile-b1134767.html</w:t>
        </w:r>
      </w:hyperlink>
      <w:r w:rsidRPr="005C1465">
        <w:rPr>
          <w:rFonts w:eastAsia="Times New Roman" w:cstheme="minorHAnsi"/>
          <w:szCs w:val="24"/>
          <w:lang w:val="en-US" w:eastAsia="en-GB"/>
        </w:rPr>
        <w:t xml:space="preserve"> </w:t>
      </w:r>
    </w:p>
    <w:p w14:paraId="1F8B5537" w14:textId="09FD307D"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Wolf, A. (2024, 5 mars). </w:t>
      </w:r>
      <w:r w:rsidRPr="005C1465">
        <w:rPr>
          <w:rFonts w:eastAsia="Times New Roman" w:cstheme="minorHAnsi"/>
          <w:i/>
          <w:iCs/>
          <w:szCs w:val="24"/>
          <w:lang w:val="en-US" w:eastAsia="en-GB"/>
        </w:rPr>
        <w:t>SIA Partners’ 2023 International Mobile Banking Benchmark</w:t>
      </w:r>
      <w:r w:rsidRPr="005C1465">
        <w:rPr>
          <w:rFonts w:eastAsia="Times New Roman" w:cstheme="minorHAnsi"/>
          <w:szCs w:val="24"/>
          <w:lang w:val="en-US" w:eastAsia="en-GB"/>
        </w:rPr>
        <w:t xml:space="preserve">. Sia Partners. </w:t>
      </w:r>
      <w:hyperlink r:id="rId303" w:history="1">
        <w:r w:rsidRPr="005C1465">
          <w:rPr>
            <w:rStyle w:val="Hyperlink"/>
            <w:rFonts w:eastAsia="Times New Roman" w:cstheme="minorHAnsi"/>
            <w:szCs w:val="24"/>
            <w:lang w:val="en-US" w:eastAsia="en-GB"/>
          </w:rPr>
          <w:t>https://www.sia-partners.com/en/insights/publications/sia-partners-2023-international-mobile-banking-benchmark</w:t>
        </w:r>
      </w:hyperlink>
      <w:r w:rsidRPr="005C1465">
        <w:rPr>
          <w:rFonts w:eastAsia="Times New Roman" w:cstheme="minorHAnsi"/>
          <w:szCs w:val="24"/>
          <w:lang w:val="en-US" w:eastAsia="en-GB"/>
        </w:rPr>
        <w:t xml:space="preserve"> </w:t>
      </w:r>
    </w:p>
    <w:p w14:paraId="3F50CF89" w14:textId="383DF914" w:rsidR="004F4A4D" w:rsidRPr="004F4A4D" w:rsidRDefault="004F4A4D" w:rsidP="004F4A4D">
      <w:pPr>
        <w:spacing w:line="480" w:lineRule="auto"/>
        <w:ind w:left="720" w:hanging="720"/>
        <w:jc w:val="left"/>
        <w:rPr>
          <w:rFonts w:eastAsia="Times New Roman" w:cstheme="minorHAnsi"/>
          <w:szCs w:val="24"/>
          <w:lang w:eastAsia="en-GB"/>
        </w:rPr>
      </w:pPr>
      <w:r w:rsidRPr="005C1465">
        <w:rPr>
          <w:rFonts w:eastAsia="Times New Roman" w:cstheme="minorHAnsi"/>
          <w:szCs w:val="24"/>
          <w:lang w:val="en-US" w:eastAsia="en-GB"/>
        </w:rPr>
        <w:t xml:space="preserve">Workplace. (s. d.). </w:t>
      </w:r>
      <w:r w:rsidRPr="005C1465">
        <w:rPr>
          <w:rFonts w:eastAsia="Times New Roman" w:cstheme="minorHAnsi"/>
          <w:i/>
          <w:iCs/>
          <w:szCs w:val="24"/>
          <w:lang w:val="en-US" w:eastAsia="en-GB"/>
        </w:rPr>
        <w:t>A glimpse at metaverse and VR in the workplace</w:t>
      </w:r>
      <w:r w:rsidRPr="005C1465">
        <w:rPr>
          <w:rFonts w:eastAsia="Times New Roman" w:cstheme="minorHAnsi"/>
          <w:szCs w:val="24"/>
          <w:lang w:val="en-US" w:eastAsia="en-GB"/>
        </w:rPr>
        <w:t xml:space="preserve">. </w:t>
      </w:r>
      <w:hyperlink r:id="rId304" w:history="1">
        <w:r w:rsidRPr="004F4A4D">
          <w:rPr>
            <w:rStyle w:val="Hyperlink"/>
            <w:rFonts w:eastAsia="Times New Roman" w:cstheme="minorHAnsi"/>
            <w:szCs w:val="24"/>
            <w:lang w:eastAsia="en-GB"/>
          </w:rPr>
          <w:t>https://www.workplace.com/blog/how-we-work-in-the-metaverse</w:t>
        </w:r>
      </w:hyperlink>
      <w:r w:rsidRPr="004F4A4D">
        <w:rPr>
          <w:rFonts w:eastAsia="Times New Roman" w:cstheme="minorHAnsi"/>
          <w:szCs w:val="24"/>
          <w:lang w:eastAsia="en-GB"/>
        </w:rPr>
        <w:t xml:space="preserve"> </w:t>
      </w:r>
    </w:p>
    <w:p w14:paraId="1A368939" w14:textId="1A1759F8"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Writer, S. (2022, 31 janvier). </w:t>
      </w:r>
      <w:r w:rsidRPr="005C1465">
        <w:rPr>
          <w:rFonts w:eastAsia="Times New Roman" w:cstheme="minorHAnsi"/>
          <w:i/>
          <w:iCs/>
          <w:szCs w:val="24"/>
          <w:lang w:val="en-US" w:eastAsia="en-GB"/>
        </w:rPr>
        <w:t>Carrefour makes metaverse move as it buys land in The Sandbox — Retail Technology Innovation Hub</w:t>
      </w:r>
      <w:r w:rsidRPr="005C1465">
        <w:rPr>
          <w:rFonts w:eastAsia="Times New Roman" w:cstheme="minorHAnsi"/>
          <w:szCs w:val="24"/>
          <w:lang w:val="en-US" w:eastAsia="en-GB"/>
        </w:rPr>
        <w:t xml:space="preserve">. Retail Technology Innovation Hub. </w:t>
      </w:r>
      <w:hyperlink r:id="rId305" w:history="1">
        <w:r w:rsidRPr="005C1465">
          <w:rPr>
            <w:rStyle w:val="Hyperlink"/>
            <w:rFonts w:eastAsia="Times New Roman" w:cstheme="minorHAnsi"/>
            <w:szCs w:val="24"/>
            <w:lang w:val="en-US" w:eastAsia="en-GB"/>
          </w:rPr>
          <w:t>https://retailtechinnovationhub.com/home/2022/1/31/carrefour-makes-metaverse-move-as-it-buys-land-in-the-sandbox</w:t>
        </w:r>
      </w:hyperlink>
      <w:r w:rsidRPr="005C1465">
        <w:rPr>
          <w:rFonts w:eastAsia="Times New Roman" w:cstheme="minorHAnsi"/>
          <w:szCs w:val="24"/>
          <w:lang w:val="en-US" w:eastAsia="en-GB"/>
        </w:rPr>
        <w:t xml:space="preserve"> </w:t>
      </w:r>
    </w:p>
    <w:p w14:paraId="393B0A01" w14:textId="03C44689"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nl-BE" w:eastAsia="en-GB"/>
        </w:rPr>
        <w:t xml:space="preserve">Yoo, K., Welden, R., Hewett, K., &amp; Haenlein, M. (2023). </w:t>
      </w:r>
      <w:r w:rsidRPr="005C1465">
        <w:rPr>
          <w:rFonts w:eastAsia="Times New Roman" w:cstheme="minorHAnsi"/>
          <w:szCs w:val="24"/>
          <w:lang w:val="en-US" w:eastAsia="en-GB"/>
        </w:rPr>
        <w:t xml:space="preserve">The merchants of meta : A research agenda to understand the future of retailing in the metaverse. </w:t>
      </w:r>
      <w:r w:rsidRPr="005C1465">
        <w:rPr>
          <w:rFonts w:eastAsia="Times New Roman" w:cstheme="minorHAnsi"/>
          <w:i/>
          <w:iCs/>
          <w:szCs w:val="24"/>
          <w:lang w:val="en-US" w:eastAsia="en-GB"/>
        </w:rPr>
        <w:t>Journal Of Retailing</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99</w:t>
      </w:r>
      <w:r w:rsidRPr="005C1465">
        <w:rPr>
          <w:rFonts w:eastAsia="Times New Roman" w:cstheme="minorHAnsi"/>
          <w:szCs w:val="24"/>
          <w:lang w:val="en-US" w:eastAsia="en-GB"/>
        </w:rPr>
        <w:t xml:space="preserve">(2). </w:t>
      </w:r>
      <w:hyperlink r:id="rId306" w:history="1">
        <w:r w:rsidRPr="005C1465">
          <w:rPr>
            <w:rStyle w:val="Hyperlink"/>
            <w:rFonts w:eastAsia="Times New Roman" w:cstheme="minorHAnsi"/>
            <w:szCs w:val="24"/>
            <w:lang w:val="en-US" w:eastAsia="en-GB"/>
          </w:rPr>
          <w:t>https://doi.org/10.1016/j.jretai.2023.02.002</w:t>
        </w:r>
      </w:hyperlink>
      <w:r w:rsidRPr="00D93ED2">
        <w:rPr>
          <w:rFonts w:eastAsia="Times New Roman" w:cstheme="minorHAnsi"/>
          <w:szCs w:val="24"/>
          <w:lang w:val="en-US" w:eastAsia="en-GB"/>
        </w:rPr>
        <w:t xml:space="preserve"> </w:t>
      </w:r>
    </w:p>
    <w:p w14:paraId="28FB87FB" w14:textId="1EF33851" w:rsidR="004F4A4D" w:rsidRPr="005C1465"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t xml:space="preserve">Young-sil, Y. (2021). Shinhan Bank Considering Investing in Virtual Assets. </w:t>
      </w:r>
      <w:r w:rsidRPr="005C1465">
        <w:rPr>
          <w:rFonts w:eastAsia="Times New Roman" w:cstheme="minorHAnsi"/>
          <w:i/>
          <w:iCs/>
          <w:szCs w:val="24"/>
          <w:lang w:val="en-US" w:eastAsia="en-GB"/>
        </w:rPr>
        <w:t>Businesskorea</w:t>
      </w:r>
      <w:r w:rsidRPr="005C1465">
        <w:rPr>
          <w:rFonts w:eastAsia="Times New Roman" w:cstheme="minorHAnsi"/>
          <w:szCs w:val="24"/>
          <w:lang w:val="en-US" w:eastAsia="en-GB"/>
        </w:rPr>
        <w:t xml:space="preserve">. </w:t>
      </w:r>
      <w:hyperlink r:id="rId307" w:anchor="google_vignette" w:history="1">
        <w:r w:rsidRPr="005C1465">
          <w:rPr>
            <w:rStyle w:val="Hyperlink"/>
            <w:rFonts w:eastAsia="Times New Roman" w:cstheme="minorHAnsi"/>
            <w:szCs w:val="24"/>
            <w:lang w:val="en-US" w:eastAsia="en-GB"/>
          </w:rPr>
          <w:t>https://www.businesskorea.co.kr/news/articleView.html?idxno=80762#google_vignette</w:t>
        </w:r>
      </w:hyperlink>
      <w:r w:rsidRPr="005C1465">
        <w:rPr>
          <w:rFonts w:eastAsia="Times New Roman" w:cstheme="minorHAnsi"/>
          <w:szCs w:val="24"/>
          <w:lang w:val="en-US" w:eastAsia="en-GB"/>
        </w:rPr>
        <w:t xml:space="preserve"> </w:t>
      </w:r>
    </w:p>
    <w:p w14:paraId="549C63D3" w14:textId="039F34C8" w:rsidR="004F4A4D" w:rsidRPr="004F4A4D" w:rsidRDefault="004F4A4D" w:rsidP="004F4A4D">
      <w:pPr>
        <w:spacing w:line="480" w:lineRule="auto"/>
        <w:ind w:left="720" w:hanging="720"/>
        <w:jc w:val="left"/>
        <w:rPr>
          <w:rFonts w:eastAsia="Times New Roman" w:cstheme="minorHAnsi"/>
          <w:szCs w:val="24"/>
          <w:lang w:val="en-US" w:eastAsia="en-GB"/>
        </w:rPr>
      </w:pPr>
      <w:r w:rsidRPr="005C1465">
        <w:rPr>
          <w:rFonts w:eastAsia="Times New Roman" w:cstheme="minorHAnsi"/>
          <w:szCs w:val="24"/>
          <w:lang w:val="en-US" w:eastAsia="en-GB"/>
        </w:rPr>
        <w:lastRenderedPageBreak/>
        <w:t xml:space="preserve">Zheng,  j. m, Chan, K. W., &amp; Gibson, I. (1998). Virtual reality. </w:t>
      </w:r>
      <w:r w:rsidRPr="005C1465">
        <w:rPr>
          <w:rFonts w:eastAsia="Times New Roman" w:cstheme="minorHAnsi"/>
          <w:i/>
          <w:iCs/>
          <w:szCs w:val="24"/>
          <w:lang w:val="en-US" w:eastAsia="en-GB"/>
        </w:rPr>
        <w:t>IEEE Journals &amp; Magazine | IEEE Xplore</w:t>
      </w:r>
      <w:r w:rsidRPr="005C1465">
        <w:rPr>
          <w:rFonts w:eastAsia="Times New Roman" w:cstheme="minorHAnsi"/>
          <w:szCs w:val="24"/>
          <w:lang w:val="en-US" w:eastAsia="en-GB"/>
        </w:rPr>
        <w:t xml:space="preserve">, </w:t>
      </w:r>
      <w:r w:rsidRPr="005C1465">
        <w:rPr>
          <w:rFonts w:eastAsia="Times New Roman" w:cstheme="minorHAnsi"/>
          <w:i/>
          <w:iCs/>
          <w:szCs w:val="24"/>
          <w:lang w:val="en-US" w:eastAsia="en-GB"/>
        </w:rPr>
        <w:t>17</w:t>
      </w:r>
      <w:r w:rsidRPr="005C1465">
        <w:rPr>
          <w:rFonts w:eastAsia="Times New Roman" w:cstheme="minorHAnsi"/>
          <w:szCs w:val="24"/>
          <w:lang w:val="en-US" w:eastAsia="en-GB"/>
        </w:rPr>
        <w:t>(2), 20</w:t>
      </w:r>
      <w:r w:rsidRPr="005C1465">
        <w:rPr>
          <w:rFonts w:ascii="Cambria Math" w:eastAsia="Times New Roman" w:hAnsi="Cambria Math" w:cs="Cambria Math"/>
          <w:szCs w:val="24"/>
          <w:lang w:val="en-US" w:eastAsia="en-GB"/>
        </w:rPr>
        <w:t>‑</w:t>
      </w:r>
      <w:r w:rsidRPr="005C1465">
        <w:rPr>
          <w:rFonts w:eastAsia="Times New Roman" w:cstheme="minorHAnsi"/>
          <w:szCs w:val="24"/>
          <w:lang w:val="en-US" w:eastAsia="en-GB"/>
        </w:rPr>
        <w:t xml:space="preserve">23. </w:t>
      </w:r>
      <w:hyperlink r:id="rId308" w:history="1">
        <w:r w:rsidRPr="005C1465">
          <w:rPr>
            <w:rStyle w:val="Hyperlink"/>
            <w:rFonts w:eastAsia="Times New Roman" w:cstheme="minorHAnsi"/>
            <w:szCs w:val="24"/>
            <w:lang w:val="en-US" w:eastAsia="en-GB"/>
          </w:rPr>
          <w:t>https://doi.org/10.1109/45.666641</w:t>
        </w:r>
      </w:hyperlink>
      <w:r w:rsidRPr="00D93ED2">
        <w:rPr>
          <w:rFonts w:eastAsia="Times New Roman" w:cstheme="minorHAnsi"/>
          <w:szCs w:val="24"/>
          <w:lang w:val="en-US" w:eastAsia="en-GB"/>
        </w:rPr>
        <w:t xml:space="preserve"> </w:t>
      </w:r>
    </w:p>
    <w:p w14:paraId="162141C1" w14:textId="42C6B176" w:rsidR="001922EE" w:rsidRDefault="004F4A4D" w:rsidP="0092385E">
      <w:pPr>
        <w:spacing w:line="480" w:lineRule="auto"/>
        <w:ind w:left="720" w:hanging="720"/>
        <w:jc w:val="left"/>
        <w:rPr>
          <w:rFonts w:eastAsia="Times New Roman" w:cstheme="minorHAnsi"/>
          <w:szCs w:val="24"/>
          <w:lang w:eastAsia="en-GB"/>
        </w:rPr>
        <w:sectPr w:rsidR="001922EE" w:rsidSect="001922EE">
          <w:footerReference w:type="default" r:id="rId309"/>
          <w:footerReference w:type="first" r:id="rId310"/>
          <w:pgSz w:w="11906" w:h="16838"/>
          <w:pgMar w:top="1701" w:right="1134" w:bottom="1134" w:left="1701" w:header="709" w:footer="709" w:gutter="0"/>
          <w:pgNumType w:start="1"/>
          <w:cols w:space="708"/>
          <w:docGrid w:linePitch="360"/>
        </w:sectPr>
      </w:pPr>
      <w:r w:rsidRPr="005C1465">
        <w:rPr>
          <w:rFonts w:eastAsia="Times New Roman" w:cstheme="minorHAnsi"/>
          <w:szCs w:val="24"/>
          <w:lang w:val="en-US" w:eastAsia="en-GB"/>
        </w:rPr>
        <w:t xml:space="preserve">Zhihan, L. (2023). Generative artificial intelligence in the metaverse era. </w:t>
      </w:r>
      <w:r w:rsidRPr="004F4A4D">
        <w:rPr>
          <w:rFonts w:eastAsia="Times New Roman" w:cstheme="minorHAnsi"/>
          <w:i/>
          <w:iCs/>
          <w:szCs w:val="24"/>
          <w:lang w:eastAsia="en-GB"/>
        </w:rPr>
        <w:t>Cognitive Robotics</w:t>
      </w:r>
      <w:r w:rsidRPr="004F4A4D">
        <w:rPr>
          <w:rFonts w:eastAsia="Times New Roman" w:cstheme="minorHAnsi"/>
          <w:szCs w:val="24"/>
          <w:lang w:eastAsia="en-GB"/>
        </w:rPr>
        <w:t xml:space="preserve">, </w:t>
      </w:r>
      <w:r w:rsidRPr="004F4A4D">
        <w:rPr>
          <w:rFonts w:eastAsia="Times New Roman" w:cstheme="minorHAnsi"/>
          <w:i/>
          <w:iCs/>
          <w:szCs w:val="24"/>
          <w:lang w:eastAsia="en-GB"/>
        </w:rPr>
        <w:t>3</w:t>
      </w:r>
      <w:r w:rsidRPr="004F4A4D">
        <w:rPr>
          <w:rFonts w:eastAsia="Times New Roman" w:cstheme="minorHAnsi"/>
          <w:szCs w:val="24"/>
          <w:lang w:eastAsia="en-GB"/>
        </w:rPr>
        <w:t>, 208</w:t>
      </w:r>
      <w:r w:rsidRPr="004F4A4D">
        <w:rPr>
          <w:rFonts w:ascii="Cambria Math" w:eastAsia="Times New Roman" w:hAnsi="Cambria Math" w:cs="Cambria Math"/>
          <w:szCs w:val="24"/>
          <w:lang w:eastAsia="en-GB"/>
        </w:rPr>
        <w:t>‑</w:t>
      </w:r>
      <w:r w:rsidRPr="004F4A4D">
        <w:rPr>
          <w:rFonts w:eastAsia="Times New Roman" w:cstheme="minorHAnsi"/>
          <w:szCs w:val="24"/>
          <w:lang w:eastAsia="en-GB"/>
        </w:rPr>
        <w:t xml:space="preserve">217. </w:t>
      </w:r>
      <w:hyperlink r:id="rId311" w:history="1">
        <w:r w:rsidRPr="004F4A4D">
          <w:rPr>
            <w:rStyle w:val="Hyperlink"/>
            <w:rFonts w:eastAsia="Times New Roman" w:cstheme="minorHAnsi"/>
            <w:szCs w:val="24"/>
            <w:lang w:eastAsia="en-GB"/>
          </w:rPr>
          <w:t>https://doi.org/10.1016/j.cogr.2023.06.001</w:t>
        </w:r>
      </w:hyperlink>
    </w:p>
    <w:p w14:paraId="6A71CE3B" w14:textId="77777777" w:rsidR="00A768BA" w:rsidRPr="00F0421D" w:rsidRDefault="00A768BA" w:rsidP="002A419B">
      <w:pPr>
        <w:ind w:firstLine="0"/>
      </w:pPr>
    </w:p>
    <w:sectPr w:rsidR="00A768BA" w:rsidRPr="00F0421D" w:rsidSect="001922EE">
      <w:pgSz w:w="11906" w:h="16838"/>
      <w:pgMar w:top="1701" w:right="1134" w:bottom="1134" w:left="1701"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5FA98" w14:textId="77777777" w:rsidR="00226BB1" w:rsidRDefault="00226BB1" w:rsidP="00467F4D">
      <w:r>
        <w:separator/>
      </w:r>
    </w:p>
  </w:endnote>
  <w:endnote w:type="continuationSeparator" w:id="0">
    <w:p w14:paraId="34D8121E" w14:textId="77777777" w:rsidR="00226BB1" w:rsidRDefault="00226BB1" w:rsidP="0046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58759"/>
      <w:docPartObj>
        <w:docPartGallery w:val="Page Numbers (Bottom of Page)"/>
        <w:docPartUnique/>
      </w:docPartObj>
    </w:sdtPr>
    <w:sdtContent>
      <w:p w14:paraId="27066F96" w14:textId="64F0C877" w:rsidR="001922EE" w:rsidRDefault="001922EE" w:rsidP="001922E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A86A65" w14:textId="77777777" w:rsidR="001922EE" w:rsidRDefault="001922EE" w:rsidP="001922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4C52" w14:textId="5EF8F3AE" w:rsidR="001922EE" w:rsidRDefault="001922EE" w:rsidP="001922EE">
    <w:pPr>
      <w:pStyle w:val="Footer"/>
      <w:framePr w:wrap="none" w:vAnchor="text" w:hAnchor="margin" w:y="1"/>
      <w:rPr>
        <w:rStyle w:val="PageNumber"/>
      </w:rPr>
    </w:pPr>
  </w:p>
  <w:p w14:paraId="4D816489" w14:textId="11730973" w:rsidR="001922EE" w:rsidRDefault="001922EE" w:rsidP="001922EE">
    <w:pPr>
      <w:pStyle w:val="Footer"/>
      <w:framePr w:wrap="none" w:vAnchor="text" w:hAnchor="margin" w:y="1"/>
      <w:ind w:right="360"/>
      <w:rPr>
        <w:rStyle w:val="PageNumber"/>
      </w:rPr>
    </w:pPr>
  </w:p>
  <w:p w14:paraId="5F1DB016" w14:textId="558C53D9" w:rsidR="001922EE" w:rsidRDefault="001922EE" w:rsidP="001922EE">
    <w:pPr>
      <w:pStyle w:val="Footer"/>
      <w:framePr w:wrap="none" w:vAnchor="text" w:hAnchor="margin" w:xAlign="center" w:y="1"/>
      <w:ind w:right="360"/>
      <w:rPr>
        <w:rStyle w:val="PageNumber"/>
      </w:rPr>
    </w:pPr>
  </w:p>
  <w:p w14:paraId="35E64CD1" w14:textId="77777777" w:rsidR="001922EE" w:rsidRDefault="001922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75FA" w14:textId="565C8286" w:rsidR="00D80D97" w:rsidRDefault="00D80D97" w:rsidP="006A1EF8">
    <w:pPr>
      <w:pStyle w:val="Footer"/>
      <w:framePr w:wrap="none" w:vAnchor="text" w:hAnchor="margin" w:xAlign="right" w:y="1"/>
      <w:rPr>
        <w:rStyle w:val="PageNumber"/>
      </w:rPr>
    </w:pPr>
  </w:p>
  <w:p w14:paraId="511303BA" w14:textId="77777777" w:rsidR="005258F7" w:rsidRDefault="005258F7" w:rsidP="005258F7">
    <w:pPr>
      <w:pStyle w:val="Footer"/>
      <w:ind w:right="360"/>
    </w:pPr>
    <w:r>
      <w:rPr>
        <w:noProof/>
      </w:rPr>
      <mc:AlternateContent>
        <mc:Choice Requires="wps">
          <w:drawing>
            <wp:anchor distT="0" distB="0" distL="0" distR="0" simplePos="0" relativeHeight="251662336" behindDoc="0" locked="0" layoutInCell="1" allowOverlap="1" wp14:anchorId="6182C578" wp14:editId="70DE70B2">
              <wp:simplePos x="635" y="635"/>
              <wp:positionH relativeFrom="page">
                <wp:align>center</wp:align>
              </wp:positionH>
              <wp:positionV relativeFrom="page">
                <wp:align>bottom</wp:align>
              </wp:positionV>
              <wp:extent cx="443865" cy="443865"/>
              <wp:effectExtent l="0" t="0" r="5080" b="0"/>
              <wp:wrapNone/>
              <wp:docPr id="2125457212" name="Zone de texte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BB1E32" w14:textId="77777777" w:rsidR="005258F7" w:rsidRPr="00467F4D" w:rsidRDefault="005258F7" w:rsidP="00467F4D">
                          <w:pPr>
                            <w:rPr>
                              <w:rFonts w:ascii="Calibri" w:eastAsia="Calibri" w:hAnsi="Calibri" w:cs="Calibri"/>
                              <w:noProof/>
                              <w:color w:val="000000"/>
                              <w:sz w:val="20"/>
                              <w:szCs w:val="20"/>
                            </w:rPr>
                          </w:pPr>
                          <w:r w:rsidRPr="00467F4D">
                            <w:rPr>
                              <w:rFonts w:ascii="Calibri" w:eastAsia="Calibri" w:hAnsi="Calibri" w:cs="Calibri"/>
                              <w:noProof/>
                              <w:color w:val="000000"/>
                              <w:sz w:val="20"/>
                              <w:szCs w:val="20"/>
                            </w:rPr>
                            <w:t>Classification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82C578" id="_x0000_t202" coordsize="21600,21600" o:spt="202" path="m,l,21600r21600,l21600,xe">
              <v:stroke joinstyle="miter"/>
              <v:path gradientshapeok="t" o:connecttype="rect"/>
            </v:shapetype>
            <v:shape id="Zone de texte 2" o:spid="_x0000_s1111" type="#_x0000_t202" alt="Classification - Intern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39BB1E32" w14:textId="77777777" w:rsidR="005258F7" w:rsidRPr="00467F4D" w:rsidRDefault="005258F7" w:rsidP="00467F4D">
                    <w:pPr>
                      <w:rPr>
                        <w:rFonts w:ascii="Calibri" w:eastAsia="Calibri" w:hAnsi="Calibri" w:cs="Calibri"/>
                        <w:noProof/>
                        <w:color w:val="000000"/>
                        <w:sz w:val="20"/>
                        <w:szCs w:val="20"/>
                      </w:rPr>
                    </w:pPr>
                    <w:r w:rsidRPr="00467F4D">
                      <w:rPr>
                        <w:rFonts w:ascii="Calibri" w:eastAsia="Calibri" w:hAnsi="Calibri" w:cs="Calibri"/>
                        <w:noProof/>
                        <w:color w:val="000000"/>
                        <w:sz w:val="20"/>
                        <w:szCs w:val="20"/>
                      </w:rPr>
                      <w:t>Classification -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336402"/>
      <w:docPartObj>
        <w:docPartGallery w:val="Page Numbers (Bottom of Page)"/>
        <w:docPartUnique/>
      </w:docPartObj>
    </w:sdtPr>
    <w:sdtContent>
      <w:p w14:paraId="5BC56C38" w14:textId="77777777" w:rsidR="001922EE" w:rsidRDefault="001922EE" w:rsidP="001922E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3FD58067" w14:textId="77777777" w:rsidR="001922EE" w:rsidRDefault="001922EE" w:rsidP="001922EE">
    <w:pPr>
      <w:pStyle w:val="Footer"/>
      <w:framePr w:wrap="none" w:vAnchor="text" w:hAnchor="margin" w:y="1"/>
      <w:ind w:right="360"/>
      <w:rPr>
        <w:rStyle w:val="PageNumber"/>
      </w:rPr>
    </w:pPr>
  </w:p>
  <w:p w14:paraId="7CABC402" w14:textId="77777777" w:rsidR="001922EE" w:rsidRDefault="001922EE" w:rsidP="001922EE">
    <w:pPr>
      <w:pStyle w:val="Footer"/>
      <w:framePr w:wrap="none" w:vAnchor="text" w:hAnchor="margin" w:xAlign="center" w:y="1"/>
      <w:ind w:right="360"/>
      <w:rPr>
        <w:rStyle w:val="PageNumber"/>
      </w:rPr>
    </w:pPr>
  </w:p>
  <w:p w14:paraId="648B83B3" w14:textId="77777777" w:rsidR="001922EE" w:rsidRDefault="001922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D53E" w14:textId="74C7884D" w:rsidR="001922EE" w:rsidRDefault="001922EE" w:rsidP="006A1EF8">
    <w:pPr>
      <w:pStyle w:val="Footer"/>
      <w:framePr w:wrap="none" w:vAnchor="text" w:hAnchor="margin" w:xAlign="right" w:y="1"/>
      <w:rPr>
        <w:rStyle w:val="PageNumber"/>
      </w:rPr>
    </w:pPr>
  </w:p>
  <w:p w14:paraId="3F7F77E0" w14:textId="77777777" w:rsidR="001922EE" w:rsidRDefault="001922EE" w:rsidP="005258F7">
    <w:pPr>
      <w:pStyle w:val="Footer"/>
      <w:ind w:right="360"/>
    </w:pPr>
    <w:r>
      <w:rPr>
        <w:noProof/>
      </w:rPr>
      <mc:AlternateContent>
        <mc:Choice Requires="wps">
          <w:drawing>
            <wp:anchor distT="0" distB="0" distL="0" distR="0" simplePos="0" relativeHeight="251664384" behindDoc="0" locked="0" layoutInCell="1" allowOverlap="1" wp14:anchorId="1826A9BD" wp14:editId="1E4A7794">
              <wp:simplePos x="635" y="635"/>
              <wp:positionH relativeFrom="page">
                <wp:align>center</wp:align>
              </wp:positionH>
              <wp:positionV relativeFrom="page">
                <wp:align>bottom</wp:align>
              </wp:positionV>
              <wp:extent cx="443865" cy="443865"/>
              <wp:effectExtent l="0" t="0" r="5080" b="0"/>
              <wp:wrapNone/>
              <wp:docPr id="1028861393" name="Zone de texte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5E0BE2" w14:textId="77777777" w:rsidR="001922EE" w:rsidRPr="00467F4D" w:rsidRDefault="001922EE" w:rsidP="00467F4D">
                          <w:pPr>
                            <w:rPr>
                              <w:rFonts w:ascii="Calibri" w:eastAsia="Calibri" w:hAnsi="Calibri" w:cs="Calibri"/>
                              <w:noProof/>
                              <w:color w:val="000000"/>
                              <w:sz w:val="20"/>
                              <w:szCs w:val="20"/>
                            </w:rPr>
                          </w:pPr>
                          <w:r w:rsidRPr="00467F4D">
                            <w:rPr>
                              <w:rFonts w:ascii="Calibri" w:eastAsia="Calibri" w:hAnsi="Calibri" w:cs="Calibri"/>
                              <w:noProof/>
                              <w:color w:val="000000"/>
                              <w:sz w:val="20"/>
                              <w:szCs w:val="20"/>
                            </w:rPr>
                            <w:t>Classification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26A9BD" id="_x0000_t202" coordsize="21600,21600" o:spt="202" path="m,l,21600r21600,l21600,xe">
              <v:stroke joinstyle="miter"/>
              <v:path gradientshapeok="t" o:connecttype="rect"/>
            </v:shapetype>
            <v:shape id="_x0000_s1112" type="#_x0000_t202" alt="Classification - Internal" style="position:absolute;left:0;text-align:left;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5C5E0BE2" w14:textId="77777777" w:rsidR="001922EE" w:rsidRPr="00467F4D" w:rsidRDefault="001922EE" w:rsidP="00467F4D">
                    <w:pPr>
                      <w:rPr>
                        <w:rFonts w:ascii="Calibri" w:eastAsia="Calibri" w:hAnsi="Calibri" w:cs="Calibri"/>
                        <w:noProof/>
                        <w:color w:val="000000"/>
                        <w:sz w:val="20"/>
                        <w:szCs w:val="20"/>
                      </w:rPr>
                    </w:pPr>
                    <w:r w:rsidRPr="00467F4D">
                      <w:rPr>
                        <w:rFonts w:ascii="Calibri" w:eastAsia="Calibri" w:hAnsi="Calibri" w:cs="Calibri"/>
                        <w:noProof/>
                        <w:color w:val="000000"/>
                        <w:sz w:val="20"/>
                        <w:szCs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E2069" w14:textId="77777777" w:rsidR="00226BB1" w:rsidRDefault="00226BB1" w:rsidP="00467F4D">
      <w:r>
        <w:separator/>
      </w:r>
    </w:p>
  </w:footnote>
  <w:footnote w:type="continuationSeparator" w:id="0">
    <w:p w14:paraId="79151FC9" w14:textId="77777777" w:rsidR="00226BB1" w:rsidRDefault="00226BB1" w:rsidP="00467F4D">
      <w:r>
        <w:continuationSeparator/>
      </w:r>
    </w:p>
  </w:footnote>
  <w:footnote w:id="1">
    <w:p w14:paraId="4F7909C1" w14:textId="3698C09B" w:rsidR="00DF78E4" w:rsidRPr="00DF78E4" w:rsidRDefault="00DF78E4">
      <w:pPr>
        <w:pStyle w:val="FootnoteText"/>
      </w:pPr>
      <w:r>
        <w:rPr>
          <w:rStyle w:val="FootnoteReference"/>
        </w:rPr>
        <w:footnoteRef/>
      </w:r>
      <w:r>
        <w:t xml:space="preserve"> </w:t>
      </w:r>
      <w:r w:rsidR="00A313CB" w:rsidRPr="00A313CB">
        <w:rPr>
          <w:i/>
          <w:iCs/>
        </w:rPr>
        <w:t>Analyse réalisée dans le cadre de l'obtention du diplôme de bachelier à Thomas More. Plus de détails seront fournis à la fin de la partie 2 de ce mémoire.</w:t>
      </w:r>
    </w:p>
  </w:footnote>
  <w:footnote w:id="2">
    <w:p w14:paraId="1C7F1011" w14:textId="72C0717A" w:rsidR="00F0421D" w:rsidRPr="00F0421D" w:rsidRDefault="00F0421D">
      <w:pPr>
        <w:pStyle w:val="FootnoteText"/>
      </w:pPr>
      <w:r>
        <w:rPr>
          <w:rStyle w:val="FootnoteReference"/>
        </w:rPr>
        <w:footnoteRef/>
      </w:r>
      <w:r>
        <w:t xml:space="preserve"> </w:t>
      </w:r>
      <w:r w:rsidRPr="00F0421D">
        <w:rPr>
          <w:i/>
          <w:iCs/>
        </w:rPr>
        <w:t>Pour plus d’information</w:t>
      </w:r>
      <w:r w:rsidR="00F837E9">
        <w:rPr>
          <w:i/>
          <w:iCs/>
        </w:rPr>
        <w:t>s</w:t>
      </w:r>
      <w:r w:rsidRPr="00F0421D">
        <w:rPr>
          <w:i/>
          <w:iCs/>
        </w:rPr>
        <w:t xml:space="preserve"> </w:t>
      </w:r>
      <w:r w:rsidR="00F837E9">
        <w:rPr>
          <w:i/>
          <w:iCs/>
        </w:rPr>
        <w:t>sur le</w:t>
      </w:r>
      <w:r w:rsidRPr="00F0421D">
        <w:rPr>
          <w:i/>
          <w:iCs/>
        </w:rPr>
        <w:t xml:space="preserve"> fonctionnement de la blockchain</w:t>
      </w:r>
      <w:r w:rsidR="00F837E9">
        <w:rPr>
          <w:i/>
          <w:iCs/>
        </w:rPr>
        <w:t>,</w:t>
      </w:r>
      <w:r w:rsidRPr="00F0421D">
        <w:rPr>
          <w:i/>
          <w:iCs/>
        </w:rPr>
        <w:t xml:space="preserve"> voir annexe 5</w:t>
      </w:r>
      <w:r>
        <w:rPr>
          <w:i/>
          <w:iCs/>
        </w:rPr>
        <w:t>.</w:t>
      </w:r>
    </w:p>
  </w:footnote>
  <w:footnote w:id="3">
    <w:p w14:paraId="74B13D32" w14:textId="7DA791D2" w:rsidR="00A00AD3" w:rsidRPr="00A00AD3" w:rsidRDefault="00A00AD3">
      <w:pPr>
        <w:pStyle w:val="FootnoteText"/>
      </w:pPr>
      <w:r>
        <w:rPr>
          <w:rStyle w:val="FootnoteReference"/>
        </w:rPr>
        <w:footnoteRef/>
      </w:r>
      <w:r>
        <w:t xml:space="preserve"> </w:t>
      </w:r>
      <w:r w:rsidRPr="00A00AD3">
        <w:rPr>
          <w:i/>
          <w:iCs/>
        </w:rPr>
        <w:t>Pour plus d’informations sur les moyens de défense contre les attaques malveillantes, voir l'annexe 6.</w:t>
      </w:r>
    </w:p>
  </w:footnote>
  <w:footnote w:id="4">
    <w:p w14:paraId="4B552D22" w14:textId="254BEB03" w:rsidR="00144B6F" w:rsidRPr="00144B6F" w:rsidRDefault="00144B6F">
      <w:pPr>
        <w:pStyle w:val="FootnoteText"/>
      </w:pPr>
      <w:r>
        <w:rPr>
          <w:rStyle w:val="FootnoteReference"/>
        </w:rPr>
        <w:footnoteRef/>
      </w:r>
      <w:r>
        <w:t xml:space="preserve"> </w:t>
      </w:r>
      <w:r w:rsidRPr="00144B6F">
        <w:rPr>
          <w:i/>
          <w:iCs/>
        </w:rPr>
        <w:t>Pour rappel, un NFT est un fichier numérique avec un certificat d'authenticité stocké sur une blockchain. Ce certificat garantit l'unicité et la propriété du fichier.</w:t>
      </w:r>
      <w:r w:rsidRPr="00144B6F">
        <w:t xml:space="preserve"> (Futura-sciences, s. d.)</w:t>
      </w:r>
    </w:p>
  </w:footnote>
  <w:footnote w:id="5">
    <w:p w14:paraId="3DE9DE93" w14:textId="43BB52A4" w:rsidR="00312E18" w:rsidRPr="00312E18" w:rsidRDefault="00312E18">
      <w:pPr>
        <w:pStyle w:val="FootnoteText"/>
      </w:pPr>
      <w:r>
        <w:rPr>
          <w:rStyle w:val="FootnoteReference"/>
        </w:rPr>
        <w:footnoteRef/>
      </w:r>
      <w:r>
        <w:t xml:space="preserve"> </w:t>
      </w:r>
      <w:r w:rsidRPr="00312E18">
        <w:rPr>
          <w:i/>
          <w:iCs/>
        </w:rPr>
        <w:t>Pour plus d’informations sur les défis techniques, voir l’annexe 7.</w:t>
      </w:r>
    </w:p>
  </w:footnote>
  <w:footnote w:id="6">
    <w:p w14:paraId="4D46578D" w14:textId="05FAACCD" w:rsidR="00D17CCD" w:rsidRPr="00D17CCD" w:rsidRDefault="00D17CCD">
      <w:pPr>
        <w:pStyle w:val="FootnoteText"/>
      </w:pPr>
      <w:r>
        <w:rPr>
          <w:rStyle w:val="FootnoteReference"/>
        </w:rPr>
        <w:footnoteRef/>
      </w:r>
      <w:r>
        <w:t xml:space="preserve"> </w:t>
      </w:r>
      <w:r w:rsidRPr="00D17CCD">
        <w:rPr>
          <w:i/>
          <w:iCs/>
        </w:rPr>
        <w:t>Pour plus d’informations sur les impacts sociétaux potentiels, voir l’annexe 8.</w:t>
      </w:r>
    </w:p>
  </w:footnote>
  <w:footnote w:id="7">
    <w:p w14:paraId="53B6D5F0" w14:textId="4F8D55D3" w:rsidR="003A0AD2" w:rsidRPr="003A0AD2" w:rsidRDefault="003A0AD2">
      <w:pPr>
        <w:pStyle w:val="FootnoteText"/>
      </w:pPr>
      <w:r>
        <w:rPr>
          <w:rStyle w:val="FootnoteReference"/>
        </w:rPr>
        <w:footnoteRef/>
      </w:r>
      <w:r>
        <w:t xml:space="preserve"> </w:t>
      </w:r>
      <w:r w:rsidRPr="003A0AD2">
        <w:rPr>
          <w:i/>
          <w:iCs/>
        </w:rPr>
        <w:t>ESG est l'acronyme pour environnement, social et gouvernance.</w:t>
      </w:r>
    </w:p>
  </w:footnote>
  <w:footnote w:id="8">
    <w:p w14:paraId="2754A0D2" w14:textId="56E21097" w:rsidR="00FA36FC" w:rsidRPr="00FA36FC" w:rsidRDefault="00FA36FC">
      <w:pPr>
        <w:pStyle w:val="FootnoteText"/>
      </w:pPr>
      <w:r>
        <w:rPr>
          <w:rStyle w:val="FootnoteReference"/>
        </w:rPr>
        <w:footnoteRef/>
      </w:r>
      <w:r>
        <w:t xml:space="preserve"> </w:t>
      </w:r>
      <w:r w:rsidRPr="00FA36FC">
        <w:rPr>
          <w:i/>
          <w:iCs/>
        </w:rPr>
        <w:t>Le flottant désigne les actions d'une entreprise qui sont disponibles à la vente sur le marché. Elles sont souvent détenues par des institutions internationales d'investissement</w:t>
      </w:r>
      <w:r>
        <w:rPr>
          <w:i/>
          <w:iCs/>
        </w:rPr>
        <w:t xml:space="preserve">. </w:t>
      </w:r>
      <w:r w:rsidRPr="00FA36FC">
        <w:rPr>
          <w:i/>
          <w:iCs/>
        </w:rPr>
        <w:t>Un grand flottant peut être risqué, car il facilite une offre publique d'achat (OPA), où une entreprise externe tente de prendre le contrôle en achetant ces actions.</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D58"/>
    <w:multiLevelType w:val="hybridMultilevel"/>
    <w:tmpl w:val="C3263E50"/>
    <w:lvl w:ilvl="0" w:tplc="0E9CFC1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B7C02"/>
    <w:multiLevelType w:val="hybridMultilevel"/>
    <w:tmpl w:val="A7B2D88A"/>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864D8E"/>
    <w:multiLevelType w:val="hybridMultilevel"/>
    <w:tmpl w:val="056A264E"/>
    <w:lvl w:ilvl="0" w:tplc="EB7699B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327DD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2E89F3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C8CA984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F9AAD1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82E578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E70EC1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CD684B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93BC32D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66B75DF"/>
    <w:multiLevelType w:val="multilevel"/>
    <w:tmpl w:val="6DE4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A50EF"/>
    <w:multiLevelType w:val="multilevel"/>
    <w:tmpl w:val="2A822E8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13714"/>
    <w:multiLevelType w:val="hybridMultilevel"/>
    <w:tmpl w:val="7A2416D0"/>
    <w:lvl w:ilvl="0" w:tplc="671AB5D6">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796A33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50CB24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976BBA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3FE1CE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69A984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08EB16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C38BBC2">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58A6FB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08A6092A"/>
    <w:multiLevelType w:val="hybridMultilevel"/>
    <w:tmpl w:val="788622A6"/>
    <w:lvl w:ilvl="0" w:tplc="965270D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CC25C5"/>
    <w:multiLevelType w:val="multilevel"/>
    <w:tmpl w:val="8050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EC75EF"/>
    <w:multiLevelType w:val="multilevel"/>
    <w:tmpl w:val="8AB8316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FA10C0"/>
    <w:multiLevelType w:val="hybridMultilevel"/>
    <w:tmpl w:val="A934D22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F407C6"/>
    <w:multiLevelType w:val="multilevel"/>
    <w:tmpl w:val="534ABB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444E98"/>
    <w:multiLevelType w:val="hybridMultilevel"/>
    <w:tmpl w:val="E826AC40"/>
    <w:lvl w:ilvl="0" w:tplc="40289DE6">
      <w:start w:val="1"/>
      <w:numFmt w:val="none"/>
      <w:lvlText w:val="2.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1E6A0C"/>
    <w:multiLevelType w:val="multilevel"/>
    <w:tmpl w:val="363ACB70"/>
    <w:lvl w:ilvl="0">
      <w:start w:val="1"/>
      <w:numFmt w:val="decimal"/>
      <w:lvlText w:val="%1."/>
      <w:lvlJc w:val="left"/>
      <w:pPr>
        <w:ind w:left="720" w:hanging="360"/>
      </w:pPr>
      <w:rPr>
        <w:b/>
        <w:bCs/>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F90013"/>
    <w:multiLevelType w:val="hybridMultilevel"/>
    <w:tmpl w:val="114A8A1E"/>
    <w:lvl w:ilvl="0" w:tplc="4AACF7E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E6580D"/>
    <w:multiLevelType w:val="multilevel"/>
    <w:tmpl w:val="C1C425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173FF6"/>
    <w:multiLevelType w:val="multilevel"/>
    <w:tmpl w:val="1D18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23DEB"/>
    <w:multiLevelType w:val="multilevel"/>
    <w:tmpl w:val="62E6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CD14EF"/>
    <w:multiLevelType w:val="hybridMultilevel"/>
    <w:tmpl w:val="A984B52A"/>
    <w:lvl w:ilvl="0" w:tplc="2C960138">
      <w:start w:val="1"/>
      <w:numFmt w:val="none"/>
      <w:lvlText w:val="2.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DE0F7B"/>
    <w:multiLevelType w:val="multilevel"/>
    <w:tmpl w:val="EA485E14"/>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9B5FFD"/>
    <w:multiLevelType w:val="multilevel"/>
    <w:tmpl w:val="821A881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none"/>
      <w:lvlText w:val="3.3.4"/>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6490AB8"/>
    <w:multiLevelType w:val="multilevel"/>
    <w:tmpl w:val="DD58133C"/>
    <w:styleLink w:val="CurrentList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7F7DE6"/>
    <w:multiLevelType w:val="hybridMultilevel"/>
    <w:tmpl w:val="4B66E75C"/>
    <w:lvl w:ilvl="0" w:tplc="A7562FD6">
      <w:start w:val="1"/>
      <w:numFmt w:val="none"/>
      <w:lvlText w:val="1.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96425A"/>
    <w:multiLevelType w:val="hybridMultilevel"/>
    <w:tmpl w:val="904C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CA7A49"/>
    <w:multiLevelType w:val="multilevel"/>
    <w:tmpl w:val="E7AC52C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2B7C8B"/>
    <w:multiLevelType w:val="multilevel"/>
    <w:tmpl w:val="72B6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F71544"/>
    <w:multiLevelType w:val="hybridMultilevel"/>
    <w:tmpl w:val="2006E974"/>
    <w:lvl w:ilvl="0" w:tplc="9E20A9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EB6A15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205853F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43A499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970F6C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020ED8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0780D0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6CD89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AC9212B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2E4D772C"/>
    <w:multiLevelType w:val="hybridMultilevel"/>
    <w:tmpl w:val="3B54845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AA67F7"/>
    <w:multiLevelType w:val="multilevel"/>
    <w:tmpl w:val="CC74027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570D7A"/>
    <w:multiLevelType w:val="multilevel"/>
    <w:tmpl w:val="363ACB70"/>
    <w:styleLink w:val="CurrentList4"/>
    <w:lvl w:ilvl="0">
      <w:start w:val="1"/>
      <w:numFmt w:val="decimal"/>
      <w:lvlText w:val="%1."/>
      <w:lvlJc w:val="left"/>
      <w:pPr>
        <w:ind w:left="720" w:hanging="360"/>
      </w:pPr>
      <w:rPr>
        <w:b/>
        <w:bCs/>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6F627D4"/>
    <w:multiLevelType w:val="multilevel"/>
    <w:tmpl w:val="DD58133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91806FF"/>
    <w:multiLevelType w:val="multilevel"/>
    <w:tmpl w:val="173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9AC30D3"/>
    <w:multiLevelType w:val="multilevel"/>
    <w:tmpl w:val="9BE0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F61D0D"/>
    <w:multiLevelType w:val="hybridMultilevel"/>
    <w:tmpl w:val="7D6040D6"/>
    <w:lvl w:ilvl="0" w:tplc="9CB2EDA0">
      <w:start w:val="1"/>
      <w:numFmt w:val="none"/>
      <w:lvlText w:val="2.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A511DF"/>
    <w:multiLevelType w:val="multilevel"/>
    <w:tmpl w:val="5FDA861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EC51EE"/>
    <w:multiLevelType w:val="multilevel"/>
    <w:tmpl w:val="D020F1A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9A54F2"/>
    <w:multiLevelType w:val="multilevel"/>
    <w:tmpl w:val="F296187A"/>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77B032B"/>
    <w:multiLevelType w:val="hybridMultilevel"/>
    <w:tmpl w:val="A5C88E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CB3BFB"/>
    <w:multiLevelType w:val="multilevel"/>
    <w:tmpl w:val="F970C4C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5B42AD"/>
    <w:multiLevelType w:val="hybridMultilevel"/>
    <w:tmpl w:val="6FB2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5F2292"/>
    <w:multiLevelType w:val="hybridMultilevel"/>
    <w:tmpl w:val="DE3AD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9A5813"/>
    <w:multiLevelType w:val="hybridMultilevel"/>
    <w:tmpl w:val="3FEE0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EC3940"/>
    <w:multiLevelType w:val="hybridMultilevel"/>
    <w:tmpl w:val="08E0E93E"/>
    <w:lvl w:ilvl="0" w:tplc="63AC4696">
      <w:start w:val="1"/>
      <w:numFmt w:val="none"/>
      <w:lvlText w:val="3.2.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21B2565"/>
    <w:multiLevelType w:val="hybridMultilevel"/>
    <w:tmpl w:val="9C98F87E"/>
    <w:lvl w:ilvl="0" w:tplc="2E5A77CC">
      <w:start w:val="1"/>
      <w:numFmt w:val="none"/>
      <w:lvlText w:val="1.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6362A29"/>
    <w:multiLevelType w:val="multilevel"/>
    <w:tmpl w:val="61EE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7E35BE5"/>
    <w:multiLevelType w:val="hybridMultilevel"/>
    <w:tmpl w:val="429A7592"/>
    <w:lvl w:ilvl="0" w:tplc="C830882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E4D43F5E">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8D2B70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2152A13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9F5640F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43C0D4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6BAC47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580E6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DCA5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5" w15:restartNumberingAfterBreak="0">
    <w:nsid w:val="5B9C3F21"/>
    <w:multiLevelType w:val="hybridMultilevel"/>
    <w:tmpl w:val="9BC0A7F8"/>
    <w:lvl w:ilvl="0" w:tplc="5B00A92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E151478"/>
    <w:multiLevelType w:val="hybridMultilevel"/>
    <w:tmpl w:val="FB76A70A"/>
    <w:lvl w:ilvl="0" w:tplc="FFFFFFFF">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806558"/>
    <w:multiLevelType w:val="hybridMultilevel"/>
    <w:tmpl w:val="D4AA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767F4B"/>
    <w:multiLevelType w:val="hybridMultilevel"/>
    <w:tmpl w:val="5BC88502"/>
    <w:lvl w:ilvl="0" w:tplc="DEF4C532">
      <w:start w:val="1"/>
      <w:numFmt w:val="none"/>
      <w:lvlText w:val="2.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99266D9"/>
    <w:multiLevelType w:val="hybridMultilevel"/>
    <w:tmpl w:val="986A8D6E"/>
    <w:lvl w:ilvl="0" w:tplc="2ECA4BA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FE6BB1"/>
    <w:multiLevelType w:val="hybridMultilevel"/>
    <w:tmpl w:val="95126F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706C67"/>
    <w:multiLevelType w:val="hybridMultilevel"/>
    <w:tmpl w:val="78D64C1A"/>
    <w:lvl w:ilvl="0" w:tplc="F08CC7A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B850965"/>
    <w:multiLevelType w:val="multilevel"/>
    <w:tmpl w:val="9386FAAA"/>
    <w:lvl w:ilvl="0">
      <w:start w:val="1"/>
      <w:numFmt w:val="decimal"/>
      <w:lvlText w:val="%1."/>
      <w:lvlJc w:val="left"/>
      <w:pPr>
        <w:ind w:left="720" w:hanging="360"/>
      </w:pPr>
      <w:rPr>
        <w:rFonts w:hint="default"/>
        <w:b/>
        <w:bCs/>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BC52B81"/>
    <w:multiLevelType w:val="hybridMultilevel"/>
    <w:tmpl w:val="3F60DAFA"/>
    <w:lvl w:ilvl="0" w:tplc="9704026C">
      <w:start w:val="1"/>
      <w:numFmt w:val="none"/>
      <w:lvlText w:val="2.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09A0DB6"/>
    <w:multiLevelType w:val="multilevel"/>
    <w:tmpl w:val="7AC8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1A1061E"/>
    <w:multiLevelType w:val="multilevel"/>
    <w:tmpl w:val="BD3AD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CC4CE8"/>
    <w:multiLevelType w:val="hybridMultilevel"/>
    <w:tmpl w:val="6F406532"/>
    <w:lvl w:ilvl="0" w:tplc="ABB02C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000599"/>
    <w:multiLevelType w:val="multilevel"/>
    <w:tmpl w:val="D22ED12E"/>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43725D0"/>
    <w:multiLevelType w:val="hybridMultilevel"/>
    <w:tmpl w:val="C8144E62"/>
    <w:lvl w:ilvl="0" w:tplc="553E7B48">
      <w:start w:val="1"/>
      <w:numFmt w:val="none"/>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584292C"/>
    <w:multiLevelType w:val="multilevel"/>
    <w:tmpl w:val="6D38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84E220B"/>
    <w:multiLevelType w:val="hybridMultilevel"/>
    <w:tmpl w:val="25E6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ACF1DE6"/>
    <w:multiLevelType w:val="multilevel"/>
    <w:tmpl w:val="8C7E1DFE"/>
    <w:styleLink w:val="CurrentList1"/>
    <w:lvl w:ilvl="0">
      <w:start w:val="1"/>
      <w:numFmt w:val="decimal"/>
      <w:lvlText w:val="%1."/>
      <w:lvlJc w:val="left"/>
      <w:pPr>
        <w:ind w:left="720" w:hanging="360"/>
      </w:pPr>
      <w:rPr>
        <w:rFonts w:hint="default"/>
        <w:b/>
      </w:rPr>
    </w:lvl>
    <w:lvl w:ilvl="1">
      <w:start w:val="1"/>
      <w:numFmt w:val="none"/>
      <w:lvlText w:val="3."/>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0319642">
    <w:abstractNumId w:val="4"/>
  </w:num>
  <w:num w:numId="2" w16cid:durableId="2070378575">
    <w:abstractNumId w:val="1"/>
  </w:num>
  <w:num w:numId="3" w16cid:durableId="1553275321">
    <w:abstractNumId w:val="18"/>
  </w:num>
  <w:num w:numId="4" w16cid:durableId="2129737622">
    <w:abstractNumId w:val="10"/>
  </w:num>
  <w:num w:numId="5" w16cid:durableId="969818997">
    <w:abstractNumId w:val="14"/>
  </w:num>
  <w:num w:numId="6" w16cid:durableId="1659920577">
    <w:abstractNumId w:val="33"/>
  </w:num>
  <w:num w:numId="7" w16cid:durableId="1016149173">
    <w:abstractNumId w:val="37"/>
  </w:num>
  <w:num w:numId="8" w16cid:durableId="411510373">
    <w:abstractNumId w:val="27"/>
  </w:num>
  <w:num w:numId="9" w16cid:durableId="2097969611">
    <w:abstractNumId w:val="24"/>
  </w:num>
  <w:num w:numId="10" w16cid:durableId="699548857">
    <w:abstractNumId w:val="34"/>
  </w:num>
  <w:num w:numId="11" w16cid:durableId="1193226412">
    <w:abstractNumId w:val="55"/>
  </w:num>
  <w:num w:numId="12" w16cid:durableId="74279736">
    <w:abstractNumId w:val="19"/>
  </w:num>
  <w:num w:numId="13" w16cid:durableId="1800031630">
    <w:abstractNumId w:val="15"/>
  </w:num>
  <w:num w:numId="14" w16cid:durableId="1472406148">
    <w:abstractNumId w:val="31"/>
  </w:num>
  <w:num w:numId="15" w16cid:durableId="1265575417">
    <w:abstractNumId w:val="7"/>
  </w:num>
  <w:num w:numId="16" w16cid:durableId="2140566384">
    <w:abstractNumId w:val="16"/>
  </w:num>
  <w:num w:numId="17" w16cid:durableId="1537617669">
    <w:abstractNumId w:val="54"/>
  </w:num>
  <w:num w:numId="18" w16cid:durableId="517013943">
    <w:abstractNumId w:val="43"/>
  </w:num>
  <w:num w:numId="19" w16cid:durableId="2129159250">
    <w:abstractNumId w:val="3"/>
  </w:num>
  <w:num w:numId="20" w16cid:durableId="1566061698">
    <w:abstractNumId w:val="30"/>
  </w:num>
  <w:num w:numId="21" w16cid:durableId="273900922">
    <w:abstractNumId w:val="59"/>
  </w:num>
  <w:num w:numId="22" w16cid:durableId="1164584150">
    <w:abstractNumId w:val="46"/>
  </w:num>
  <w:num w:numId="23" w16cid:durableId="824664186">
    <w:abstractNumId w:val="51"/>
  </w:num>
  <w:num w:numId="24" w16cid:durableId="31270400">
    <w:abstractNumId w:val="56"/>
  </w:num>
  <w:num w:numId="25" w16cid:durableId="608393091">
    <w:abstractNumId w:val="0"/>
  </w:num>
  <w:num w:numId="26" w16cid:durableId="1298027270">
    <w:abstractNumId w:val="49"/>
  </w:num>
  <w:num w:numId="27" w16cid:durableId="1206022441">
    <w:abstractNumId w:val="45"/>
  </w:num>
  <w:num w:numId="28" w16cid:durableId="1239829522">
    <w:abstractNumId w:val="6"/>
  </w:num>
  <w:num w:numId="29" w16cid:durableId="146677436">
    <w:abstractNumId w:val="52"/>
  </w:num>
  <w:num w:numId="30" w16cid:durableId="570585019">
    <w:abstractNumId w:val="12"/>
  </w:num>
  <w:num w:numId="31" w16cid:durableId="94403885">
    <w:abstractNumId w:val="50"/>
  </w:num>
  <w:num w:numId="32" w16cid:durableId="1215238007">
    <w:abstractNumId w:val="36"/>
  </w:num>
  <w:num w:numId="33" w16cid:durableId="1012495731">
    <w:abstractNumId w:val="13"/>
  </w:num>
  <w:num w:numId="34" w16cid:durableId="797726391">
    <w:abstractNumId w:val="61"/>
  </w:num>
  <w:num w:numId="35" w16cid:durableId="1965035897">
    <w:abstractNumId w:val="20"/>
  </w:num>
  <w:num w:numId="36" w16cid:durableId="18971488">
    <w:abstractNumId w:val="58"/>
  </w:num>
  <w:num w:numId="37" w16cid:durableId="1770926557">
    <w:abstractNumId w:val="32"/>
  </w:num>
  <w:num w:numId="38" w16cid:durableId="284165580">
    <w:abstractNumId w:val="17"/>
  </w:num>
  <w:num w:numId="39" w16cid:durableId="315496968">
    <w:abstractNumId w:val="53"/>
  </w:num>
  <w:num w:numId="40" w16cid:durableId="76948328">
    <w:abstractNumId w:val="11"/>
  </w:num>
  <w:num w:numId="41" w16cid:durableId="1344942979">
    <w:abstractNumId w:val="48"/>
  </w:num>
  <w:num w:numId="42" w16cid:durableId="1643734967">
    <w:abstractNumId w:val="29"/>
  </w:num>
  <w:num w:numId="43" w16cid:durableId="1158617527">
    <w:abstractNumId w:val="21"/>
  </w:num>
  <w:num w:numId="44" w16cid:durableId="941717547">
    <w:abstractNumId w:val="42"/>
  </w:num>
  <w:num w:numId="45" w16cid:durableId="726225945">
    <w:abstractNumId w:val="26"/>
  </w:num>
  <w:num w:numId="46" w16cid:durableId="1841777494">
    <w:abstractNumId w:val="9"/>
  </w:num>
  <w:num w:numId="47" w16cid:durableId="542249202">
    <w:abstractNumId w:val="23"/>
  </w:num>
  <w:num w:numId="48" w16cid:durableId="1278561309">
    <w:abstractNumId w:val="35"/>
  </w:num>
  <w:num w:numId="49" w16cid:durableId="1370491880">
    <w:abstractNumId w:val="25"/>
  </w:num>
  <w:num w:numId="50" w16cid:durableId="1827935492">
    <w:abstractNumId w:val="5"/>
  </w:num>
  <w:num w:numId="51" w16cid:durableId="1042248587">
    <w:abstractNumId w:val="44"/>
  </w:num>
  <w:num w:numId="52" w16cid:durableId="413629407">
    <w:abstractNumId w:val="2"/>
  </w:num>
  <w:num w:numId="53" w16cid:durableId="1965236585">
    <w:abstractNumId w:val="47"/>
  </w:num>
  <w:num w:numId="54" w16cid:durableId="978266132">
    <w:abstractNumId w:val="8"/>
  </w:num>
  <w:num w:numId="55" w16cid:durableId="1114403980">
    <w:abstractNumId w:val="60"/>
  </w:num>
  <w:num w:numId="56" w16cid:durableId="2138793048">
    <w:abstractNumId w:val="38"/>
  </w:num>
  <w:num w:numId="57" w16cid:durableId="1412775094">
    <w:abstractNumId w:val="40"/>
  </w:num>
  <w:num w:numId="58" w16cid:durableId="437677711">
    <w:abstractNumId w:val="22"/>
  </w:num>
  <w:num w:numId="59" w16cid:durableId="2036539295">
    <w:abstractNumId w:val="57"/>
  </w:num>
  <w:num w:numId="60" w16cid:durableId="806238423">
    <w:abstractNumId w:val="41"/>
  </w:num>
  <w:num w:numId="61" w16cid:durableId="854535073">
    <w:abstractNumId w:val="28"/>
  </w:num>
  <w:num w:numId="62" w16cid:durableId="1707365076">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BB"/>
    <w:rsid w:val="0000205E"/>
    <w:rsid w:val="000025ED"/>
    <w:rsid w:val="00005AE1"/>
    <w:rsid w:val="00006726"/>
    <w:rsid w:val="00007235"/>
    <w:rsid w:val="00007342"/>
    <w:rsid w:val="00007B0B"/>
    <w:rsid w:val="00010075"/>
    <w:rsid w:val="00010A7D"/>
    <w:rsid w:val="00011C75"/>
    <w:rsid w:val="00012D2D"/>
    <w:rsid w:val="00013FF3"/>
    <w:rsid w:val="000141DF"/>
    <w:rsid w:val="00017223"/>
    <w:rsid w:val="00020135"/>
    <w:rsid w:val="00021931"/>
    <w:rsid w:val="0003005F"/>
    <w:rsid w:val="000312D0"/>
    <w:rsid w:val="000315C0"/>
    <w:rsid w:val="00031858"/>
    <w:rsid w:val="00031C05"/>
    <w:rsid w:val="00033E68"/>
    <w:rsid w:val="00036EE1"/>
    <w:rsid w:val="00041B49"/>
    <w:rsid w:val="00041CB4"/>
    <w:rsid w:val="00042069"/>
    <w:rsid w:val="00042C43"/>
    <w:rsid w:val="00044E21"/>
    <w:rsid w:val="0005001D"/>
    <w:rsid w:val="00050759"/>
    <w:rsid w:val="000516BF"/>
    <w:rsid w:val="00051963"/>
    <w:rsid w:val="00055754"/>
    <w:rsid w:val="00056AEE"/>
    <w:rsid w:val="000609D6"/>
    <w:rsid w:val="00060A9F"/>
    <w:rsid w:val="00060D5F"/>
    <w:rsid w:val="0006135A"/>
    <w:rsid w:val="00061A7A"/>
    <w:rsid w:val="0006562B"/>
    <w:rsid w:val="00067433"/>
    <w:rsid w:val="00073427"/>
    <w:rsid w:val="00075C89"/>
    <w:rsid w:val="00076F17"/>
    <w:rsid w:val="00077B79"/>
    <w:rsid w:val="000809CF"/>
    <w:rsid w:val="0008271D"/>
    <w:rsid w:val="00083589"/>
    <w:rsid w:val="0008360D"/>
    <w:rsid w:val="0008427C"/>
    <w:rsid w:val="00084D14"/>
    <w:rsid w:val="00084F8B"/>
    <w:rsid w:val="00086637"/>
    <w:rsid w:val="00090802"/>
    <w:rsid w:val="00091765"/>
    <w:rsid w:val="00092D3C"/>
    <w:rsid w:val="000948A8"/>
    <w:rsid w:val="00094E5E"/>
    <w:rsid w:val="000962EE"/>
    <w:rsid w:val="00096A71"/>
    <w:rsid w:val="000A0727"/>
    <w:rsid w:val="000A1B4C"/>
    <w:rsid w:val="000A4006"/>
    <w:rsid w:val="000A47EA"/>
    <w:rsid w:val="000A6515"/>
    <w:rsid w:val="000B16EC"/>
    <w:rsid w:val="000B5414"/>
    <w:rsid w:val="000B5BEC"/>
    <w:rsid w:val="000B7CDA"/>
    <w:rsid w:val="000C358D"/>
    <w:rsid w:val="000C552D"/>
    <w:rsid w:val="000C7A42"/>
    <w:rsid w:val="000D2070"/>
    <w:rsid w:val="000D2295"/>
    <w:rsid w:val="000D32BA"/>
    <w:rsid w:val="000D383B"/>
    <w:rsid w:val="000D4A48"/>
    <w:rsid w:val="000E0986"/>
    <w:rsid w:val="000E2509"/>
    <w:rsid w:val="000E2DE0"/>
    <w:rsid w:val="000E3F77"/>
    <w:rsid w:val="000E40D5"/>
    <w:rsid w:val="000E448F"/>
    <w:rsid w:val="000E5E09"/>
    <w:rsid w:val="000E61EA"/>
    <w:rsid w:val="000F15C7"/>
    <w:rsid w:val="000F1F47"/>
    <w:rsid w:val="000F3851"/>
    <w:rsid w:val="000F63D5"/>
    <w:rsid w:val="000F7B3E"/>
    <w:rsid w:val="000F7C38"/>
    <w:rsid w:val="00101477"/>
    <w:rsid w:val="001019DB"/>
    <w:rsid w:val="0010307B"/>
    <w:rsid w:val="001030A8"/>
    <w:rsid w:val="001064DC"/>
    <w:rsid w:val="00110692"/>
    <w:rsid w:val="00110A6E"/>
    <w:rsid w:val="001110F0"/>
    <w:rsid w:val="001126B7"/>
    <w:rsid w:val="00113B99"/>
    <w:rsid w:val="00114B71"/>
    <w:rsid w:val="001167FE"/>
    <w:rsid w:val="00116A40"/>
    <w:rsid w:val="00117D5A"/>
    <w:rsid w:val="00117E69"/>
    <w:rsid w:val="00120D17"/>
    <w:rsid w:val="001219E6"/>
    <w:rsid w:val="00121A64"/>
    <w:rsid w:val="00124A88"/>
    <w:rsid w:val="0012559F"/>
    <w:rsid w:val="001262E3"/>
    <w:rsid w:val="001337EF"/>
    <w:rsid w:val="00134761"/>
    <w:rsid w:val="00135401"/>
    <w:rsid w:val="001369C9"/>
    <w:rsid w:val="00136C4F"/>
    <w:rsid w:val="00140638"/>
    <w:rsid w:val="00142ADA"/>
    <w:rsid w:val="0014412F"/>
    <w:rsid w:val="0014451D"/>
    <w:rsid w:val="0014456B"/>
    <w:rsid w:val="00144589"/>
    <w:rsid w:val="00144B6F"/>
    <w:rsid w:val="00147723"/>
    <w:rsid w:val="00150447"/>
    <w:rsid w:val="001508AC"/>
    <w:rsid w:val="00150C64"/>
    <w:rsid w:val="00150CC9"/>
    <w:rsid w:val="00150D5F"/>
    <w:rsid w:val="0015288A"/>
    <w:rsid w:val="001600F3"/>
    <w:rsid w:val="00163EA6"/>
    <w:rsid w:val="00164214"/>
    <w:rsid w:val="001647EE"/>
    <w:rsid w:val="00166050"/>
    <w:rsid w:val="00170DDF"/>
    <w:rsid w:val="00173CB8"/>
    <w:rsid w:val="00177D4F"/>
    <w:rsid w:val="00184506"/>
    <w:rsid w:val="001854D6"/>
    <w:rsid w:val="00185A5E"/>
    <w:rsid w:val="00186C86"/>
    <w:rsid w:val="00186CF7"/>
    <w:rsid w:val="00187544"/>
    <w:rsid w:val="00191ED9"/>
    <w:rsid w:val="001922E3"/>
    <w:rsid w:val="001922EE"/>
    <w:rsid w:val="0019278C"/>
    <w:rsid w:val="00192F67"/>
    <w:rsid w:val="00195E0D"/>
    <w:rsid w:val="0019625A"/>
    <w:rsid w:val="00196791"/>
    <w:rsid w:val="001A1935"/>
    <w:rsid w:val="001B12EC"/>
    <w:rsid w:val="001B30BB"/>
    <w:rsid w:val="001B397A"/>
    <w:rsid w:val="001B53B6"/>
    <w:rsid w:val="001B54E7"/>
    <w:rsid w:val="001B57C6"/>
    <w:rsid w:val="001C0B06"/>
    <w:rsid w:val="001C42F8"/>
    <w:rsid w:val="001C6192"/>
    <w:rsid w:val="001D4EC3"/>
    <w:rsid w:val="001D5476"/>
    <w:rsid w:val="001D6E7D"/>
    <w:rsid w:val="001E12E0"/>
    <w:rsid w:val="001E1565"/>
    <w:rsid w:val="001E3D06"/>
    <w:rsid w:val="001E4042"/>
    <w:rsid w:val="001E5C63"/>
    <w:rsid w:val="001E5E06"/>
    <w:rsid w:val="001E7CA9"/>
    <w:rsid w:val="001F2D80"/>
    <w:rsid w:val="001F3522"/>
    <w:rsid w:val="001F3892"/>
    <w:rsid w:val="001F3A2B"/>
    <w:rsid w:val="001F430E"/>
    <w:rsid w:val="001F5964"/>
    <w:rsid w:val="001F5D90"/>
    <w:rsid w:val="001F6CDD"/>
    <w:rsid w:val="002002AF"/>
    <w:rsid w:val="00204E4F"/>
    <w:rsid w:val="00205B05"/>
    <w:rsid w:val="00210778"/>
    <w:rsid w:val="00210823"/>
    <w:rsid w:val="0021094B"/>
    <w:rsid w:val="00210C6C"/>
    <w:rsid w:val="002114F2"/>
    <w:rsid w:val="00212704"/>
    <w:rsid w:val="0021448D"/>
    <w:rsid w:val="00214E66"/>
    <w:rsid w:val="00215F11"/>
    <w:rsid w:val="00216165"/>
    <w:rsid w:val="00216618"/>
    <w:rsid w:val="00216C25"/>
    <w:rsid w:val="0022119C"/>
    <w:rsid w:val="002223BA"/>
    <w:rsid w:val="00222D8A"/>
    <w:rsid w:val="002235AE"/>
    <w:rsid w:val="00225131"/>
    <w:rsid w:val="00226BB1"/>
    <w:rsid w:val="0022726B"/>
    <w:rsid w:val="002276B8"/>
    <w:rsid w:val="002278A9"/>
    <w:rsid w:val="0023486B"/>
    <w:rsid w:val="00235439"/>
    <w:rsid w:val="002358BD"/>
    <w:rsid w:val="00235E87"/>
    <w:rsid w:val="00241D2A"/>
    <w:rsid w:val="00242A16"/>
    <w:rsid w:val="00244A08"/>
    <w:rsid w:val="00245789"/>
    <w:rsid w:val="00246178"/>
    <w:rsid w:val="00247618"/>
    <w:rsid w:val="00247CB8"/>
    <w:rsid w:val="002533BC"/>
    <w:rsid w:val="00255720"/>
    <w:rsid w:val="00257DAD"/>
    <w:rsid w:val="00261321"/>
    <w:rsid w:val="00261394"/>
    <w:rsid w:val="00263B7A"/>
    <w:rsid w:val="002645BD"/>
    <w:rsid w:val="00267889"/>
    <w:rsid w:val="00272466"/>
    <w:rsid w:val="00273F21"/>
    <w:rsid w:val="00276658"/>
    <w:rsid w:val="002769D6"/>
    <w:rsid w:val="00277861"/>
    <w:rsid w:val="00282AC5"/>
    <w:rsid w:val="00283FDE"/>
    <w:rsid w:val="002875E3"/>
    <w:rsid w:val="002907EF"/>
    <w:rsid w:val="00290EB2"/>
    <w:rsid w:val="00290F35"/>
    <w:rsid w:val="00292A2D"/>
    <w:rsid w:val="0029437D"/>
    <w:rsid w:val="002A1031"/>
    <w:rsid w:val="002A18E8"/>
    <w:rsid w:val="002A3C89"/>
    <w:rsid w:val="002A419B"/>
    <w:rsid w:val="002A50F6"/>
    <w:rsid w:val="002B0FC4"/>
    <w:rsid w:val="002B24FB"/>
    <w:rsid w:val="002B33F1"/>
    <w:rsid w:val="002B3AAD"/>
    <w:rsid w:val="002B515E"/>
    <w:rsid w:val="002B691E"/>
    <w:rsid w:val="002B73E7"/>
    <w:rsid w:val="002C3C93"/>
    <w:rsid w:val="002C50D5"/>
    <w:rsid w:val="002C7003"/>
    <w:rsid w:val="002C7841"/>
    <w:rsid w:val="002D0094"/>
    <w:rsid w:val="002D228D"/>
    <w:rsid w:val="002D26C4"/>
    <w:rsid w:val="002D2DFC"/>
    <w:rsid w:val="002D34A7"/>
    <w:rsid w:val="002D4D3D"/>
    <w:rsid w:val="002D7755"/>
    <w:rsid w:val="002E2EBE"/>
    <w:rsid w:val="002E3A10"/>
    <w:rsid w:val="002F0A3F"/>
    <w:rsid w:val="002F1299"/>
    <w:rsid w:val="002F2411"/>
    <w:rsid w:val="002F2732"/>
    <w:rsid w:val="002F2C2A"/>
    <w:rsid w:val="002F33D6"/>
    <w:rsid w:val="002F469D"/>
    <w:rsid w:val="002F5F73"/>
    <w:rsid w:val="002F7416"/>
    <w:rsid w:val="00300C6D"/>
    <w:rsid w:val="00302784"/>
    <w:rsid w:val="00303D6F"/>
    <w:rsid w:val="00304172"/>
    <w:rsid w:val="003061E6"/>
    <w:rsid w:val="00310FF6"/>
    <w:rsid w:val="00311D55"/>
    <w:rsid w:val="00312E18"/>
    <w:rsid w:val="00314458"/>
    <w:rsid w:val="00314487"/>
    <w:rsid w:val="00315BDD"/>
    <w:rsid w:val="00315F16"/>
    <w:rsid w:val="00316E1E"/>
    <w:rsid w:val="0032078B"/>
    <w:rsid w:val="00320BCE"/>
    <w:rsid w:val="00320FE8"/>
    <w:rsid w:val="00321235"/>
    <w:rsid w:val="0032242F"/>
    <w:rsid w:val="00322BE4"/>
    <w:rsid w:val="00322DF8"/>
    <w:rsid w:val="00324228"/>
    <w:rsid w:val="00324CFB"/>
    <w:rsid w:val="00325520"/>
    <w:rsid w:val="00326E11"/>
    <w:rsid w:val="00326FDF"/>
    <w:rsid w:val="003273A8"/>
    <w:rsid w:val="0033027B"/>
    <w:rsid w:val="003306DB"/>
    <w:rsid w:val="00330ED5"/>
    <w:rsid w:val="00331D58"/>
    <w:rsid w:val="00332A2E"/>
    <w:rsid w:val="003344BA"/>
    <w:rsid w:val="003405FC"/>
    <w:rsid w:val="00342618"/>
    <w:rsid w:val="003446AA"/>
    <w:rsid w:val="00345CB7"/>
    <w:rsid w:val="003473E5"/>
    <w:rsid w:val="00347EE0"/>
    <w:rsid w:val="00350B51"/>
    <w:rsid w:val="00350F06"/>
    <w:rsid w:val="00351416"/>
    <w:rsid w:val="00351E70"/>
    <w:rsid w:val="003525B4"/>
    <w:rsid w:val="00355F26"/>
    <w:rsid w:val="003574AF"/>
    <w:rsid w:val="003574DB"/>
    <w:rsid w:val="003604FB"/>
    <w:rsid w:val="00360A1F"/>
    <w:rsid w:val="00364636"/>
    <w:rsid w:val="00364FF5"/>
    <w:rsid w:val="00365204"/>
    <w:rsid w:val="0036583F"/>
    <w:rsid w:val="003665EC"/>
    <w:rsid w:val="00370ED9"/>
    <w:rsid w:val="0037152D"/>
    <w:rsid w:val="003766C2"/>
    <w:rsid w:val="00380393"/>
    <w:rsid w:val="003806F5"/>
    <w:rsid w:val="00380A4E"/>
    <w:rsid w:val="00380E0B"/>
    <w:rsid w:val="00381EE0"/>
    <w:rsid w:val="003830E2"/>
    <w:rsid w:val="00383747"/>
    <w:rsid w:val="00383799"/>
    <w:rsid w:val="0038612A"/>
    <w:rsid w:val="00386515"/>
    <w:rsid w:val="00390155"/>
    <w:rsid w:val="003902C6"/>
    <w:rsid w:val="00390A43"/>
    <w:rsid w:val="00390C09"/>
    <w:rsid w:val="00391C42"/>
    <w:rsid w:val="00392E5B"/>
    <w:rsid w:val="00392F24"/>
    <w:rsid w:val="00393269"/>
    <w:rsid w:val="003956C9"/>
    <w:rsid w:val="003A0AD2"/>
    <w:rsid w:val="003A1680"/>
    <w:rsid w:val="003A2D1E"/>
    <w:rsid w:val="003A2E1F"/>
    <w:rsid w:val="003A6519"/>
    <w:rsid w:val="003A665C"/>
    <w:rsid w:val="003A7646"/>
    <w:rsid w:val="003A7883"/>
    <w:rsid w:val="003A7B06"/>
    <w:rsid w:val="003B04DD"/>
    <w:rsid w:val="003B0BF1"/>
    <w:rsid w:val="003B23C2"/>
    <w:rsid w:val="003B2BAC"/>
    <w:rsid w:val="003B309C"/>
    <w:rsid w:val="003B3195"/>
    <w:rsid w:val="003B453E"/>
    <w:rsid w:val="003B4857"/>
    <w:rsid w:val="003B52B2"/>
    <w:rsid w:val="003B601E"/>
    <w:rsid w:val="003B60D4"/>
    <w:rsid w:val="003B6D2A"/>
    <w:rsid w:val="003C26B6"/>
    <w:rsid w:val="003C2B1B"/>
    <w:rsid w:val="003C2D71"/>
    <w:rsid w:val="003C2EBF"/>
    <w:rsid w:val="003C45DC"/>
    <w:rsid w:val="003C5CF1"/>
    <w:rsid w:val="003C7287"/>
    <w:rsid w:val="003C7A45"/>
    <w:rsid w:val="003C7DC7"/>
    <w:rsid w:val="003D1168"/>
    <w:rsid w:val="003D1C93"/>
    <w:rsid w:val="003D210B"/>
    <w:rsid w:val="003D2629"/>
    <w:rsid w:val="003D37E6"/>
    <w:rsid w:val="003D59C9"/>
    <w:rsid w:val="003D5BD4"/>
    <w:rsid w:val="003D6A30"/>
    <w:rsid w:val="003E00DB"/>
    <w:rsid w:val="003E6AAA"/>
    <w:rsid w:val="003F0D9C"/>
    <w:rsid w:val="003F56D3"/>
    <w:rsid w:val="003F7D8D"/>
    <w:rsid w:val="004022C7"/>
    <w:rsid w:val="00402583"/>
    <w:rsid w:val="00406A7A"/>
    <w:rsid w:val="00406A91"/>
    <w:rsid w:val="0040735A"/>
    <w:rsid w:val="00410407"/>
    <w:rsid w:val="00411458"/>
    <w:rsid w:val="00413C10"/>
    <w:rsid w:val="00414D00"/>
    <w:rsid w:val="00415ADD"/>
    <w:rsid w:val="00420EFB"/>
    <w:rsid w:val="0042108F"/>
    <w:rsid w:val="00421BB9"/>
    <w:rsid w:val="00422B5B"/>
    <w:rsid w:val="004242C8"/>
    <w:rsid w:val="00426305"/>
    <w:rsid w:val="00427D70"/>
    <w:rsid w:val="0043001F"/>
    <w:rsid w:val="004331B1"/>
    <w:rsid w:val="00436843"/>
    <w:rsid w:val="004412B1"/>
    <w:rsid w:val="00441D49"/>
    <w:rsid w:val="00441DF2"/>
    <w:rsid w:val="004445B9"/>
    <w:rsid w:val="004446E3"/>
    <w:rsid w:val="004475B7"/>
    <w:rsid w:val="0045086F"/>
    <w:rsid w:val="00455569"/>
    <w:rsid w:val="00455D01"/>
    <w:rsid w:val="00457B84"/>
    <w:rsid w:val="00462AE5"/>
    <w:rsid w:val="004632E7"/>
    <w:rsid w:val="004642A3"/>
    <w:rsid w:val="00464655"/>
    <w:rsid w:val="0046686C"/>
    <w:rsid w:val="00467F4D"/>
    <w:rsid w:val="00467FBA"/>
    <w:rsid w:val="00471E86"/>
    <w:rsid w:val="00474439"/>
    <w:rsid w:val="004751B3"/>
    <w:rsid w:val="0047522C"/>
    <w:rsid w:val="00481096"/>
    <w:rsid w:val="00482F2D"/>
    <w:rsid w:val="00482FEF"/>
    <w:rsid w:val="004837E6"/>
    <w:rsid w:val="00483989"/>
    <w:rsid w:val="004847AD"/>
    <w:rsid w:val="004866CB"/>
    <w:rsid w:val="004901B4"/>
    <w:rsid w:val="0049020F"/>
    <w:rsid w:val="00491F08"/>
    <w:rsid w:val="00493737"/>
    <w:rsid w:val="004972A9"/>
    <w:rsid w:val="00497308"/>
    <w:rsid w:val="004A1678"/>
    <w:rsid w:val="004A1E65"/>
    <w:rsid w:val="004A23FE"/>
    <w:rsid w:val="004A26DB"/>
    <w:rsid w:val="004A5968"/>
    <w:rsid w:val="004A6023"/>
    <w:rsid w:val="004A6142"/>
    <w:rsid w:val="004A619E"/>
    <w:rsid w:val="004A6F91"/>
    <w:rsid w:val="004B2DED"/>
    <w:rsid w:val="004B32EC"/>
    <w:rsid w:val="004B3EFF"/>
    <w:rsid w:val="004B4185"/>
    <w:rsid w:val="004B7E9C"/>
    <w:rsid w:val="004C09BF"/>
    <w:rsid w:val="004C0C7F"/>
    <w:rsid w:val="004C19A9"/>
    <w:rsid w:val="004C1E1A"/>
    <w:rsid w:val="004C4AC8"/>
    <w:rsid w:val="004C6A45"/>
    <w:rsid w:val="004C7A39"/>
    <w:rsid w:val="004C7D38"/>
    <w:rsid w:val="004D0795"/>
    <w:rsid w:val="004D1F12"/>
    <w:rsid w:val="004D259F"/>
    <w:rsid w:val="004D6850"/>
    <w:rsid w:val="004D7F72"/>
    <w:rsid w:val="004E0556"/>
    <w:rsid w:val="004E0AEB"/>
    <w:rsid w:val="004E1E21"/>
    <w:rsid w:val="004E2AC8"/>
    <w:rsid w:val="004E4270"/>
    <w:rsid w:val="004E5186"/>
    <w:rsid w:val="004E5771"/>
    <w:rsid w:val="004E5AB1"/>
    <w:rsid w:val="004E75DD"/>
    <w:rsid w:val="004F1CB7"/>
    <w:rsid w:val="004F301C"/>
    <w:rsid w:val="004F32C1"/>
    <w:rsid w:val="004F40DC"/>
    <w:rsid w:val="004F4A4D"/>
    <w:rsid w:val="004F67EF"/>
    <w:rsid w:val="004F6DC7"/>
    <w:rsid w:val="004F75F3"/>
    <w:rsid w:val="00505BB1"/>
    <w:rsid w:val="00507139"/>
    <w:rsid w:val="00507E5F"/>
    <w:rsid w:val="0051174B"/>
    <w:rsid w:val="005122F3"/>
    <w:rsid w:val="005125BB"/>
    <w:rsid w:val="00515366"/>
    <w:rsid w:val="005157CF"/>
    <w:rsid w:val="00520AFD"/>
    <w:rsid w:val="00521538"/>
    <w:rsid w:val="00523CA1"/>
    <w:rsid w:val="005240E1"/>
    <w:rsid w:val="00524637"/>
    <w:rsid w:val="00524784"/>
    <w:rsid w:val="00524C7C"/>
    <w:rsid w:val="005254F0"/>
    <w:rsid w:val="005258F7"/>
    <w:rsid w:val="00525E1A"/>
    <w:rsid w:val="00526497"/>
    <w:rsid w:val="005265F3"/>
    <w:rsid w:val="005273DB"/>
    <w:rsid w:val="005277BC"/>
    <w:rsid w:val="00527BF2"/>
    <w:rsid w:val="0053177B"/>
    <w:rsid w:val="00531EA7"/>
    <w:rsid w:val="005345EE"/>
    <w:rsid w:val="00534A08"/>
    <w:rsid w:val="005365AF"/>
    <w:rsid w:val="00537F68"/>
    <w:rsid w:val="005406C8"/>
    <w:rsid w:val="00540E81"/>
    <w:rsid w:val="0054155F"/>
    <w:rsid w:val="00541A0A"/>
    <w:rsid w:val="005442D9"/>
    <w:rsid w:val="005472A5"/>
    <w:rsid w:val="00547D63"/>
    <w:rsid w:val="00547DAD"/>
    <w:rsid w:val="00547E74"/>
    <w:rsid w:val="00552252"/>
    <w:rsid w:val="0055368D"/>
    <w:rsid w:val="00553EEC"/>
    <w:rsid w:val="005553ED"/>
    <w:rsid w:val="00556EE8"/>
    <w:rsid w:val="00557FE1"/>
    <w:rsid w:val="00564BA2"/>
    <w:rsid w:val="00565FD0"/>
    <w:rsid w:val="00567970"/>
    <w:rsid w:val="0057022E"/>
    <w:rsid w:val="00572B3C"/>
    <w:rsid w:val="00572F98"/>
    <w:rsid w:val="00577877"/>
    <w:rsid w:val="00580344"/>
    <w:rsid w:val="005816C7"/>
    <w:rsid w:val="0058280B"/>
    <w:rsid w:val="0058286E"/>
    <w:rsid w:val="00585F32"/>
    <w:rsid w:val="00586784"/>
    <w:rsid w:val="00587E6E"/>
    <w:rsid w:val="0059291B"/>
    <w:rsid w:val="005929FE"/>
    <w:rsid w:val="005947AB"/>
    <w:rsid w:val="0059499D"/>
    <w:rsid w:val="005966C0"/>
    <w:rsid w:val="00597151"/>
    <w:rsid w:val="005A3207"/>
    <w:rsid w:val="005A4268"/>
    <w:rsid w:val="005A55E9"/>
    <w:rsid w:val="005A5B10"/>
    <w:rsid w:val="005A6318"/>
    <w:rsid w:val="005A7816"/>
    <w:rsid w:val="005B1BA7"/>
    <w:rsid w:val="005B31CD"/>
    <w:rsid w:val="005B344B"/>
    <w:rsid w:val="005B388F"/>
    <w:rsid w:val="005B4F90"/>
    <w:rsid w:val="005B5257"/>
    <w:rsid w:val="005C1465"/>
    <w:rsid w:val="005C382B"/>
    <w:rsid w:val="005C4CE1"/>
    <w:rsid w:val="005C572F"/>
    <w:rsid w:val="005D1CAF"/>
    <w:rsid w:val="005D1D55"/>
    <w:rsid w:val="005D21A6"/>
    <w:rsid w:val="005D265B"/>
    <w:rsid w:val="005D47D3"/>
    <w:rsid w:val="005D5891"/>
    <w:rsid w:val="005D59FE"/>
    <w:rsid w:val="005D6369"/>
    <w:rsid w:val="005D740B"/>
    <w:rsid w:val="005E3A29"/>
    <w:rsid w:val="005E3C9A"/>
    <w:rsid w:val="005E3DA4"/>
    <w:rsid w:val="005E5F68"/>
    <w:rsid w:val="005E6F47"/>
    <w:rsid w:val="005F0369"/>
    <w:rsid w:val="005F1B40"/>
    <w:rsid w:val="005F49E7"/>
    <w:rsid w:val="005F530E"/>
    <w:rsid w:val="005F7278"/>
    <w:rsid w:val="00600907"/>
    <w:rsid w:val="0060097C"/>
    <w:rsid w:val="00601261"/>
    <w:rsid w:val="00602551"/>
    <w:rsid w:val="00602EE3"/>
    <w:rsid w:val="00602FAF"/>
    <w:rsid w:val="0060418C"/>
    <w:rsid w:val="006106B7"/>
    <w:rsid w:val="00610BAE"/>
    <w:rsid w:val="00614092"/>
    <w:rsid w:val="00614199"/>
    <w:rsid w:val="00614C00"/>
    <w:rsid w:val="00616F9D"/>
    <w:rsid w:val="006176AD"/>
    <w:rsid w:val="006209CC"/>
    <w:rsid w:val="00621C17"/>
    <w:rsid w:val="0062266D"/>
    <w:rsid w:val="0062471D"/>
    <w:rsid w:val="00624800"/>
    <w:rsid w:val="0062653C"/>
    <w:rsid w:val="00630024"/>
    <w:rsid w:val="00630370"/>
    <w:rsid w:val="00631B98"/>
    <w:rsid w:val="00634FA7"/>
    <w:rsid w:val="00635B32"/>
    <w:rsid w:val="00640781"/>
    <w:rsid w:val="0064120B"/>
    <w:rsid w:val="006433F2"/>
    <w:rsid w:val="00645087"/>
    <w:rsid w:val="006469DD"/>
    <w:rsid w:val="00647D77"/>
    <w:rsid w:val="00652596"/>
    <w:rsid w:val="00654F30"/>
    <w:rsid w:val="00655121"/>
    <w:rsid w:val="00657BD1"/>
    <w:rsid w:val="0066064B"/>
    <w:rsid w:val="00662D27"/>
    <w:rsid w:val="00665D5B"/>
    <w:rsid w:val="0066618E"/>
    <w:rsid w:val="0067147C"/>
    <w:rsid w:val="00672806"/>
    <w:rsid w:val="006740F3"/>
    <w:rsid w:val="00674D2C"/>
    <w:rsid w:val="00680F19"/>
    <w:rsid w:val="00682435"/>
    <w:rsid w:val="00682C50"/>
    <w:rsid w:val="00683B6A"/>
    <w:rsid w:val="00683F46"/>
    <w:rsid w:val="00685A4F"/>
    <w:rsid w:val="00686AD2"/>
    <w:rsid w:val="00690856"/>
    <w:rsid w:val="0069220F"/>
    <w:rsid w:val="00692A83"/>
    <w:rsid w:val="006943D2"/>
    <w:rsid w:val="0069489A"/>
    <w:rsid w:val="00697309"/>
    <w:rsid w:val="00697974"/>
    <w:rsid w:val="006A0D8C"/>
    <w:rsid w:val="006A1405"/>
    <w:rsid w:val="006A153D"/>
    <w:rsid w:val="006A1E56"/>
    <w:rsid w:val="006A2073"/>
    <w:rsid w:val="006A265C"/>
    <w:rsid w:val="006A27E9"/>
    <w:rsid w:val="006A58AF"/>
    <w:rsid w:val="006A6092"/>
    <w:rsid w:val="006A7D77"/>
    <w:rsid w:val="006B4EA0"/>
    <w:rsid w:val="006B7550"/>
    <w:rsid w:val="006B76C3"/>
    <w:rsid w:val="006B7CFE"/>
    <w:rsid w:val="006C24B5"/>
    <w:rsid w:val="006C29B2"/>
    <w:rsid w:val="006C2C7C"/>
    <w:rsid w:val="006C3D30"/>
    <w:rsid w:val="006C6E97"/>
    <w:rsid w:val="006C7BE8"/>
    <w:rsid w:val="006D053D"/>
    <w:rsid w:val="006D068C"/>
    <w:rsid w:val="006D0D1E"/>
    <w:rsid w:val="006D1E6A"/>
    <w:rsid w:val="006D2241"/>
    <w:rsid w:val="006D2727"/>
    <w:rsid w:val="006D285C"/>
    <w:rsid w:val="006D2C10"/>
    <w:rsid w:val="006D54C1"/>
    <w:rsid w:val="006D5DAD"/>
    <w:rsid w:val="006D663C"/>
    <w:rsid w:val="006E186C"/>
    <w:rsid w:val="006E18B9"/>
    <w:rsid w:val="006E2469"/>
    <w:rsid w:val="006E339D"/>
    <w:rsid w:val="006E3B46"/>
    <w:rsid w:val="006E61C7"/>
    <w:rsid w:val="006E7351"/>
    <w:rsid w:val="006E75DA"/>
    <w:rsid w:val="006E7F43"/>
    <w:rsid w:val="006F2431"/>
    <w:rsid w:val="006F36AB"/>
    <w:rsid w:val="006F6F58"/>
    <w:rsid w:val="00700B55"/>
    <w:rsid w:val="007031F1"/>
    <w:rsid w:val="00704AE1"/>
    <w:rsid w:val="00705A33"/>
    <w:rsid w:val="007067DD"/>
    <w:rsid w:val="00712929"/>
    <w:rsid w:val="00716977"/>
    <w:rsid w:val="00716B3E"/>
    <w:rsid w:val="007176C7"/>
    <w:rsid w:val="00721C80"/>
    <w:rsid w:val="007220BD"/>
    <w:rsid w:val="00723DE9"/>
    <w:rsid w:val="00724933"/>
    <w:rsid w:val="00725598"/>
    <w:rsid w:val="007274B6"/>
    <w:rsid w:val="007274C2"/>
    <w:rsid w:val="00730D0B"/>
    <w:rsid w:val="00735372"/>
    <w:rsid w:val="00735522"/>
    <w:rsid w:val="00736359"/>
    <w:rsid w:val="00737889"/>
    <w:rsid w:val="007425DA"/>
    <w:rsid w:val="00743B15"/>
    <w:rsid w:val="00746BB1"/>
    <w:rsid w:val="00746E09"/>
    <w:rsid w:val="00747406"/>
    <w:rsid w:val="007474FE"/>
    <w:rsid w:val="007479D7"/>
    <w:rsid w:val="00747DF8"/>
    <w:rsid w:val="007502D2"/>
    <w:rsid w:val="007513DC"/>
    <w:rsid w:val="00752F01"/>
    <w:rsid w:val="007538FF"/>
    <w:rsid w:val="007546F0"/>
    <w:rsid w:val="00754D61"/>
    <w:rsid w:val="00762A3B"/>
    <w:rsid w:val="00762B04"/>
    <w:rsid w:val="00763D10"/>
    <w:rsid w:val="00765D73"/>
    <w:rsid w:val="0076703C"/>
    <w:rsid w:val="007679E6"/>
    <w:rsid w:val="00770BD1"/>
    <w:rsid w:val="007734CD"/>
    <w:rsid w:val="00773CDF"/>
    <w:rsid w:val="007754DD"/>
    <w:rsid w:val="0077593C"/>
    <w:rsid w:val="00776266"/>
    <w:rsid w:val="00776D44"/>
    <w:rsid w:val="00777AE5"/>
    <w:rsid w:val="00780A51"/>
    <w:rsid w:val="007816C9"/>
    <w:rsid w:val="00781AEF"/>
    <w:rsid w:val="007823C9"/>
    <w:rsid w:val="00790A39"/>
    <w:rsid w:val="0079130A"/>
    <w:rsid w:val="0079380B"/>
    <w:rsid w:val="0079771D"/>
    <w:rsid w:val="007A0698"/>
    <w:rsid w:val="007A17D0"/>
    <w:rsid w:val="007A181D"/>
    <w:rsid w:val="007A19D3"/>
    <w:rsid w:val="007A1F53"/>
    <w:rsid w:val="007A4F12"/>
    <w:rsid w:val="007A531C"/>
    <w:rsid w:val="007A605D"/>
    <w:rsid w:val="007A7005"/>
    <w:rsid w:val="007A7C8F"/>
    <w:rsid w:val="007B2486"/>
    <w:rsid w:val="007B2501"/>
    <w:rsid w:val="007B2C5F"/>
    <w:rsid w:val="007B4855"/>
    <w:rsid w:val="007B59A8"/>
    <w:rsid w:val="007B6170"/>
    <w:rsid w:val="007B6AC8"/>
    <w:rsid w:val="007B74B2"/>
    <w:rsid w:val="007B756F"/>
    <w:rsid w:val="007C0347"/>
    <w:rsid w:val="007C081C"/>
    <w:rsid w:val="007C2FDA"/>
    <w:rsid w:val="007C3A4A"/>
    <w:rsid w:val="007C3B67"/>
    <w:rsid w:val="007C5290"/>
    <w:rsid w:val="007C7A3D"/>
    <w:rsid w:val="007D05E8"/>
    <w:rsid w:val="007D084C"/>
    <w:rsid w:val="007D1144"/>
    <w:rsid w:val="007D1999"/>
    <w:rsid w:val="007D3086"/>
    <w:rsid w:val="007D3B43"/>
    <w:rsid w:val="007D6D4A"/>
    <w:rsid w:val="007D7606"/>
    <w:rsid w:val="007E004B"/>
    <w:rsid w:val="007E0C0F"/>
    <w:rsid w:val="007E210A"/>
    <w:rsid w:val="007E3F8D"/>
    <w:rsid w:val="007E6781"/>
    <w:rsid w:val="007E6913"/>
    <w:rsid w:val="007F0083"/>
    <w:rsid w:val="007F016B"/>
    <w:rsid w:val="007F0D7A"/>
    <w:rsid w:val="007F1737"/>
    <w:rsid w:val="007F2387"/>
    <w:rsid w:val="007F74DD"/>
    <w:rsid w:val="00800E35"/>
    <w:rsid w:val="00802709"/>
    <w:rsid w:val="00802A15"/>
    <w:rsid w:val="00802E68"/>
    <w:rsid w:val="0080396E"/>
    <w:rsid w:val="0080451D"/>
    <w:rsid w:val="00805A1B"/>
    <w:rsid w:val="00807B3E"/>
    <w:rsid w:val="00807E7E"/>
    <w:rsid w:val="00813BAE"/>
    <w:rsid w:val="008153AA"/>
    <w:rsid w:val="008175C5"/>
    <w:rsid w:val="00817852"/>
    <w:rsid w:val="00820053"/>
    <w:rsid w:val="00823222"/>
    <w:rsid w:val="00823425"/>
    <w:rsid w:val="00824ED0"/>
    <w:rsid w:val="00827CE4"/>
    <w:rsid w:val="00834CB4"/>
    <w:rsid w:val="008356AA"/>
    <w:rsid w:val="0083789E"/>
    <w:rsid w:val="008405BF"/>
    <w:rsid w:val="00842086"/>
    <w:rsid w:val="00844384"/>
    <w:rsid w:val="00844A94"/>
    <w:rsid w:val="008468F2"/>
    <w:rsid w:val="008511B1"/>
    <w:rsid w:val="008511BC"/>
    <w:rsid w:val="00851CB6"/>
    <w:rsid w:val="00857735"/>
    <w:rsid w:val="00861A92"/>
    <w:rsid w:val="00863B0C"/>
    <w:rsid w:val="0086484C"/>
    <w:rsid w:val="00864E5E"/>
    <w:rsid w:val="00864FD9"/>
    <w:rsid w:val="00865392"/>
    <w:rsid w:val="008668C5"/>
    <w:rsid w:val="00866949"/>
    <w:rsid w:val="00867631"/>
    <w:rsid w:val="00867EEF"/>
    <w:rsid w:val="008712AF"/>
    <w:rsid w:val="00871E09"/>
    <w:rsid w:val="00872372"/>
    <w:rsid w:val="008762A7"/>
    <w:rsid w:val="00876385"/>
    <w:rsid w:val="00876438"/>
    <w:rsid w:val="008805A7"/>
    <w:rsid w:val="0088320C"/>
    <w:rsid w:val="0088357A"/>
    <w:rsid w:val="0088452C"/>
    <w:rsid w:val="008848D1"/>
    <w:rsid w:val="0088782B"/>
    <w:rsid w:val="008913BD"/>
    <w:rsid w:val="008917BC"/>
    <w:rsid w:val="00892100"/>
    <w:rsid w:val="00894344"/>
    <w:rsid w:val="008953F8"/>
    <w:rsid w:val="008954BB"/>
    <w:rsid w:val="00896DBB"/>
    <w:rsid w:val="00897178"/>
    <w:rsid w:val="008976C7"/>
    <w:rsid w:val="008A0B7D"/>
    <w:rsid w:val="008A22FF"/>
    <w:rsid w:val="008A5BDA"/>
    <w:rsid w:val="008A5C0E"/>
    <w:rsid w:val="008A67FD"/>
    <w:rsid w:val="008B1B6A"/>
    <w:rsid w:val="008B3961"/>
    <w:rsid w:val="008B54E9"/>
    <w:rsid w:val="008B5693"/>
    <w:rsid w:val="008B6A0E"/>
    <w:rsid w:val="008C01D6"/>
    <w:rsid w:val="008C2277"/>
    <w:rsid w:val="008C266C"/>
    <w:rsid w:val="008C4468"/>
    <w:rsid w:val="008C4B0A"/>
    <w:rsid w:val="008C5779"/>
    <w:rsid w:val="008C63C1"/>
    <w:rsid w:val="008D07CC"/>
    <w:rsid w:val="008D0AA5"/>
    <w:rsid w:val="008D1EC7"/>
    <w:rsid w:val="008D2E1E"/>
    <w:rsid w:val="008D3DD7"/>
    <w:rsid w:val="008D3E0F"/>
    <w:rsid w:val="008D3EF8"/>
    <w:rsid w:val="008D4EB4"/>
    <w:rsid w:val="008D60FD"/>
    <w:rsid w:val="008D7A89"/>
    <w:rsid w:val="008D7B46"/>
    <w:rsid w:val="008E108E"/>
    <w:rsid w:val="008E1F63"/>
    <w:rsid w:val="008E27A5"/>
    <w:rsid w:val="008E36BE"/>
    <w:rsid w:val="008E3F46"/>
    <w:rsid w:val="008E4F9E"/>
    <w:rsid w:val="008E62B6"/>
    <w:rsid w:val="008E70AF"/>
    <w:rsid w:val="008E70B1"/>
    <w:rsid w:val="008E78D6"/>
    <w:rsid w:val="008E7D2E"/>
    <w:rsid w:val="008F48E8"/>
    <w:rsid w:val="008F635F"/>
    <w:rsid w:val="008F6861"/>
    <w:rsid w:val="008F753E"/>
    <w:rsid w:val="008F78F2"/>
    <w:rsid w:val="008F79A9"/>
    <w:rsid w:val="00902078"/>
    <w:rsid w:val="009046E4"/>
    <w:rsid w:val="0090551E"/>
    <w:rsid w:val="009060BA"/>
    <w:rsid w:val="009062CB"/>
    <w:rsid w:val="00906B34"/>
    <w:rsid w:val="00906CF9"/>
    <w:rsid w:val="00912D21"/>
    <w:rsid w:val="00913386"/>
    <w:rsid w:val="009162A7"/>
    <w:rsid w:val="00916DF2"/>
    <w:rsid w:val="00917730"/>
    <w:rsid w:val="009201F2"/>
    <w:rsid w:val="00920A2D"/>
    <w:rsid w:val="00920A8D"/>
    <w:rsid w:val="0092124C"/>
    <w:rsid w:val="0092385E"/>
    <w:rsid w:val="00925902"/>
    <w:rsid w:val="00926E54"/>
    <w:rsid w:val="009323DC"/>
    <w:rsid w:val="00932912"/>
    <w:rsid w:val="00932987"/>
    <w:rsid w:val="00933D24"/>
    <w:rsid w:val="00935ACA"/>
    <w:rsid w:val="00941FA4"/>
    <w:rsid w:val="009420E4"/>
    <w:rsid w:val="00942277"/>
    <w:rsid w:val="00943EAD"/>
    <w:rsid w:val="0094422A"/>
    <w:rsid w:val="00944869"/>
    <w:rsid w:val="009448F6"/>
    <w:rsid w:val="00950296"/>
    <w:rsid w:val="00950C3B"/>
    <w:rsid w:val="00951237"/>
    <w:rsid w:val="00953223"/>
    <w:rsid w:val="00954787"/>
    <w:rsid w:val="009548F0"/>
    <w:rsid w:val="00956833"/>
    <w:rsid w:val="00956A98"/>
    <w:rsid w:val="00957501"/>
    <w:rsid w:val="00957609"/>
    <w:rsid w:val="0096025A"/>
    <w:rsid w:val="00962035"/>
    <w:rsid w:val="009646EB"/>
    <w:rsid w:val="00965416"/>
    <w:rsid w:val="00967540"/>
    <w:rsid w:val="009704B2"/>
    <w:rsid w:val="009711EE"/>
    <w:rsid w:val="009713FF"/>
    <w:rsid w:val="00971AB7"/>
    <w:rsid w:val="00972069"/>
    <w:rsid w:val="00972490"/>
    <w:rsid w:val="009724A0"/>
    <w:rsid w:val="00972BC5"/>
    <w:rsid w:val="0097345D"/>
    <w:rsid w:val="0097488B"/>
    <w:rsid w:val="00975055"/>
    <w:rsid w:val="009752FA"/>
    <w:rsid w:val="00975B2A"/>
    <w:rsid w:val="009764A4"/>
    <w:rsid w:val="009764AA"/>
    <w:rsid w:val="00981C17"/>
    <w:rsid w:val="0098235F"/>
    <w:rsid w:val="00982DE3"/>
    <w:rsid w:val="00984306"/>
    <w:rsid w:val="00984F75"/>
    <w:rsid w:val="0098565A"/>
    <w:rsid w:val="00985C39"/>
    <w:rsid w:val="00986670"/>
    <w:rsid w:val="009867AA"/>
    <w:rsid w:val="0098686A"/>
    <w:rsid w:val="009920A3"/>
    <w:rsid w:val="00993372"/>
    <w:rsid w:val="0099588C"/>
    <w:rsid w:val="009973BB"/>
    <w:rsid w:val="00997C12"/>
    <w:rsid w:val="009A0291"/>
    <w:rsid w:val="009A0423"/>
    <w:rsid w:val="009A1574"/>
    <w:rsid w:val="009A2B8A"/>
    <w:rsid w:val="009A4F84"/>
    <w:rsid w:val="009A7C3F"/>
    <w:rsid w:val="009B0124"/>
    <w:rsid w:val="009B0316"/>
    <w:rsid w:val="009B0443"/>
    <w:rsid w:val="009B16F0"/>
    <w:rsid w:val="009B2F5A"/>
    <w:rsid w:val="009B3ECE"/>
    <w:rsid w:val="009B3FA7"/>
    <w:rsid w:val="009B72B7"/>
    <w:rsid w:val="009C12D0"/>
    <w:rsid w:val="009C18F0"/>
    <w:rsid w:val="009C24B3"/>
    <w:rsid w:val="009C320F"/>
    <w:rsid w:val="009C394B"/>
    <w:rsid w:val="009C3B2A"/>
    <w:rsid w:val="009C477A"/>
    <w:rsid w:val="009C514E"/>
    <w:rsid w:val="009C5D4F"/>
    <w:rsid w:val="009C679A"/>
    <w:rsid w:val="009C712D"/>
    <w:rsid w:val="009D0563"/>
    <w:rsid w:val="009D09A4"/>
    <w:rsid w:val="009D1D8B"/>
    <w:rsid w:val="009D371A"/>
    <w:rsid w:val="009D5990"/>
    <w:rsid w:val="009D79E5"/>
    <w:rsid w:val="009D7F72"/>
    <w:rsid w:val="009E2679"/>
    <w:rsid w:val="009E481E"/>
    <w:rsid w:val="009E4F31"/>
    <w:rsid w:val="009E54ED"/>
    <w:rsid w:val="009E6902"/>
    <w:rsid w:val="009F4ACE"/>
    <w:rsid w:val="009F4BA3"/>
    <w:rsid w:val="009F501A"/>
    <w:rsid w:val="00A000BD"/>
    <w:rsid w:val="00A00AD3"/>
    <w:rsid w:val="00A00DFE"/>
    <w:rsid w:val="00A031DA"/>
    <w:rsid w:val="00A03858"/>
    <w:rsid w:val="00A05479"/>
    <w:rsid w:val="00A05C17"/>
    <w:rsid w:val="00A05FC6"/>
    <w:rsid w:val="00A0640B"/>
    <w:rsid w:val="00A0714F"/>
    <w:rsid w:val="00A12EBE"/>
    <w:rsid w:val="00A23EDD"/>
    <w:rsid w:val="00A24F27"/>
    <w:rsid w:val="00A2650C"/>
    <w:rsid w:val="00A313CB"/>
    <w:rsid w:val="00A31706"/>
    <w:rsid w:val="00A3231B"/>
    <w:rsid w:val="00A33BD2"/>
    <w:rsid w:val="00A3467F"/>
    <w:rsid w:val="00A3590C"/>
    <w:rsid w:val="00A40F5A"/>
    <w:rsid w:val="00A41582"/>
    <w:rsid w:val="00A41C5C"/>
    <w:rsid w:val="00A42A42"/>
    <w:rsid w:val="00A444CB"/>
    <w:rsid w:val="00A457D1"/>
    <w:rsid w:val="00A47F7B"/>
    <w:rsid w:val="00A5074A"/>
    <w:rsid w:val="00A50BEE"/>
    <w:rsid w:val="00A520BE"/>
    <w:rsid w:val="00A52134"/>
    <w:rsid w:val="00A52182"/>
    <w:rsid w:val="00A530F0"/>
    <w:rsid w:val="00A550F9"/>
    <w:rsid w:val="00A55225"/>
    <w:rsid w:val="00A56170"/>
    <w:rsid w:val="00A56261"/>
    <w:rsid w:val="00A56F57"/>
    <w:rsid w:val="00A571E5"/>
    <w:rsid w:val="00A60004"/>
    <w:rsid w:val="00A6023E"/>
    <w:rsid w:val="00A60859"/>
    <w:rsid w:val="00A60A14"/>
    <w:rsid w:val="00A60A98"/>
    <w:rsid w:val="00A61B29"/>
    <w:rsid w:val="00A61B8F"/>
    <w:rsid w:val="00A61C23"/>
    <w:rsid w:val="00A62E22"/>
    <w:rsid w:val="00A66C8E"/>
    <w:rsid w:val="00A70E8F"/>
    <w:rsid w:val="00A72F52"/>
    <w:rsid w:val="00A74AD4"/>
    <w:rsid w:val="00A762FC"/>
    <w:rsid w:val="00A768BA"/>
    <w:rsid w:val="00A77326"/>
    <w:rsid w:val="00A808CF"/>
    <w:rsid w:val="00A80F42"/>
    <w:rsid w:val="00A80FF5"/>
    <w:rsid w:val="00A8367D"/>
    <w:rsid w:val="00A84886"/>
    <w:rsid w:val="00A84A23"/>
    <w:rsid w:val="00A862EA"/>
    <w:rsid w:val="00A87BEB"/>
    <w:rsid w:val="00A922BF"/>
    <w:rsid w:val="00A92A0F"/>
    <w:rsid w:val="00A96E5D"/>
    <w:rsid w:val="00AA1864"/>
    <w:rsid w:val="00AA1D7E"/>
    <w:rsid w:val="00AA2384"/>
    <w:rsid w:val="00AA60B7"/>
    <w:rsid w:val="00AA69E1"/>
    <w:rsid w:val="00AA7907"/>
    <w:rsid w:val="00AA7EBE"/>
    <w:rsid w:val="00AB1072"/>
    <w:rsid w:val="00AB4FB9"/>
    <w:rsid w:val="00AB614C"/>
    <w:rsid w:val="00AB7C01"/>
    <w:rsid w:val="00AC0E43"/>
    <w:rsid w:val="00AC2E46"/>
    <w:rsid w:val="00AC4233"/>
    <w:rsid w:val="00AC4927"/>
    <w:rsid w:val="00AC65F1"/>
    <w:rsid w:val="00AC67A9"/>
    <w:rsid w:val="00AC6CD2"/>
    <w:rsid w:val="00AC6D6F"/>
    <w:rsid w:val="00AC6DC6"/>
    <w:rsid w:val="00AC73D5"/>
    <w:rsid w:val="00AD19C8"/>
    <w:rsid w:val="00AD25E3"/>
    <w:rsid w:val="00AD29B4"/>
    <w:rsid w:val="00AD3602"/>
    <w:rsid w:val="00AD3B02"/>
    <w:rsid w:val="00AD45B7"/>
    <w:rsid w:val="00AD60DF"/>
    <w:rsid w:val="00AE400D"/>
    <w:rsid w:val="00AE4A09"/>
    <w:rsid w:val="00AE4EDB"/>
    <w:rsid w:val="00AE5131"/>
    <w:rsid w:val="00AF0504"/>
    <w:rsid w:val="00AF0843"/>
    <w:rsid w:val="00AF0B68"/>
    <w:rsid w:val="00AF3C53"/>
    <w:rsid w:val="00AF5404"/>
    <w:rsid w:val="00AF682F"/>
    <w:rsid w:val="00AF7B74"/>
    <w:rsid w:val="00B005D4"/>
    <w:rsid w:val="00B01034"/>
    <w:rsid w:val="00B0348C"/>
    <w:rsid w:val="00B0501D"/>
    <w:rsid w:val="00B0657F"/>
    <w:rsid w:val="00B068B7"/>
    <w:rsid w:val="00B110D5"/>
    <w:rsid w:val="00B13032"/>
    <w:rsid w:val="00B138D4"/>
    <w:rsid w:val="00B145ED"/>
    <w:rsid w:val="00B213C2"/>
    <w:rsid w:val="00B22F16"/>
    <w:rsid w:val="00B2466C"/>
    <w:rsid w:val="00B247C0"/>
    <w:rsid w:val="00B26708"/>
    <w:rsid w:val="00B277A5"/>
    <w:rsid w:val="00B33320"/>
    <w:rsid w:val="00B348AC"/>
    <w:rsid w:val="00B34C88"/>
    <w:rsid w:val="00B351D8"/>
    <w:rsid w:val="00B35340"/>
    <w:rsid w:val="00B365A3"/>
    <w:rsid w:val="00B412EE"/>
    <w:rsid w:val="00B42720"/>
    <w:rsid w:val="00B44945"/>
    <w:rsid w:val="00B46763"/>
    <w:rsid w:val="00B50C0B"/>
    <w:rsid w:val="00B52577"/>
    <w:rsid w:val="00B52C8F"/>
    <w:rsid w:val="00B52F35"/>
    <w:rsid w:val="00B53386"/>
    <w:rsid w:val="00B53E49"/>
    <w:rsid w:val="00B552B8"/>
    <w:rsid w:val="00B5539B"/>
    <w:rsid w:val="00B565AF"/>
    <w:rsid w:val="00B57591"/>
    <w:rsid w:val="00B62115"/>
    <w:rsid w:val="00B62C4A"/>
    <w:rsid w:val="00B62D7C"/>
    <w:rsid w:val="00B63B35"/>
    <w:rsid w:val="00B65C0D"/>
    <w:rsid w:val="00B662BC"/>
    <w:rsid w:val="00B66377"/>
    <w:rsid w:val="00B669CE"/>
    <w:rsid w:val="00B66C63"/>
    <w:rsid w:val="00B67923"/>
    <w:rsid w:val="00B71944"/>
    <w:rsid w:val="00B71F58"/>
    <w:rsid w:val="00B74BF4"/>
    <w:rsid w:val="00B76A23"/>
    <w:rsid w:val="00B8067F"/>
    <w:rsid w:val="00B810BF"/>
    <w:rsid w:val="00B81E0A"/>
    <w:rsid w:val="00B8299B"/>
    <w:rsid w:val="00B87000"/>
    <w:rsid w:val="00B92F45"/>
    <w:rsid w:val="00B94BAC"/>
    <w:rsid w:val="00BA106F"/>
    <w:rsid w:val="00BA123B"/>
    <w:rsid w:val="00BA22DE"/>
    <w:rsid w:val="00BA2EE1"/>
    <w:rsid w:val="00BA3574"/>
    <w:rsid w:val="00BA438D"/>
    <w:rsid w:val="00BA55C5"/>
    <w:rsid w:val="00BA6CA3"/>
    <w:rsid w:val="00BA7819"/>
    <w:rsid w:val="00BB02D9"/>
    <w:rsid w:val="00BB256E"/>
    <w:rsid w:val="00BB4F3C"/>
    <w:rsid w:val="00BB674E"/>
    <w:rsid w:val="00BB7167"/>
    <w:rsid w:val="00BC0263"/>
    <w:rsid w:val="00BC109B"/>
    <w:rsid w:val="00BC1C4D"/>
    <w:rsid w:val="00BC4D51"/>
    <w:rsid w:val="00BC5397"/>
    <w:rsid w:val="00BC5A8D"/>
    <w:rsid w:val="00BC6E6C"/>
    <w:rsid w:val="00BC7F1D"/>
    <w:rsid w:val="00BD0752"/>
    <w:rsid w:val="00BD1EEE"/>
    <w:rsid w:val="00BD546E"/>
    <w:rsid w:val="00BD6847"/>
    <w:rsid w:val="00BE262A"/>
    <w:rsid w:val="00BE2FF2"/>
    <w:rsid w:val="00BE3247"/>
    <w:rsid w:val="00BE34D8"/>
    <w:rsid w:val="00BE5721"/>
    <w:rsid w:val="00BE71A9"/>
    <w:rsid w:val="00BE770D"/>
    <w:rsid w:val="00BF2D96"/>
    <w:rsid w:val="00BF3787"/>
    <w:rsid w:val="00BF46DF"/>
    <w:rsid w:val="00BF493B"/>
    <w:rsid w:val="00BF4BBF"/>
    <w:rsid w:val="00BF4E9E"/>
    <w:rsid w:val="00BF5ABA"/>
    <w:rsid w:val="00BF70F8"/>
    <w:rsid w:val="00C00E9D"/>
    <w:rsid w:val="00C01C69"/>
    <w:rsid w:val="00C028EB"/>
    <w:rsid w:val="00C02F80"/>
    <w:rsid w:val="00C037CE"/>
    <w:rsid w:val="00C057CA"/>
    <w:rsid w:val="00C06DFC"/>
    <w:rsid w:val="00C10010"/>
    <w:rsid w:val="00C11C6D"/>
    <w:rsid w:val="00C12325"/>
    <w:rsid w:val="00C131D0"/>
    <w:rsid w:val="00C132DA"/>
    <w:rsid w:val="00C1429D"/>
    <w:rsid w:val="00C144FB"/>
    <w:rsid w:val="00C15077"/>
    <w:rsid w:val="00C162ED"/>
    <w:rsid w:val="00C16661"/>
    <w:rsid w:val="00C168DB"/>
    <w:rsid w:val="00C20CB2"/>
    <w:rsid w:val="00C21BE8"/>
    <w:rsid w:val="00C24AFF"/>
    <w:rsid w:val="00C24E7C"/>
    <w:rsid w:val="00C26D89"/>
    <w:rsid w:val="00C3015C"/>
    <w:rsid w:val="00C30D6A"/>
    <w:rsid w:val="00C30E10"/>
    <w:rsid w:val="00C31084"/>
    <w:rsid w:val="00C315AF"/>
    <w:rsid w:val="00C32B8A"/>
    <w:rsid w:val="00C36544"/>
    <w:rsid w:val="00C37C10"/>
    <w:rsid w:val="00C37E86"/>
    <w:rsid w:val="00C40E33"/>
    <w:rsid w:val="00C40E5F"/>
    <w:rsid w:val="00C434A3"/>
    <w:rsid w:val="00C43F2E"/>
    <w:rsid w:val="00C44F9B"/>
    <w:rsid w:val="00C4583E"/>
    <w:rsid w:val="00C45DF4"/>
    <w:rsid w:val="00C47646"/>
    <w:rsid w:val="00C50558"/>
    <w:rsid w:val="00C51571"/>
    <w:rsid w:val="00C51B4B"/>
    <w:rsid w:val="00C52E0C"/>
    <w:rsid w:val="00C5307C"/>
    <w:rsid w:val="00C54282"/>
    <w:rsid w:val="00C54572"/>
    <w:rsid w:val="00C55EB5"/>
    <w:rsid w:val="00C57A08"/>
    <w:rsid w:val="00C62F9D"/>
    <w:rsid w:val="00C64A15"/>
    <w:rsid w:val="00C64CA6"/>
    <w:rsid w:val="00C65688"/>
    <w:rsid w:val="00C65FEC"/>
    <w:rsid w:val="00C66040"/>
    <w:rsid w:val="00C71934"/>
    <w:rsid w:val="00C740AD"/>
    <w:rsid w:val="00C745AC"/>
    <w:rsid w:val="00C74850"/>
    <w:rsid w:val="00C75100"/>
    <w:rsid w:val="00C75EF6"/>
    <w:rsid w:val="00C76E80"/>
    <w:rsid w:val="00C77303"/>
    <w:rsid w:val="00C779D2"/>
    <w:rsid w:val="00C83F6A"/>
    <w:rsid w:val="00C844A1"/>
    <w:rsid w:val="00C876F4"/>
    <w:rsid w:val="00C91E44"/>
    <w:rsid w:val="00C9284A"/>
    <w:rsid w:val="00C95B97"/>
    <w:rsid w:val="00C96BE6"/>
    <w:rsid w:val="00C96E3D"/>
    <w:rsid w:val="00CA054B"/>
    <w:rsid w:val="00CA2031"/>
    <w:rsid w:val="00CA2D5E"/>
    <w:rsid w:val="00CA358D"/>
    <w:rsid w:val="00CA3BD3"/>
    <w:rsid w:val="00CA5D36"/>
    <w:rsid w:val="00CA6BD1"/>
    <w:rsid w:val="00CA7D70"/>
    <w:rsid w:val="00CB1983"/>
    <w:rsid w:val="00CB2D5E"/>
    <w:rsid w:val="00CB3224"/>
    <w:rsid w:val="00CB4091"/>
    <w:rsid w:val="00CB6F02"/>
    <w:rsid w:val="00CB73CF"/>
    <w:rsid w:val="00CB7AE5"/>
    <w:rsid w:val="00CC1373"/>
    <w:rsid w:val="00CC1B1B"/>
    <w:rsid w:val="00CC2249"/>
    <w:rsid w:val="00CC47EC"/>
    <w:rsid w:val="00CC6020"/>
    <w:rsid w:val="00CD0768"/>
    <w:rsid w:val="00CD2977"/>
    <w:rsid w:val="00CD6128"/>
    <w:rsid w:val="00CD6A0E"/>
    <w:rsid w:val="00CD7EB0"/>
    <w:rsid w:val="00CE0A42"/>
    <w:rsid w:val="00CE13A4"/>
    <w:rsid w:val="00CE4D1A"/>
    <w:rsid w:val="00CE7B1F"/>
    <w:rsid w:val="00CF0BA5"/>
    <w:rsid w:val="00CF12BE"/>
    <w:rsid w:val="00CF1E7C"/>
    <w:rsid w:val="00CF28FB"/>
    <w:rsid w:val="00CF325A"/>
    <w:rsid w:val="00CF3386"/>
    <w:rsid w:val="00CF376D"/>
    <w:rsid w:val="00CF401F"/>
    <w:rsid w:val="00CF4F66"/>
    <w:rsid w:val="00CF6CC6"/>
    <w:rsid w:val="00CF7F71"/>
    <w:rsid w:val="00D028D2"/>
    <w:rsid w:val="00D03294"/>
    <w:rsid w:val="00D03C94"/>
    <w:rsid w:val="00D062EA"/>
    <w:rsid w:val="00D063D2"/>
    <w:rsid w:val="00D106CE"/>
    <w:rsid w:val="00D11F9B"/>
    <w:rsid w:val="00D12227"/>
    <w:rsid w:val="00D12DBD"/>
    <w:rsid w:val="00D1323E"/>
    <w:rsid w:val="00D1543E"/>
    <w:rsid w:val="00D169AF"/>
    <w:rsid w:val="00D16B11"/>
    <w:rsid w:val="00D17CCD"/>
    <w:rsid w:val="00D208E8"/>
    <w:rsid w:val="00D22714"/>
    <w:rsid w:val="00D27AFA"/>
    <w:rsid w:val="00D27B97"/>
    <w:rsid w:val="00D30150"/>
    <w:rsid w:val="00D34B80"/>
    <w:rsid w:val="00D35F25"/>
    <w:rsid w:val="00D43844"/>
    <w:rsid w:val="00D442BC"/>
    <w:rsid w:val="00D45163"/>
    <w:rsid w:val="00D453BE"/>
    <w:rsid w:val="00D46860"/>
    <w:rsid w:val="00D47BD0"/>
    <w:rsid w:val="00D50197"/>
    <w:rsid w:val="00D51040"/>
    <w:rsid w:val="00D528D3"/>
    <w:rsid w:val="00D56930"/>
    <w:rsid w:val="00D57704"/>
    <w:rsid w:val="00D57D4F"/>
    <w:rsid w:val="00D6460C"/>
    <w:rsid w:val="00D64D20"/>
    <w:rsid w:val="00D668A0"/>
    <w:rsid w:val="00D66E4E"/>
    <w:rsid w:val="00D66E71"/>
    <w:rsid w:val="00D6790B"/>
    <w:rsid w:val="00D67F56"/>
    <w:rsid w:val="00D71DBD"/>
    <w:rsid w:val="00D73087"/>
    <w:rsid w:val="00D73B05"/>
    <w:rsid w:val="00D8078A"/>
    <w:rsid w:val="00D80D97"/>
    <w:rsid w:val="00D8152F"/>
    <w:rsid w:val="00D82436"/>
    <w:rsid w:val="00D82B39"/>
    <w:rsid w:val="00D83863"/>
    <w:rsid w:val="00D8625E"/>
    <w:rsid w:val="00D866DA"/>
    <w:rsid w:val="00D8786E"/>
    <w:rsid w:val="00D90458"/>
    <w:rsid w:val="00D907E6"/>
    <w:rsid w:val="00D916ED"/>
    <w:rsid w:val="00D91D21"/>
    <w:rsid w:val="00D93ED2"/>
    <w:rsid w:val="00D93F16"/>
    <w:rsid w:val="00D949DA"/>
    <w:rsid w:val="00D94D7C"/>
    <w:rsid w:val="00D953D0"/>
    <w:rsid w:val="00D95DC8"/>
    <w:rsid w:val="00D97AA8"/>
    <w:rsid w:val="00DA03EE"/>
    <w:rsid w:val="00DA56A7"/>
    <w:rsid w:val="00DA605C"/>
    <w:rsid w:val="00DA7308"/>
    <w:rsid w:val="00DA7836"/>
    <w:rsid w:val="00DB012E"/>
    <w:rsid w:val="00DB2F6F"/>
    <w:rsid w:val="00DB4A73"/>
    <w:rsid w:val="00DB543B"/>
    <w:rsid w:val="00DC17D0"/>
    <w:rsid w:val="00DC1FD3"/>
    <w:rsid w:val="00DC2438"/>
    <w:rsid w:val="00DC69D9"/>
    <w:rsid w:val="00DC6B44"/>
    <w:rsid w:val="00DD0853"/>
    <w:rsid w:val="00DD096E"/>
    <w:rsid w:val="00DD2568"/>
    <w:rsid w:val="00DD2672"/>
    <w:rsid w:val="00DD3180"/>
    <w:rsid w:val="00DD3459"/>
    <w:rsid w:val="00DD3955"/>
    <w:rsid w:val="00DD3F58"/>
    <w:rsid w:val="00DD692C"/>
    <w:rsid w:val="00DD6B6C"/>
    <w:rsid w:val="00DE0044"/>
    <w:rsid w:val="00DE12CE"/>
    <w:rsid w:val="00DE4621"/>
    <w:rsid w:val="00DE4C95"/>
    <w:rsid w:val="00DE4EC2"/>
    <w:rsid w:val="00DF05D5"/>
    <w:rsid w:val="00DF476E"/>
    <w:rsid w:val="00DF78E4"/>
    <w:rsid w:val="00E00E9C"/>
    <w:rsid w:val="00E04986"/>
    <w:rsid w:val="00E04C96"/>
    <w:rsid w:val="00E07135"/>
    <w:rsid w:val="00E10DA8"/>
    <w:rsid w:val="00E10FA8"/>
    <w:rsid w:val="00E12478"/>
    <w:rsid w:val="00E12E87"/>
    <w:rsid w:val="00E135AF"/>
    <w:rsid w:val="00E14640"/>
    <w:rsid w:val="00E14710"/>
    <w:rsid w:val="00E147DB"/>
    <w:rsid w:val="00E159EA"/>
    <w:rsid w:val="00E16957"/>
    <w:rsid w:val="00E16C66"/>
    <w:rsid w:val="00E20014"/>
    <w:rsid w:val="00E20FB7"/>
    <w:rsid w:val="00E2127C"/>
    <w:rsid w:val="00E22430"/>
    <w:rsid w:val="00E23FEF"/>
    <w:rsid w:val="00E258A2"/>
    <w:rsid w:val="00E26BFE"/>
    <w:rsid w:val="00E3215D"/>
    <w:rsid w:val="00E324E4"/>
    <w:rsid w:val="00E32555"/>
    <w:rsid w:val="00E33352"/>
    <w:rsid w:val="00E33924"/>
    <w:rsid w:val="00E33A39"/>
    <w:rsid w:val="00E34137"/>
    <w:rsid w:val="00E34FEB"/>
    <w:rsid w:val="00E36478"/>
    <w:rsid w:val="00E37E5C"/>
    <w:rsid w:val="00E40FFE"/>
    <w:rsid w:val="00E424BC"/>
    <w:rsid w:val="00E43D71"/>
    <w:rsid w:val="00E45494"/>
    <w:rsid w:val="00E51718"/>
    <w:rsid w:val="00E51D3C"/>
    <w:rsid w:val="00E54D34"/>
    <w:rsid w:val="00E6496E"/>
    <w:rsid w:val="00E649C9"/>
    <w:rsid w:val="00E64E38"/>
    <w:rsid w:val="00E6523D"/>
    <w:rsid w:val="00E727CB"/>
    <w:rsid w:val="00E73568"/>
    <w:rsid w:val="00E753A7"/>
    <w:rsid w:val="00E809EF"/>
    <w:rsid w:val="00E80A4D"/>
    <w:rsid w:val="00E824F7"/>
    <w:rsid w:val="00E82D22"/>
    <w:rsid w:val="00E8400F"/>
    <w:rsid w:val="00E86DCF"/>
    <w:rsid w:val="00E87B06"/>
    <w:rsid w:val="00E87CB2"/>
    <w:rsid w:val="00E9094C"/>
    <w:rsid w:val="00E91437"/>
    <w:rsid w:val="00E91F78"/>
    <w:rsid w:val="00E9289D"/>
    <w:rsid w:val="00E92C84"/>
    <w:rsid w:val="00E947D2"/>
    <w:rsid w:val="00E94C64"/>
    <w:rsid w:val="00EA16EA"/>
    <w:rsid w:val="00EA1B45"/>
    <w:rsid w:val="00EA243B"/>
    <w:rsid w:val="00EA57AC"/>
    <w:rsid w:val="00EA603C"/>
    <w:rsid w:val="00EA6979"/>
    <w:rsid w:val="00EA778A"/>
    <w:rsid w:val="00EB273D"/>
    <w:rsid w:val="00EB2A1D"/>
    <w:rsid w:val="00EB4446"/>
    <w:rsid w:val="00EB4C69"/>
    <w:rsid w:val="00EB6A55"/>
    <w:rsid w:val="00EB6D2A"/>
    <w:rsid w:val="00EB7063"/>
    <w:rsid w:val="00EB7812"/>
    <w:rsid w:val="00EC0185"/>
    <w:rsid w:val="00EC0891"/>
    <w:rsid w:val="00EC0CE4"/>
    <w:rsid w:val="00EC1007"/>
    <w:rsid w:val="00EC31C9"/>
    <w:rsid w:val="00EC63CF"/>
    <w:rsid w:val="00EC6BBD"/>
    <w:rsid w:val="00EC75E1"/>
    <w:rsid w:val="00ED006B"/>
    <w:rsid w:val="00ED0B05"/>
    <w:rsid w:val="00ED1872"/>
    <w:rsid w:val="00ED21D7"/>
    <w:rsid w:val="00ED3A5B"/>
    <w:rsid w:val="00ED49DD"/>
    <w:rsid w:val="00ED5604"/>
    <w:rsid w:val="00ED7A72"/>
    <w:rsid w:val="00EE0A07"/>
    <w:rsid w:val="00EE0DAE"/>
    <w:rsid w:val="00EE148C"/>
    <w:rsid w:val="00EE4C19"/>
    <w:rsid w:val="00EE5550"/>
    <w:rsid w:val="00EE6459"/>
    <w:rsid w:val="00EE7210"/>
    <w:rsid w:val="00EE7288"/>
    <w:rsid w:val="00EE7EC6"/>
    <w:rsid w:val="00EF0249"/>
    <w:rsid w:val="00EF09A2"/>
    <w:rsid w:val="00EF0A03"/>
    <w:rsid w:val="00EF3DFD"/>
    <w:rsid w:val="00EF5EB3"/>
    <w:rsid w:val="00EF769B"/>
    <w:rsid w:val="00F01D6E"/>
    <w:rsid w:val="00F021EE"/>
    <w:rsid w:val="00F0325A"/>
    <w:rsid w:val="00F0421D"/>
    <w:rsid w:val="00F05372"/>
    <w:rsid w:val="00F0549D"/>
    <w:rsid w:val="00F07F07"/>
    <w:rsid w:val="00F1145B"/>
    <w:rsid w:val="00F16EBE"/>
    <w:rsid w:val="00F179B5"/>
    <w:rsid w:val="00F21038"/>
    <w:rsid w:val="00F22371"/>
    <w:rsid w:val="00F22E29"/>
    <w:rsid w:val="00F23584"/>
    <w:rsid w:val="00F237A1"/>
    <w:rsid w:val="00F26921"/>
    <w:rsid w:val="00F323CD"/>
    <w:rsid w:val="00F3550E"/>
    <w:rsid w:val="00F3564B"/>
    <w:rsid w:val="00F44534"/>
    <w:rsid w:val="00F4508B"/>
    <w:rsid w:val="00F45A29"/>
    <w:rsid w:val="00F4630A"/>
    <w:rsid w:val="00F4639F"/>
    <w:rsid w:val="00F47B59"/>
    <w:rsid w:val="00F47C22"/>
    <w:rsid w:val="00F50968"/>
    <w:rsid w:val="00F529D1"/>
    <w:rsid w:val="00F52E98"/>
    <w:rsid w:val="00F5457F"/>
    <w:rsid w:val="00F54875"/>
    <w:rsid w:val="00F568F3"/>
    <w:rsid w:val="00F56D16"/>
    <w:rsid w:val="00F6007F"/>
    <w:rsid w:val="00F61F82"/>
    <w:rsid w:val="00F62C09"/>
    <w:rsid w:val="00F64B32"/>
    <w:rsid w:val="00F6536A"/>
    <w:rsid w:val="00F71D6B"/>
    <w:rsid w:val="00F72A82"/>
    <w:rsid w:val="00F72D1E"/>
    <w:rsid w:val="00F7366F"/>
    <w:rsid w:val="00F753DC"/>
    <w:rsid w:val="00F76905"/>
    <w:rsid w:val="00F76AA7"/>
    <w:rsid w:val="00F80C59"/>
    <w:rsid w:val="00F80C7D"/>
    <w:rsid w:val="00F81B75"/>
    <w:rsid w:val="00F83656"/>
    <w:rsid w:val="00F83798"/>
    <w:rsid w:val="00F837E9"/>
    <w:rsid w:val="00F83E7F"/>
    <w:rsid w:val="00F85DC2"/>
    <w:rsid w:val="00F87C1B"/>
    <w:rsid w:val="00F91D99"/>
    <w:rsid w:val="00F93216"/>
    <w:rsid w:val="00F96DA4"/>
    <w:rsid w:val="00FA36FC"/>
    <w:rsid w:val="00FA38F1"/>
    <w:rsid w:val="00FA42CE"/>
    <w:rsid w:val="00FA63C6"/>
    <w:rsid w:val="00FB12A2"/>
    <w:rsid w:val="00FB33D6"/>
    <w:rsid w:val="00FB466F"/>
    <w:rsid w:val="00FB66B0"/>
    <w:rsid w:val="00FC07D9"/>
    <w:rsid w:val="00FC1D3D"/>
    <w:rsid w:val="00FC25EC"/>
    <w:rsid w:val="00FC35C5"/>
    <w:rsid w:val="00FD1812"/>
    <w:rsid w:val="00FD3B19"/>
    <w:rsid w:val="00FD68E3"/>
    <w:rsid w:val="00FD6B8D"/>
    <w:rsid w:val="00FD6EE8"/>
    <w:rsid w:val="00FD770C"/>
    <w:rsid w:val="00FE1627"/>
    <w:rsid w:val="00FE2D5A"/>
    <w:rsid w:val="00FF0592"/>
    <w:rsid w:val="00FF3427"/>
    <w:rsid w:val="00FF3A05"/>
    <w:rsid w:val="00FF40A1"/>
    <w:rsid w:val="00FF41B8"/>
    <w:rsid w:val="00FF66A1"/>
    <w:rsid w:val="00FF6B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C146"/>
  <w15:chartTrackingRefBased/>
  <w15:docId w15:val="{72F23CC3-C305-F346-8E1B-7C84717D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97"/>
    <w:pPr>
      <w:jc w:val="both"/>
    </w:pPr>
    <w:rPr>
      <w:sz w:val="24"/>
    </w:rPr>
  </w:style>
  <w:style w:type="paragraph" w:styleId="Heading1">
    <w:name w:val="heading 1"/>
    <w:basedOn w:val="Normal"/>
    <w:next w:val="Normal"/>
    <w:link w:val="Heading1Char"/>
    <w:autoRedefine/>
    <w:uiPriority w:val="9"/>
    <w:qFormat/>
    <w:rsid w:val="00737889"/>
    <w:pPr>
      <w:pBdr>
        <w:bottom w:val="single" w:sz="12" w:space="1" w:color="2F5496" w:themeColor="accent1" w:themeShade="BF"/>
      </w:pBdr>
      <w:spacing w:before="360" w:after="120"/>
      <w:ind w:firstLine="0"/>
      <w:outlineLvl w:val="0"/>
    </w:pPr>
    <w:rPr>
      <w:rFonts w:eastAsiaTheme="majorEastAsia" w:cstheme="minorHAnsi"/>
      <w:b/>
      <w:bCs/>
      <w:color w:val="1F3864" w:themeColor="accent1" w:themeShade="80"/>
      <w:sz w:val="36"/>
      <w:szCs w:val="24"/>
      <w:lang w:val="fr-FR"/>
    </w:rPr>
  </w:style>
  <w:style w:type="paragraph" w:styleId="Heading2">
    <w:name w:val="heading 2"/>
    <w:basedOn w:val="Normal"/>
    <w:next w:val="Normal"/>
    <w:link w:val="Heading2Char"/>
    <w:uiPriority w:val="9"/>
    <w:unhideWhenUsed/>
    <w:qFormat/>
    <w:rsid w:val="00737889"/>
    <w:pPr>
      <w:pBdr>
        <w:bottom w:val="single" w:sz="8" w:space="1" w:color="4472C4" w:themeColor="accent1"/>
      </w:pBdr>
      <w:spacing w:before="240" w:after="120"/>
      <w:ind w:firstLine="0"/>
      <w:outlineLvl w:val="1"/>
    </w:pPr>
    <w:rPr>
      <w:rFonts w:ascii="Helvetica" w:eastAsiaTheme="majorEastAsia" w:hAnsi="Helvetica" w:cstheme="majorBidi"/>
      <w:color w:val="2F5496" w:themeColor="accent1" w:themeShade="BF"/>
      <w:sz w:val="32"/>
      <w:szCs w:val="24"/>
    </w:rPr>
  </w:style>
  <w:style w:type="paragraph" w:styleId="Heading3">
    <w:name w:val="heading 3"/>
    <w:basedOn w:val="Normal"/>
    <w:next w:val="Normal"/>
    <w:link w:val="Heading3Char"/>
    <w:uiPriority w:val="9"/>
    <w:unhideWhenUsed/>
    <w:qFormat/>
    <w:rsid w:val="00737889"/>
    <w:pPr>
      <w:pBdr>
        <w:bottom w:val="single" w:sz="4" w:space="1" w:color="8EAADB" w:themeColor="accent1" w:themeTint="99"/>
      </w:pBdr>
      <w:spacing w:before="200" w:after="120"/>
      <w:ind w:firstLine="0"/>
      <w:outlineLvl w:val="2"/>
    </w:pPr>
    <w:rPr>
      <w:rFonts w:ascii="Helvetica" w:eastAsiaTheme="majorEastAsia" w:hAnsi="Helvetica" w:cstheme="majorBidi"/>
      <w:color w:val="8EAADB" w:themeColor="accent1" w:themeTint="99"/>
      <w:sz w:val="28"/>
      <w:szCs w:val="24"/>
    </w:rPr>
  </w:style>
  <w:style w:type="paragraph" w:styleId="Heading4">
    <w:name w:val="heading 4"/>
    <w:basedOn w:val="Normal"/>
    <w:next w:val="Normal"/>
    <w:link w:val="Heading4Char"/>
    <w:uiPriority w:val="9"/>
    <w:unhideWhenUsed/>
    <w:qFormat/>
    <w:rsid w:val="0046686C"/>
    <w:pPr>
      <w:pBdr>
        <w:bottom w:val="single" w:sz="4" w:space="2" w:color="B4C6E7" w:themeColor="accent1" w:themeTint="66"/>
      </w:pBdr>
      <w:spacing w:before="200" w:after="80"/>
      <w:ind w:firstLine="0"/>
      <w:outlineLvl w:val="3"/>
    </w:pPr>
    <w:rPr>
      <w:rFonts w:ascii="Helvetica" w:eastAsiaTheme="majorEastAsia" w:hAnsi="Helvetica" w:cstheme="majorBidi"/>
      <w:i/>
      <w:iCs/>
      <w:color w:val="AEAAAA" w:themeColor="background2" w:themeShade="BF"/>
      <w:szCs w:val="24"/>
    </w:rPr>
  </w:style>
  <w:style w:type="paragraph" w:styleId="Heading5">
    <w:name w:val="heading 5"/>
    <w:basedOn w:val="Normal"/>
    <w:next w:val="Normal"/>
    <w:link w:val="Heading5Char"/>
    <w:uiPriority w:val="9"/>
    <w:unhideWhenUsed/>
    <w:qFormat/>
    <w:rsid w:val="00C64A15"/>
    <w:pPr>
      <w:spacing w:before="200" w:after="80"/>
      <w:ind w:firstLine="0"/>
      <w:outlineLvl w:val="4"/>
    </w:pPr>
    <w:rPr>
      <w:rFonts w:asciiTheme="majorHAnsi" w:eastAsiaTheme="majorEastAsia" w:hAnsiTheme="majorHAnsi" w:cstheme="majorBidi"/>
      <w:color w:val="4472C4" w:themeColor="accent1"/>
    </w:rPr>
  </w:style>
  <w:style w:type="paragraph" w:styleId="Heading6">
    <w:name w:val="heading 6"/>
    <w:basedOn w:val="Normal"/>
    <w:next w:val="Normal"/>
    <w:link w:val="Heading6Char"/>
    <w:uiPriority w:val="9"/>
    <w:semiHidden/>
    <w:unhideWhenUsed/>
    <w:qFormat/>
    <w:rsid w:val="00C64A15"/>
    <w:pPr>
      <w:spacing w:before="280" w:after="100"/>
      <w:ind w:firstLine="0"/>
      <w:outlineLvl w:val="5"/>
    </w:pPr>
    <w:rPr>
      <w:rFonts w:asciiTheme="majorHAnsi" w:eastAsiaTheme="majorEastAsia" w:hAnsiTheme="majorHAnsi" w:cstheme="majorBidi"/>
      <w:i/>
      <w:iCs/>
      <w:color w:val="4472C4" w:themeColor="accent1"/>
    </w:rPr>
  </w:style>
  <w:style w:type="paragraph" w:styleId="Heading7">
    <w:name w:val="heading 7"/>
    <w:basedOn w:val="Normal"/>
    <w:next w:val="Normal"/>
    <w:link w:val="Heading7Char"/>
    <w:uiPriority w:val="9"/>
    <w:semiHidden/>
    <w:unhideWhenUsed/>
    <w:qFormat/>
    <w:rsid w:val="00C64A15"/>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C64A15"/>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C64A15"/>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889"/>
    <w:rPr>
      <w:rFonts w:eastAsiaTheme="majorEastAsia" w:cstheme="minorHAnsi"/>
      <w:b/>
      <w:bCs/>
      <w:color w:val="1F3864" w:themeColor="accent1" w:themeShade="80"/>
      <w:sz w:val="36"/>
      <w:szCs w:val="24"/>
      <w:lang w:val="fr-FR"/>
    </w:rPr>
  </w:style>
  <w:style w:type="paragraph" w:styleId="Footer">
    <w:name w:val="footer"/>
    <w:basedOn w:val="Normal"/>
    <w:link w:val="FooterChar"/>
    <w:uiPriority w:val="99"/>
    <w:unhideWhenUsed/>
    <w:rsid w:val="00467F4D"/>
    <w:pPr>
      <w:tabs>
        <w:tab w:val="center" w:pos="4536"/>
        <w:tab w:val="right" w:pos="9072"/>
      </w:tabs>
    </w:pPr>
  </w:style>
  <w:style w:type="character" w:customStyle="1" w:styleId="FooterChar">
    <w:name w:val="Footer Char"/>
    <w:basedOn w:val="DefaultParagraphFont"/>
    <w:link w:val="Footer"/>
    <w:uiPriority w:val="99"/>
    <w:rsid w:val="00467F4D"/>
  </w:style>
  <w:style w:type="paragraph" w:styleId="ListParagraph">
    <w:name w:val="List Paragraph"/>
    <w:basedOn w:val="Normal"/>
    <w:uiPriority w:val="34"/>
    <w:qFormat/>
    <w:rsid w:val="00C64A15"/>
    <w:pPr>
      <w:ind w:left="720"/>
      <w:contextualSpacing/>
    </w:pPr>
  </w:style>
  <w:style w:type="character" w:customStyle="1" w:styleId="Heading2Char">
    <w:name w:val="Heading 2 Char"/>
    <w:basedOn w:val="DefaultParagraphFont"/>
    <w:link w:val="Heading2"/>
    <w:uiPriority w:val="9"/>
    <w:rsid w:val="00737889"/>
    <w:rPr>
      <w:rFonts w:ascii="Helvetica" w:eastAsiaTheme="majorEastAsia" w:hAnsi="Helvetica" w:cstheme="majorBidi"/>
      <w:color w:val="2F5496" w:themeColor="accent1" w:themeShade="BF"/>
      <w:sz w:val="32"/>
      <w:szCs w:val="24"/>
    </w:rPr>
  </w:style>
  <w:style w:type="paragraph" w:styleId="FootnoteText">
    <w:name w:val="footnote text"/>
    <w:basedOn w:val="Normal"/>
    <w:link w:val="FootnoteTextChar"/>
    <w:uiPriority w:val="99"/>
    <w:unhideWhenUsed/>
    <w:rsid w:val="009D7F72"/>
    <w:rPr>
      <w:sz w:val="20"/>
      <w:szCs w:val="20"/>
    </w:rPr>
  </w:style>
  <w:style w:type="character" w:customStyle="1" w:styleId="FootnoteTextChar">
    <w:name w:val="Footnote Text Char"/>
    <w:basedOn w:val="DefaultParagraphFont"/>
    <w:link w:val="FootnoteText"/>
    <w:uiPriority w:val="99"/>
    <w:rsid w:val="009D7F72"/>
    <w:rPr>
      <w:sz w:val="20"/>
      <w:szCs w:val="20"/>
    </w:rPr>
  </w:style>
  <w:style w:type="character" w:styleId="FootnoteReference">
    <w:name w:val="footnote reference"/>
    <w:basedOn w:val="DefaultParagraphFont"/>
    <w:uiPriority w:val="99"/>
    <w:semiHidden/>
    <w:unhideWhenUsed/>
    <w:rsid w:val="009D7F72"/>
    <w:rPr>
      <w:vertAlign w:val="superscript"/>
    </w:rPr>
  </w:style>
  <w:style w:type="character" w:styleId="Hyperlink">
    <w:name w:val="Hyperlink"/>
    <w:basedOn w:val="DefaultParagraphFont"/>
    <w:uiPriority w:val="99"/>
    <w:unhideWhenUsed/>
    <w:rsid w:val="00C51B4B"/>
    <w:rPr>
      <w:color w:val="0563C1" w:themeColor="hyperlink"/>
      <w:u w:val="single"/>
    </w:rPr>
  </w:style>
  <w:style w:type="character" w:styleId="UnresolvedMention">
    <w:name w:val="Unresolved Mention"/>
    <w:basedOn w:val="DefaultParagraphFont"/>
    <w:uiPriority w:val="99"/>
    <w:semiHidden/>
    <w:unhideWhenUsed/>
    <w:rsid w:val="00C51B4B"/>
    <w:rPr>
      <w:color w:val="605E5C"/>
      <w:shd w:val="clear" w:color="auto" w:fill="E1DFDD"/>
    </w:rPr>
  </w:style>
  <w:style w:type="table" w:styleId="TableGrid">
    <w:name w:val="Table Grid"/>
    <w:basedOn w:val="TableNormal"/>
    <w:uiPriority w:val="39"/>
    <w:rsid w:val="00515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37889"/>
    <w:rPr>
      <w:rFonts w:ascii="Helvetica" w:eastAsiaTheme="majorEastAsia" w:hAnsi="Helvetica" w:cstheme="majorBidi"/>
      <w:color w:val="8EAADB" w:themeColor="accent1" w:themeTint="99"/>
      <w:sz w:val="28"/>
      <w:szCs w:val="24"/>
    </w:rPr>
  </w:style>
  <w:style w:type="character" w:customStyle="1" w:styleId="apple-converted-space">
    <w:name w:val="apple-converted-space"/>
    <w:basedOn w:val="DefaultParagraphFont"/>
    <w:rsid w:val="00EB6D2A"/>
  </w:style>
  <w:style w:type="character" w:styleId="FollowedHyperlink">
    <w:name w:val="FollowedHyperlink"/>
    <w:basedOn w:val="DefaultParagraphFont"/>
    <w:uiPriority w:val="99"/>
    <w:semiHidden/>
    <w:unhideWhenUsed/>
    <w:rsid w:val="00E51718"/>
    <w:rPr>
      <w:color w:val="954F72" w:themeColor="followedHyperlink"/>
      <w:u w:val="single"/>
    </w:rPr>
  </w:style>
  <w:style w:type="paragraph" w:styleId="NormalWeb">
    <w:name w:val="Normal (Web)"/>
    <w:basedOn w:val="Normal"/>
    <w:uiPriority w:val="99"/>
    <w:unhideWhenUsed/>
    <w:rsid w:val="00C3015C"/>
    <w:rPr>
      <w:rFonts w:ascii="Times New Roman" w:hAnsi="Times New Roman" w:cs="Times New Roman"/>
    </w:rPr>
  </w:style>
  <w:style w:type="paragraph" w:styleId="TOCHeading">
    <w:name w:val="TOC Heading"/>
    <w:basedOn w:val="Heading1"/>
    <w:next w:val="Normal"/>
    <w:uiPriority w:val="39"/>
    <w:unhideWhenUsed/>
    <w:qFormat/>
    <w:rsid w:val="00C64A15"/>
    <w:pPr>
      <w:outlineLvl w:val="9"/>
    </w:pPr>
  </w:style>
  <w:style w:type="paragraph" w:styleId="TOC1">
    <w:name w:val="toc 1"/>
    <w:basedOn w:val="Normal"/>
    <w:next w:val="Normal"/>
    <w:autoRedefine/>
    <w:uiPriority w:val="39"/>
    <w:unhideWhenUsed/>
    <w:rsid w:val="00C3015C"/>
    <w:pPr>
      <w:spacing w:before="120" w:after="120"/>
    </w:pPr>
    <w:rPr>
      <w:rFonts w:cstheme="minorHAnsi"/>
      <w:b/>
      <w:bCs/>
      <w:caps/>
      <w:sz w:val="20"/>
      <w:szCs w:val="20"/>
    </w:rPr>
  </w:style>
  <w:style w:type="paragraph" w:styleId="TOC2">
    <w:name w:val="toc 2"/>
    <w:basedOn w:val="Normal"/>
    <w:next w:val="Normal"/>
    <w:autoRedefine/>
    <w:uiPriority w:val="39"/>
    <w:unhideWhenUsed/>
    <w:rsid w:val="00C3015C"/>
    <w:pPr>
      <w:ind w:left="240"/>
    </w:pPr>
    <w:rPr>
      <w:rFonts w:cstheme="minorHAnsi"/>
      <w:smallCaps/>
      <w:sz w:val="20"/>
      <w:szCs w:val="20"/>
    </w:rPr>
  </w:style>
  <w:style w:type="paragraph" w:styleId="TOC3">
    <w:name w:val="toc 3"/>
    <w:basedOn w:val="Normal"/>
    <w:next w:val="Normal"/>
    <w:autoRedefine/>
    <w:uiPriority w:val="39"/>
    <w:unhideWhenUsed/>
    <w:rsid w:val="00C3015C"/>
    <w:pPr>
      <w:ind w:left="480"/>
    </w:pPr>
    <w:rPr>
      <w:rFonts w:cstheme="minorHAnsi"/>
      <w:i/>
      <w:iCs/>
      <w:sz w:val="20"/>
      <w:szCs w:val="20"/>
    </w:rPr>
  </w:style>
  <w:style w:type="paragraph" w:styleId="TOC4">
    <w:name w:val="toc 4"/>
    <w:basedOn w:val="Normal"/>
    <w:next w:val="Normal"/>
    <w:autoRedefine/>
    <w:uiPriority w:val="39"/>
    <w:unhideWhenUsed/>
    <w:rsid w:val="00C3015C"/>
    <w:pPr>
      <w:ind w:left="720"/>
    </w:pPr>
    <w:rPr>
      <w:rFonts w:cstheme="minorHAnsi"/>
      <w:sz w:val="18"/>
      <w:szCs w:val="18"/>
    </w:rPr>
  </w:style>
  <w:style w:type="paragraph" w:styleId="TOC5">
    <w:name w:val="toc 5"/>
    <w:basedOn w:val="Normal"/>
    <w:next w:val="Normal"/>
    <w:autoRedefine/>
    <w:uiPriority w:val="39"/>
    <w:unhideWhenUsed/>
    <w:rsid w:val="00C3015C"/>
    <w:pPr>
      <w:ind w:left="960"/>
    </w:pPr>
    <w:rPr>
      <w:rFonts w:cstheme="minorHAnsi"/>
      <w:sz w:val="18"/>
      <w:szCs w:val="18"/>
    </w:rPr>
  </w:style>
  <w:style w:type="paragraph" w:styleId="TOC6">
    <w:name w:val="toc 6"/>
    <w:basedOn w:val="Normal"/>
    <w:next w:val="Normal"/>
    <w:autoRedefine/>
    <w:uiPriority w:val="39"/>
    <w:unhideWhenUsed/>
    <w:rsid w:val="00C3015C"/>
    <w:pPr>
      <w:ind w:left="1200"/>
    </w:pPr>
    <w:rPr>
      <w:rFonts w:cstheme="minorHAnsi"/>
      <w:sz w:val="18"/>
      <w:szCs w:val="18"/>
    </w:rPr>
  </w:style>
  <w:style w:type="paragraph" w:styleId="TOC7">
    <w:name w:val="toc 7"/>
    <w:basedOn w:val="Normal"/>
    <w:next w:val="Normal"/>
    <w:autoRedefine/>
    <w:uiPriority w:val="39"/>
    <w:unhideWhenUsed/>
    <w:rsid w:val="00C3015C"/>
    <w:pPr>
      <w:ind w:left="1440"/>
    </w:pPr>
    <w:rPr>
      <w:rFonts w:cstheme="minorHAnsi"/>
      <w:sz w:val="18"/>
      <w:szCs w:val="18"/>
    </w:rPr>
  </w:style>
  <w:style w:type="paragraph" w:styleId="TOC8">
    <w:name w:val="toc 8"/>
    <w:basedOn w:val="Normal"/>
    <w:next w:val="Normal"/>
    <w:autoRedefine/>
    <w:uiPriority w:val="39"/>
    <w:unhideWhenUsed/>
    <w:rsid w:val="00C3015C"/>
    <w:pPr>
      <w:ind w:left="1680"/>
    </w:pPr>
    <w:rPr>
      <w:rFonts w:cstheme="minorHAnsi"/>
      <w:sz w:val="18"/>
      <w:szCs w:val="18"/>
    </w:rPr>
  </w:style>
  <w:style w:type="paragraph" w:styleId="TOC9">
    <w:name w:val="toc 9"/>
    <w:basedOn w:val="Normal"/>
    <w:next w:val="Normal"/>
    <w:autoRedefine/>
    <w:uiPriority w:val="39"/>
    <w:unhideWhenUsed/>
    <w:rsid w:val="00C3015C"/>
    <w:pPr>
      <w:ind w:left="1920"/>
    </w:pPr>
    <w:rPr>
      <w:rFonts w:cstheme="minorHAnsi"/>
      <w:sz w:val="18"/>
      <w:szCs w:val="18"/>
    </w:rPr>
  </w:style>
  <w:style w:type="character" w:customStyle="1" w:styleId="Heading4Char">
    <w:name w:val="Heading 4 Char"/>
    <w:basedOn w:val="DefaultParagraphFont"/>
    <w:link w:val="Heading4"/>
    <w:uiPriority w:val="9"/>
    <w:rsid w:val="0046686C"/>
    <w:rPr>
      <w:rFonts w:ascii="Helvetica" w:eastAsiaTheme="majorEastAsia" w:hAnsi="Helvetica" w:cstheme="majorBidi"/>
      <w:i/>
      <w:iCs/>
      <w:color w:val="AEAAAA" w:themeColor="background2" w:themeShade="BF"/>
      <w:sz w:val="24"/>
      <w:szCs w:val="24"/>
    </w:rPr>
  </w:style>
  <w:style w:type="character" w:styleId="Strong">
    <w:name w:val="Strong"/>
    <w:basedOn w:val="DefaultParagraphFont"/>
    <w:uiPriority w:val="22"/>
    <w:qFormat/>
    <w:rsid w:val="00C64A15"/>
    <w:rPr>
      <w:b/>
      <w:bCs/>
      <w:spacing w:val="0"/>
    </w:rPr>
  </w:style>
  <w:style w:type="character" w:styleId="PageNumber">
    <w:name w:val="page number"/>
    <w:basedOn w:val="DefaultParagraphFont"/>
    <w:uiPriority w:val="99"/>
    <w:semiHidden/>
    <w:unhideWhenUsed/>
    <w:rsid w:val="002B691E"/>
  </w:style>
  <w:style w:type="character" w:customStyle="1" w:styleId="Heading5Char">
    <w:name w:val="Heading 5 Char"/>
    <w:basedOn w:val="DefaultParagraphFont"/>
    <w:link w:val="Heading5"/>
    <w:uiPriority w:val="9"/>
    <w:rsid w:val="00C64A15"/>
    <w:rPr>
      <w:rFonts w:asciiTheme="majorHAnsi" w:eastAsiaTheme="majorEastAsia" w:hAnsiTheme="majorHAnsi" w:cstheme="majorBidi"/>
      <w:color w:val="4472C4" w:themeColor="accent1"/>
    </w:rPr>
  </w:style>
  <w:style w:type="paragraph" w:styleId="Header">
    <w:name w:val="header"/>
    <w:basedOn w:val="Normal"/>
    <w:link w:val="HeaderChar"/>
    <w:uiPriority w:val="99"/>
    <w:unhideWhenUsed/>
    <w:rsid w:val="00AC6CD2"/>
    <w:pPr>
      <w:tabs>
        <w:tab w:val="center" w:pos="4536"/>
        <w:tab w:val="right" w:pos="9072"/>
      </w:tabs>
    </w:pPr>
  </w:style>
  <w:style w:type="character" w:customStyle="1" w:styleId="HeaderChar">
    <w:name w:val="Header Char"/>
    <w:basedOn w:val="DefaultParagraphFont"/>
    <w:link w:val="Header"/>
    <w:uiPriority w:val="99"/>
    <w:rsid w:val="00AC6CD2"/>
  </w:style>
  <w:style w:type="character" w:styleId="Emphasis">
    <w:name w:val="Emphasis"/>
    <w:uiPriority w:val="20"/>
    <w:qFormat/>
    <w:rsid w:val="00C64A15"/>
    <w:rPr>
      <w:b/>
      <w:bCs/>
      <w:i/>
      <w:iCs/>
      <w:color w:val="5A5A5A" w:themeColor="text1" w:themeTint="A5"/>
    </w:rPr>
  </w:style>
  <w:style w:type="paragraph" w:styleId="Revision">
    <w:name w:val="Revision"/>
    <w:hidden/>
    <w:uiPriority w:val="99"/>
    <w:semiHidden/>
    <w:rsid w:val="00C64A15"/>
  </w:style>
  <w:style w:type="character" w:customStyle="1" w:styleId="Heading6Char">
    <w:name w:val="Heading 6 Char"/>
    <w:basedOn w:val="DefaultParagraphFont"/>
    <w:link w:val="Heading6"/>
    <w:uiPriority w:val="9"/>
    <w:semiHidden/>
    <w:rsid w:val="00C64A15"/>
    <w:rPr>
      <w:rFonts w:asciiTheme="majorHAnsi" w:eastAsiaTheme="majorEastAsia" w:hAnsiTheme="majorHAnsi" w:cstheme="majorBidi"/>
      <w:i/>
      <w:iCs/>
      <w:color w:val="4472C4" w:themeColor="accent1"/>
    </w:rPr>
  </w:style>
  <w:style w:type="character" w:customStyle="1" w:styleId="Heading7Char">
    <w:name w:val="Heading 7 Char"/>
    <w:basedOn w:val="DefaultParagraphFont"/>
    <w:link w:val="Heading7"/>
    <w:uiPriority w:val="9"/>
    <w:semiHidden/>
    <w:rsid w:val="00C64A15"/>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C64A15"/>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C64A15"/>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unhideWhenUsed/>
    <w:qFormat/>
    <w:rsid w:val="00C64A15"/>
    <w:rPr>
      <w:b/>
      <w:bCs/>
      <w:sz w:val="18"/>
      <w:szCs w:val="18"/>
    </w:rPr>
  </w:style>
  <w:style w:type="paragraph" w:styleId="Title">
    <w:name w:val="Title"/>
    <w:aliases w:val="hors core mémoire"/>
    <w:basedOn w:val="Normal"/>
    <w:next w:val="Normal"/>
    <w:link w:val="TitleChar"/>
    <w:uiPriority w:val="10"/>
    <w:qFormat/>
    <w:rsid w:val="0046686C"/>
    <w:pPr>
      <w:pBdr>
        <w:top w:val="single" w:sz="8" w:space="10" w:color="A1B8E1" w:themeColor="accent1" w:themeTint="7F"/>
        <w:bottom w:val="single" w:sz="24" w:space="15" w:color="A5A5A5" w:themeColor="accent3"/>
      </w:pBdr>
      <w:ind w:firstLine="0"/>
      <w:jc w:val="center"/>
    </w:pPr>
    <w:rPr>
      <w:rFonts w:ascii="Helvetica" w:eastAsiaTheme="majorEastAsia" w:hAnsi="Helvetica" w:cstheme="majorBidi"/>
      <w:i/>
      <w:iCs/>
      <w:color w:val="1F3763" w:themeColor="accent1" w:themeShade="7F"/>
      <w:sz w:val="28"/>
      <w:szCs w:val="60"/>
    </w:rPr>
  </w:style>
  <w:style w:type="character" w:customStyle="1" w:styleId="TitleChar">
    <w:name w:val="Title Char"/>
    <w:aliases w:val="hors core mémoire Char"/>
    <w:basedOn w:val="DefaultParagraphFont"/>
    <w:link w:val="Title"/>
    <w:uiPriority w:val="10"/>
    <w:rsid w:val="0046686C"/>
    <w:rPr>
      <w:rFonts w:ascii="Helvetica" w:eastAsiaTheme="majorEastAsia" w:hAnsi="Helvetica" w:cstheme="majorBidi"/>
      <w:i/>
      <w:iCs/>
      <w:color w:val="1F3763" w:themeColor="accent1" w:themeShade="7F"/>
      <w:sz w:val="28"/>
      <w:szCs w:val="60"/>
    </w:rPr>
  </w:style>
  <w:style w:type="paragraph" w:styleId="Subtitle">
    <w:name w:val="Subtitle"/>
    <w:basedOn w:val="Normal"/>
    <w:next w:val="Normal"/>
    <w:link w:val="SubtitleChar"/>
    <w:uiPriority w:val="11"/>
    <w:qFormat/>
    <w:rsid w:val="00C64A15"/>
    <w:pPr>
      <w:spacing w:before="200" w:after="900"/>
      <w:ind w:firstLine="0"/>
      <w:jc w:val="right"/>
    </w:pPr>
    <w:rPr>
      <w:i/>
      <w:iCs/>
      <w:szCs w:val="24"/>
    </w:rPr>
  </w:style>
  <w:style w:type="character" w:customStyle="1" w:styleId="SubtitleChar">
    <w:name w:val="Subtitle Char"/>
    <w:basedOn w:val="DefaultParagraphFont"/>
    <w:link w:val="Subtitle"/>
    <w:uiPriority w:val="11"/>
    <w:rsid w:val="00C64A15"/>
    <w:rPr>
      <w:i/>
      <w:iCs/>
      <w:sz w:val="24"/>
      <w:szCs w:val="24"/>
    </w:rPr>
  </w:style>
  <w:style w:type="paragraph" w:styleId="NoSpacing">
    <w:name w:val="No Spacing"/>
    <w:basedOn w:val="Normal"/>
    <w:link w:val="NoSpacingChar"/>
    <w:uiPriority w:val="1"/>
    <w:qFormat/>
    <w:rsid w:val="00C64A15"/>
    <w:pPr>
      <w:ind w:firstLine="0"/>
    </w:pPr>
  </w:style>
  <w:style w:type="character" w:customStyle="1" w:styleId="NoSpacingChar">
    <w:name w:val="No Spacing Char"/>
    <w:basedOn w:val="DefaultParagraphFont"/>
    <w:link w:val="NoSpacing"/>
    <w:uiPriority w:val="1"/>
    <w:rsid w:val="00C64A15"/>
  </w:style>
  <w:style w:type="paragraph" w:styleId="Quote">
    <w:name w:val="Quote"/>
    <w:basedOn w:val="Normal"/>
    <w:next w:val="Normal"/>
    <w:link w:val="QuoteChar"/>
    <w:uiPriority w:val="29"/>
    <w:qFormat/>
    <w:rsid w:val="00C64A15"/>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C64A15"/>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C64A15"/>
    <w:pPr>
      <w:pBdr>
        <w:top w:val="single" w:sz="12" w:space="10" w:color="B4C6E7" w:themeColor="accent1" w:themeTint="66"/>
        <w:left w:val="single" w:sz="36" w:space="4" w:color="4472C4" w:themeColor="accent1"/>
        <w:bottom w:val="single" w:sz="24" w:space="10" w:color="A5A5A5" w:themeColor="accent3"/>
        <w:right w:val="single" w:sz="36" w:space="4" w:color="4472C4" w:themeColor="accent1"/>
      </w:pBdr>
      <w:shd w:val="clear" w:color="auto" w:fill="4472C4"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IntenseQuoteChar">
    <w:name w:val="Intense Quote Char"/>
    <w:basedOn w:val="DefaultParagraphFont"/>
    <w:link w:val="IntenseQuote"/>
    <w:uiPriority w:val="30"/>
    <w:rsid w:val="00C64A15"/>
    <w:rPr>
      <w:rFonts w:asciiTheme="majorHAnsi" w:eastAsiaTheme="majorEastAsia" w:hAnsiTheme="majorHAnsi" w:cstheme="majorBidi"/>
      <w:i/>
      <w:iCs/>
      <w:color w:val="FFFFFF" w:themeColor="background1"/>
      <w:sz w:val="24"/>
      <w:szCs w:val="24"/>
      <w:shd w:val="clear" w:color="auto" w:fill="4472C4" w:themeFill="accent1"/>
    </w:rPr>
  </w:style>
  <w:style w:type="character" w:styleId="SubtleEmphasis">
    <w:name w:val="Subtle Emphasis"/>
    <w:uiPriority w:val="19"/>
    <w:qFormat/>
    <w:rsid w:val="00C64A15"/>
    <w:rPr>
      <w:i/>
      <w:iCs/>
      <w:color w:val="5A5A5A" w:themeColor="text1" w:themeTint="A5"/>
    </w:rPr>
  </w:style>
  <w:style w:type="character" w:styleId="IntenseEmphasis">
    <w:name w:val="Intense Emphasis"/>
    <w:uiPriority w:val="21"/>
    <w:qFormat/>
    <w:rsid w:val="00C64A15"/>
    <w:rPr>
      <w:b/>
      <w:bCs/>
      <w:i/>
      <w:iCs/>
      <w:color w:val="4472C4" w:themeColor="accent1"/>
      <w:sz w:val="22"/>
      <w:szCs w:val="22"/>
    </w:rPr>
  </w:style>
  <w:style w:type="character" w:styleId="SubtleReference">
    <w:name w:val="Subtle Reference"/>
    <w:uiPriority w:val="31"/>
    <w:qFormat/>
    <w:rsid w:val="00C64A15"/>
    <w:rPr>
      <w:color w:val="auto"/>
      <w:u w:val="single" w:color="A5A5A5" w:themeColor="accent3"/>
    </w:rPr>
  </w:style>
  <w:style w:type="character" w:styleId="IntenseReference">
    <w:name w:val="Intense Reference"/>
    <w:basedOn w:val="DefaultParagraphFont"/>
    <w:uiPriority w:val="32"/>
    <w:qFormat/>
    <w:rsid w:val="00C64A15"/>
    <w:rPr>
      <w:b/>
      <w:bCs/>
      <w:color w:val="7B7B7B" w:themeColor="accent3" w:themeShade="BF"/>
      <w:u w:val="single" w:color="A5A5A5" w:themeColor="accent3"/>
    </w:rPr>
  </w:style>
  <w:style w:type="character" w:styleId="BookTitle">
    <w:name w:val="Book Title"/>
    <w:basedOn w:val="DefaultParagraphFont"/>
    <w:uiPriority w:val="33"/>
    <w:qFormat/>
    <w:rsid w:val="00C64A15"/>
    <w:rPr>
      <w:rFonts w:asciiTheme="majorHAnsi" w:eastAsiaTheme="majorEastAsia" w:hAnsiTheme="majorHAnsi" w:cstheme="majorBidi"/>
      <w:b/>
      <w:bCs/>
      <w:i/>
      <w:iCs/>
      <w:color w:val="auto"/>
    </w:rPr>
  </w:style>
  <w:style w:type="paragraph" w:customStyle="1" w:styleId="PersonalName">
    <w:name w:val="Personal Name"/>
    <w:basedOn w:val="Title"/>
    <w:rsid w:val="00C64A15"/>
    <w:rPr>
      <w:b/>
      <w:caps/>
      <w:color w:val="000000"/>
      <w:szCs w:val="28"/>
    </w:rPr>
  </w:style>
  <w:style w:type="paragraph" w:styleId="TableofFigures">
    <w:name w:val="table of figures"/>
    <w:basedOn w:val="Normal"/>
    <w:next w:val="Normal"/>
    <w:uiPriority w:val="99"/>
    <w:unhideWhenUsed/>
    <w:rsid w:val="00455569"/>
    <w:pPr>
      <w:ind w:left="480" w:hanging="480"/>
      <w:jc w:val="left"/>
    </w:pPr>
    <w:rPr>
      <w:rFonts w:cstheme="minorHAnsi"/>
      <w:smallCaps/>
      <w:sz w:val="20"/>
      <w:szCs w:val="20"/>
    </w:rPr>
  </w:style>
  <w:style w:type="paragraph" w:styleId="Bibliography">
    <w:name w:val="Bibliography"/>
    <w:basedOn w:val="Normal"/>
    <w:next w:val="Normal"/>
    <w:uiPriority w:val="37"/>
    <w:semiHidden/>
    <w:unhideWhenUsed/>
    <w:rsid w:val="00E37E5C"/>
  </w:style>
  <w:style w:type="numbering" w:customStyle="1" w:styleId="CurrentList1">
    <w:name w:val="Current List1"/>
    <w:uiPriority w:val="99"/>
    <w:rsid w:val="00E727CB"/>
    <w:pPr>
      <w:numPr>
        <w:numId w:val="34"/>
      </w:numPr>
    </w:pPr>
  </w:style>
  <w:style w:type="numbering" w:customStyle="1" w:styleId="CurrentList2">
    <w:name w:val="Current List2"/>
    <w:uiPriority w:val="99"/>
    <w:rsid w:val="000141DF"/>
    <w:pPr>
      <w:numPr>
        <w:numId w:val="35"/>
      </w:numPr>
    </w:pPr>
  </w:style>
  <w:style w:type="table" w:customStyle="1" w:styleId="TableNormal1">
    <w:name w:val="Table Normal1"/>
    <w:rsid w:val="00007235"/>
    <w:pPr>
      <w:pBdr>
        <w:top w:val="nil"/>
        <w:left w:val="nil"/>
        <w:bottom w:val="nil"/>
        <w:right w:val="nil"/>
        <w:between w:val="nil"/>
        <w:bar w:val="nil"/>
      </w:pBdr>
      <w:ind w:firstLine="0"/>
    </w:pPr>
    <w:rPr>
      <w:rFonts w:ascii="Times New Roman" w:eastAsia="Arial Unicode MS" w:hAnsi="Times New Roman" w:cs="Times New Roman"/>
      <w:sz w:val="20"/>
      <w:szCs w:val="20"/>
      <w:bdr w:val="nil"/>
      <w:lang w:val="fr-FR" w:eastAsia="fr-FR"/>
    </w:rPr>
    <w:tblPr>
      <w:tblInd w:w="0" w:type="dxa"/>
      <w:tblCellMar>
        <w:top w:w="0" w:type="dxa"/>
        <w:left w:w="0" w:type="dxa"/>
        <w:bottom w:w="0" w:type="dxa"/>
        <w:right w:w="0" w:type="dxa"/>
      </w:tblCellMar>
    </w:tblPr>
  </w:style>
  <w:style w:type="paragraph" w:customStyle="1" w:styleId="Styledetableau3">
    <w:name w:val="Style de tableau 3"/>
    <w:rsid w:val="00007235"/>
    <w:pPr>
      <w:pBdr>
        <w:top w:val="nil"/>
        <w:left w:val="nil"/>
        <w:bottom w:val="nil"/>
        <w:right w:val="nil"/>
        <w:between w:val="nil"/>
        <w:bar w:val="nil"/>
      </w:pBdr>
      <w:ind w:firstLine="0"/>
    </w:pPr>
    <w:rPr>
      <w:rFonts w:ascii="Helvetica" w:eastAsia="Arial Unicode MS" w:hAnsi="Helvetica" w:cs="Arial Unicode MS"/>
      <w:color w:val="FEFFFE"/>
      <w:sz w:val="20"/>
      <w:szCs w:val="20"/>
      <w:bdr w:val="nil"/>
      <w:lang w:val="fr-FR" w:eastAsia="fr-FR"/>
    </w:rPr>
  </w:style>
  <w:style w:type="paragraph" w:customStyle="1" w:styleId="Styledetableau6">
    <w:name w:val="Style de tableau 6"/>
    <w:rsid w:val="00007235"/>
    <w:pPr>
      <w:pBdr>
        <w:top w:val="nil"/>
        <w:left w:val="nil"/>
        <w:bottom w:val="nil"/>
        <w:right w:val="nil"/>
        <w:between w:val="nil"/>
        <w:bar w:val="nil"/>
      </w:pBdr>
      <w:ind w:firstLine="0"/>
    </w:pPr>
    <w:rPr>
      <w:rFonts w:ascii="Helvetica" w:eastAsia="Arial Unicode MS" w:hAnsi="Helvetica" w:cs="Arial Unicode MS"/>
      <w:color w:val="357CA2"/>
      <w:sz w:val="20"/>
      <w:szCs w:val="20"/>
      <w:bdr w:val="nil"/>
      <w:lang w:val="fr-FR" w:eastAsia="fr-FR"/>
    </w:rPr>
  </w:style>
  <w:style w:type="paragraph" w:customStyle="1" w:styleId="Styledetableau2">
    <w:name w:val="Style de tableau 2"/>
    <w:rsid w:val="00007235"/>
    <w:pPr>
      <w:pBdr>
        <w:top w:val="nil"/>
        <w:left w:val="nil"/>
        <w:bottom w:val="nil"/>
        <w:right w:val="nil"/>
        <w:between w:val="nil"/>
        <w:bar w:val="nil"/>
      </w:pBdr>
      <w:ind w:firstLine="0"/>
    </w:pPr>
    <w:rPr>
      <w:rFonts w:ascii="Helvetica" w:eastAsia="Arial Unicode MS" w:hAnsi="Helvetica" w:cs="Arial Unicode MS"/>
      <w:color w:val="000000"/>
      <w:sz w:val="20"/>
      <w:szCs w:val="20"/>
      <w:bdr w:val="nil"/>
      <w:lang w:val="fr-FR" w:eastAsia="fr-FR"/>
    </w:rPr>
  </w:style>
  <w:style w:type="numbering" w:customStyle="1" w:styleId="CurrentList3">
    <w:name w:val="Current List3"/>
    <w:uiPriority w:val="99"/>
    <w:rsid w:val="00B005D4"/>
    <w:pPr>
      <w:numPr>
        <w:numId w:val="59"/>
      </w:numPr>
    </w:pPr>
  </w:style>
  <w:style w:type="numbering" w:customStyle="1" w:styleId="CurrentList4">
    <w:name w:val="Current List4"/>
    <w:uiPriority w:val="99"/>
    <w:rsid w:val="00521538"/>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554">
      <w:bodyDiv w:val="1"/>
      <w:marLeft w:val="0"/>
      <w:marRight w:val="0"/>
      <w:marTop w:val="0"/>
      <w:marBottom w:val="0"/>
      <w:divBdr>
        <w:top w:val="none" w:sz="0" w:space="0" w:color="auto"/>
        <w:left w:val="none" w:sz="0" w:space="0" w:color="auto"/>
        <w:bottom w:val="none" w:sz="0" w:space="0" w:color="auto"/>
        <w:right w:val="none" w:sz="0" w:space="0" w:color="auto"/>
      </w:divBdr>
    </w:div>
    <w:div w:id="23212295">
      <w:bodyDiv w:val="1"/>
      <w:marLeft w:val="0"/>
      <w:marRight w:val="0"/>
      <w:marTop w:val="0"/>
      <w:marBottom w:val="0"/>
      <w:divBdr>
        <w:top w:val="none" w:sz="0" w:space="0" w:color="auto"/>
        <w:left w:val="none" w:sz="0" w:space="0" w:color="auto"/>
        <w:bottom w:val="none" w:sz="0" w:space="0" w:color="auto"/>
        <w:right w:val="none" w:sz="0" w:space="0" w:color="auto"/>
      </w:divBdr>
    </w:div>
    <w:div w:id="26493416">
      <w:bodyDiv w:val="1"/>
      <w:marLeft w:val="0"/>
      <w:marRight w:val="0"/>
      <w:marTop w:val="0"/>
      <w:marBottom w:val="0"/>
      <w:divBdr>
        <w:top w:val="none" w:sz="0" w:space="0" w:color="auto"/>
        <w:left w:val="none" w:sz="0" w:space="0" w:color="auto"/>
        <w:bottom w:val="none" w:sz="0" w:space="0" w:color="auto"/>
        <w:right w:val="none" w:sz="0" w:space="0" w:color="auto"/>
      </w:divBdr>
    </w:div>
    <w:div w:id="43407034">
      <w:bodyDiv w:val="1"/>
      <w:marLeft w:val="0"/>
      <w:marRight w:val="0"/>
      <w:marTop w:val="0"/>
      <w:marBottom w:val="0"/>
      <w:divBdr>
        <w:top w:val="none" w:sz="0" w:space="0" w:color="auto"/>
        <w:left w:val="none" w:sz="0" w:space="0" w:color="auto"/>
        <w:bottom w:val="none" w:sz="0" w:space="0" w:color="auto"/>
        <w:right w:val="none" w:sz="0" w:space="0" w:color="auto"/>
      </w:divBdr>
    </w:div>
    <w:div w:id="43868657">
      <w:bodyDiv w:val="1"/>
      <w:marLeft w:val="0"/>
      <w:marRight w:val="0"/>
      <w:marTop w:val="0"/>
      <w:marBottom w:val="0"/>
      <w:divBdr>
        <w:top w:val="none" w:sz="0" w:space="0" w:color="auto"/>
        <w:left w:val="none" w:sz="0" w:space="0" w:color="auto"/>
        <w:bottom w:val="none" w:sz="0" w:space="0" w:color="auto"/>
        <w:right w:val="none" w:sz="0" w:space="0" w:color="auto"/>
      </w:divBdr>
    </w:div>
    <w:div w:id="51932397">
      <w:bodyDiv w:val="1"/>
      <w:marLeft w:val="0"/>
      <w:marRight w:val="0"/>
      <w:marTop w:val="0"/>
      <w:marBottom w:val="0"/>
      <w:divBdr>
        <w:top w:val="none" w:sz="0" w:space="0" w:color="auto"/>
        <w:left w:val="none" w:sz="0" w:space="0" w:color="auto"/>
        <w:bottom w:val="none" w:sz="0" w:space="0" w:color="auto"/>
        <w:right w:val="none" w:sz="0" w:space="0" w:color="auto"/>
      </w:divBdr>
    </w:div>
    <w:div w:id="63260481">
      <w:bodyDiv w:val="1"/>
      <w:marLeft w:val="0"/>
      <w:marRight w:val="0"/>
      <w:marTop w:val="0"/>
      <w:marBottom w:val="0"/>
      <w:divBdr>
        <w:top w:val="none" w:sz="0" w:space="0" w:color="auto"/>
        <w:left w:val="none" w:sz="0" w:space="0" w:color="auto"/>
        <w:bottom w:val="none" w:sz="0" w:space="0" w:color="auto"/>
        <w:right w:val="none" w:sz="0" w:space="0" w:color="auto"/>
      </w:divBdr>
    </w:div>
    <w:div w:id="64884462">
      <w:bodyDiv w:val="1"/>
      <w:marLeft w:val="0"/>
      <w:marRight w:val="0"/>
      <w:marTop w:val="0"/>
      <w:marBottom w:val="0"/>
      <w:divBdr>
        <w:top w:val="none" w:sz="0" w:space="0" w:color="auto"/>
        <w:left w:val="none" w:sz="0" w:space="0" w:color="auto"/>
        <w:bottom w:val="none" w:sz="0" w:space="0" w:color="auto"/>
        <w:right w:val="none" w:sz="0" w:space="0" w:color="auto"/>
      </w:divBdr>
    </w:div>
    <w:div w:id="76362298">
      <w:bodyDiv w:val="1"/>
      <w:marLeft w:val="0"/>
      <w:marRight w:val="0"/>
      <w:marTop w:val="0"/>
      <w:marBottom w:val="0"/>
      <w:divBdr>
        <w:top w:val="none" w:sz="0" w:space="0" w:color="auto"/>
        <w:left w:val="none" w:sz="0" w:space="0" w:color="auto"/>
        <w:bottom w:val="none" w:sz="0" w:space="0" w:color="auto"/>
        <w:right w:val="none" w:sz="0" w:space="0" w:color="auto"/>
      </w:divBdr>
    </w:div>
    <w:div w:id="93014284">
      <w:bodyDiv w:val="1"/>
      <w:marLeft w:val="0"/>
      <w:marRight w:val="0"/>
      <w:marTop w:val="0"/>
      <w:marBottom w:val="0"/>
      <w:divBdr>
        <w:top w:val="none" w:sz="0" w:space="0" w:color="auto"/>
        <w:left w:val="none" w:sz="0" w:space="0" w:color="auto"/>
        <w:bottom w:val="none" w:sz="0" w:space="0" w:color="auto"/>
        <w:right w:val="none" w:sz="0" w:space="0" w:color="auto"/>
      </w:divBdr>
    </w:div>
    <w:div w:id="103620480">
      <w:bodyDiv w:val="1"/>
      <w:marLeft w:val="0"/>
      <w:marRight w:val="0"/>
      <w:marTop w:val="0"/>
      <w:marBottom w:val="0"/>
      <w:divBdr>
        <w:top w:val="none" w:sz="0" w:space="0" w:color="auto"/>
        <w:left w:val="none" w:sz="0" w:space="0" w:color="auto"/>
        <w:bottom w:val="none" w:sz="0" w:space="0" w:color="auto"/>
        <w:right w:val="none" w:sz="0" w:space="0" w:color="auto"/>
      </w:divBdr>
    </w:div>
    <w:div w:id="122122237">
      <w:bodyDiv w:val="1"/>
      <w:marLeft w:val="0"/>
      <w:marRight w:val="0"/>
      <w:marTop w:val="0"/>
      <w:marBottom w:val="0"/>
      <w:divBdr>
        <w:top w:val="none" w:sz="0" w:space="0" w:color="auto"/>
        <w:left w:val="none" w:sz="0" w:space="0" w:color="auto"/>
        <w:bottom w:val="none" w:sz="0" w:space="0" w:color="auto"/>
        <w:right w:val="none" w:sz="0" w:space="0" w:color="auto"/>
      </w:divBdr>
    </w:div>
    <w:div w:id="125974062">
      <w:bodyDiv w:val="1"/>
      <w:marLeft w:val="0"/>
      <w:marRight w:val="0"/>
      <w:marTop w:val="0"/>
      <w:marBottom w:val="0"/>
      <w:divBdr>
        <w:top w:val="none" w:sz="0" w:space="0" w:color="auto"/>
        <w:left w:val="none" w:sz="0" w:space="0" w:color="auto"/>
        <w:bottom w:val="none" w:sz="0" w:space="0" w:color="auto"/>
        <w:right w:val="none" w:sz="0" w:space="0" w:color="auto"/>
      </w:divBdr>
    </w:div>
    <w:div w:id="136339281">
      <w:bodyDiv w:val="1"/>
      <w:marLeft w:val="0"/>
      <w:marRight w:val="0"/>
      <w:marTop w:val="0"/>
      <w:marBottom w:val="0"/>
      <w:divBdr>
        <w:top w:val="none" w:sz="0" w:space="0" w:color="auto"/>
        <w:left w:val="none" w:sz="0" w:space="0" w:color="auto"/>
        <w:bottom w:val="none" w:sz="0" w:space="0" w:color="auto"/>
        <w:right w:val="none" w:sz="0" w:space="0" w:color="auto"/>
      </w:divBdr>
    </w:div>
    <w:div w:id="141848326">
      <w:bodyDiv w:val="1"/>
      <w:marLeft w:val="0"/>
      <w:marRight w:val="0"/>
      <w:marTop w:val="0"/>
      <w:marBottom w:val="0"/>
      <w:divBdr>
        <w:top w:val="none" w:sz="0" w:space="0" w:color="auto"/>
        <w:left w:val="none" w:sz="0" w:space="0" w:color="auto"/>
        <w:bottom w:val="none" w:sz="0" w:space="0" w:color="auto"/>
        <w:right w:val="none" w:sz="0" w:space="0" w:color="auto"/>
      </w:divBdr>
    </w:div>
    <w:div w:id="143007003">
      <w:bodyDiv w:val="1"/>
      <w:marLeft w:val="0"/>
      <w:marRight w:val="0"/>
      <w:marTop w:val="0"/>
      <w:marBottom w:val="0"/>
      <w:divBdr>
        <w:top w:val="none" w:sz="0" w:space="0" w:color="auto"/>
        <w:left w:val="none" w:sz="0" w:space="0" w:color="auto"/>
        <w:bottom w:val="none" w:sz="0" w:space="0" w:color="auto"/>
        <w:right w:val="none" w:sz="0" w:space="0" w:color="auto"/>
      </w:divBdr>
    </w:div>
    <w:div w:id="146170600">
      <w:bodyDiv w:val="1"/>
      <w:marLeft w:val="0"/>
      <w:marRight w:val="0"/>
      <w:marTop w:val="0"/>
      <w:marBottom w:val="0"/>
      <w:divBdr>
        <w:top w:val="none" w:sz="0" w:space="0" w:color="auto"/>
        <w:left w:val="none" w:sz="0" w:space="0" w:color="auto"/>
        <w:bottom w:val="none" w:sz="0" w:space="0" w:color="auto"/>
        <w:right w:val="none" w:sz="0" w:space="0" w:color="auto"/>
      </w:divBdr>
    </w:div>
    <w:div w:id="156965950">
      <w:bodyDiv w:val="1"/>
      <w:marLeft w:val="0"/>
      <w:marRight w:val="0"/>
      <w:marTop w:val="0"/>
      <w:marBottom w:val="0"/>
      <w:divBdr>
        <w:top w:val="none" w:sz="0" w:space="0" w:color="auto"/>
        <w:left w:val="none" w:sz="0" w:space="0" w:color="auto"/>
        <w:bottom w:val="none" w:sz="0" w:space="0" w:color="auto"/>
        <w:right w:val="none" w:sz="0" w:space="0" w:color="auto"/>
      </w:divBdr>
    </w:div>
    <w:div w:id="161164744">
      <w:bodyDiv w:val="1"/>
      <w:marLeft w:val="0"/>
      <w:marRight w:val="0"/>
      <w:marTop w:val="0"/>
      <w:marBottom w:val="0"/>
      <w:divBdr>
        <w:top w:val="none" w:sz="0" w:space="0" w:color="auto"/>
        <w:left w:val="none" w:sz="0" w:space="0" w:color="auto"/>
        <w:bottom w:val="none" w:sz="0" w:space="0" w:color="auto"/>
        <w:right w:val="none" w:sz="0" w:space="0" w:color="auto"/>
      </w:divBdr>
    </w:div>
    <w:div w:id="162092330">
      <w:bodyDiv w:val="1"/>
      <w:marLeft w:val="0"/>
      <w:marRight w:val="0"/>
      <w:marTop w:val="0"/>
      <w:marBottom w:val="0"/>
      <w:divBdr>
        <w:top w:val="none" w:sz="0" w:space="0" w:color="auto"/>
        <w:left w:val="none" w:sz="0" w:space="0" w:color="auto"/>
        <w:bottom w:val="none" w:sz="0" w:space="0" w:color="auto"/>
        <w:right w:val="none" w:sz="0" w:space="0" w:color="auto"/>
      </w:divBdr>
    </w:div>
    <w:div w:id="175004451">
      <w:bodyDiv w:val="1"/>
      <w:marLeft w:val="0"/>
      <w:marRight w:val="0"/>
      <w:marTop w:val="0"/>
      <w:marBottom w:val="0"/>
      <w:divBdr>
        <w:top w:val="none" w:sz="0" w:space="0" w:color="auto"/>
        <w:left w:val="none" w:sz="0" w:space="0" w:color="auto"/>
        <w:bottom w:val="none" w:sz="0" w:space="0" w:color="auto"/>
        <w:right w:val="none" w:sz="0" w:space="0" w:color="auto"/>
      </w:divBdr>
    </w:div>
    <w:div w:id="180164312">
      <w:bodyDiv w:val="1"/>
      <w:marLeft w:val="0"/>
      <w:marRight w:val="0"/>
      <w:marTop w:val="0"/>
      <w:marBottom w:val="0"/>
      <w:divBdr>
        <w:top w:val="none" w:sz="0" w:space="0" w:color="auto"/>
        <w:left w:val="none" w:sz="0" w:space="0" w:color="auto"/>
        <w:bottom w:val="none" w:sz="0" w:space="0" w:color="auto"/>
        <w:right w:val="none" w:sz="0" w:space="0" w:color="auto"/>
      </w:divBdr>
      <w:divsChild>
        <w:div w:id="641734160">
          <w:marLeft w:val="0"/>
          <w:marRight w:val="0"/>
          <w:marTop w:val="0"/>
          <w:marBottom w:val="0"/>
          <w:divBdr>
            <w:top w:val="single" w:sz="2" w:space="0" w:color="E3E3E3"/>
            <w:left w:val="single" w:sz="2" w:space="0" w:color="E3E3E3"/>
            <w:bottom w:val="single" w:sz="2" w:space="0" w:color="E3E3E3"/>
            <w:right w:val="single" w:sz="2" w:space="0" w:color="E3E3E3"/>
          </w:divBdr>
          <w:divsChild>
            <w:div w:id="567035653">
              <w:marLeft w:val="0"/>
              <w:marRight w:val="0"/>
              <w:marTop w:val="0"/>
              <w:marBottom w:val="0"/>
              <w:divBdr>
                <w:top w:val="single" w:sz="2" w:space="0" w:color="E3E3E3"/>
                <w:left w:val="single" w:sz="2" w:space="0" w:color="E3E3E3"/>
                <w:bottom w:val="single" w:sz="2" w:space="0" w:color="E3E3E3"/>
                <w:right w:val="single" w:sz="2" w:space="0" w:color="E3E3E3"/>
              </w:divBdr>
              <w:divsChild>
                <w:div w:id="580142529">
                  <w:marLeft w:val="0"/>
                  <w:marRight w:val="0"/>
                  <w:marTop w:val="0"/>
                  <w:marBottom w:val="0"/>
                  <w:divBdr>
                    <w:top w:val="single" w:sz="2" w:space="0" w:color="E3E3E3"/>
                    <w:left w:val="single" w:sz="2" w:space="0" w:color="E3E3E3"/>
                    <w:bottom w:val="single" w:sz="2" w:space="0" w:color="E3E3E3"/>
                    <w:right w:val="single" w:sz="2" w:space="0" w:color="E3E3E3"/>
                  </w:divBdr>
                  <w:divsChild>
                    <w:div w:id="1870293494">
                      <w:marLeft w:val="0"/>
                      <w:marRight w:val="0"/>
                      <w:marTop w:val="0"/>
                      <w:marBottom w:val="0"/>
                      <w:divBdr>
                        <w:top w:val="single" w:sz="2" w:space="0" w:color="E3E3E3"/>
                        <w:left w:val="single" w:sz="2" w:space="0" w:color="E3E3E3"/>
                        <w:bottom w:val="single" w:sz="2" w:space="0" w:color="E3E3E3"/>
                        <w:right w:val="single" w:sz="2" w:space="0" w:color="E3E3E3"/>
                      </w:divBdr>
                      <w:divsChild>
                        <w:div w:id="560865879">
                          <w:marLeft w:val="0"/>
                          <w:marRight w:val="0"/>
                          <w:marTop w:val="0"/>
                          <w:marBottom w:val="0"/>
                          <w:divBdr>
                            <w:top w:val="single" w:sz="2" w:space="0" w:color="E3E3E3"/>
                            <w:left w:val="single" w:sz="2" w:space="0" w:color="E3E3E3"/>
                            <w:bottom w:val="single" w:sz="2" w:space="0" w:color="E3E3E3"/>
                            <w:right w:val="single" w:sz="2" w:space="0" w:color="E3E3E3"/>
                          </w:divBdr>
                          <w:divsChild>
                            <w:div w:id="619149772">
                              <w:marLeft w:val="0"/>
                              <w:marRight w:val="0"/>
                              <w:marTop w:val="0"/>
                              <w:marBottom w:val="0"/>
                              <w:divBdr>
                                <w:top w:val="single" w:sz="2" w:space="0" w:color="E3E3E3"/>
                                <w:left w:val="single" w:sz="2" w:space="0" w:color="E3E3E3"/>
                                <w:bottom w:val="single" w:sz="2" w:space="0" w:color="E3E3E3"/>
                                <w:right w:val="single" w:sz="2" w:space="0" w:color="E3E3E3"/>
                              </w:divBdr>
                              <w:divsChild>
                                <w:div w:id="135923161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7879495">
                                      <w:marLeft w:val="0"/>
                                      <w:marRight w:val="0"/>
                                      <w:marTop w:val="0"/>
                                      <w:marBottom w:val="0"/>
                                      <w:divBdr>
                                        <w:top w:val="single" w:sz="2" w:space="0" w:color="E3E3E3"/>
                                        <w:left w:val="single" w:sz="2" w:space="0" w:color="E3E3E3"/>
                                        <w:bottom w:val="single" w:sz="2" w:space="0" w:color="E3E3E3"/>
                                        <w:right w:val="single" w:sz="2" w:space="0" w:color="E3E3E3"/>
                                      </w:divBdr>
                                      <w:divsChild>
                                        <w:div w:id="1143698082">
                                          <w:marLeft w:val="0"/>
                                          <w:marRight w:val="0"/>
                                          <w:marTop w:val="0"/>
                                          <w:marBottom w:val="0"/>
                                          <w:divBdr>
                                            <w:top w:val="single" w:sz="2" w:space="0" w:color="E3E3E3"/>
                                            <w:left w:val="single" w:sz="2" w:space="0" w:color="E3E3E3"/>
                                            <w:bottom w:val="single" w:sz="2" w:space="0" w:color="E3E3E3"/>
                                            <w:right w:val="single" w:sz="2" w:space="0" w:color="E3E3E3"/>
                                          </w:divBdr>
                                          <w:divsChild>
                                            <w:div w:id="588855348">
                                              <w:marLeft w:val="0"/>
                                              <w:marRight w:val="0"/>
                                              <w:marTop w:val="0"/>
                                              <w:marBottom w:val="0"/>
                                              <w:divBdr>
                                                <w:top w:val="single" w:sz="2" w:space="0" w:color="E3E3E3"/>
                                                <w:left w:val="single" w:sz="2" w:space="0" w:color="E3E3E3"/>
                                                <w:bottom w:val="single" w:sz="2" w:space="0" w:color="E3E3E3"/>
                                                <w:right w:val="single" w:sz="2" w:space="0" w:color="E3E3E3"/>
                                              </w:divBdr>
                                              <w:divsChild>
                                                <w:div w:id="451368099">
                                                  <w:marLeft w:val="0"/>
                                                  <w:marRight w:val="0"/>
                                                  <w:marTop w:val="0"/>
                                                  <w:marBottom w:val="0"/>
                                                  <w:divBdr>
                                                    <w:top w:val="single" w:sz="2" w:space="0" w:color="E3E3E3"/>
                                                    <w:left w:val="single" w:sz="2" w:space="0" w:color="E3E3E3"/>
                                                    <w:bottom w:val="single" w:sz="2" w:space="0" w:color="E3E3E3"/>
                                                    <w:right w:val="single" w:sz="2" w:space="0" w:color="E3E3E3"/>
                                                  </w:divBdr>
                                                  <w:divsChild>
                                                    <w:div w:id="180902185">
                                                      <w:marLeft w:val="0"/>
                                                      <w:marRight w:val="0"/>
                                                      <w:marTop w:val="0"/>
                                                      <w:marBottom w:val="0"/>
                                                      <w:divBdr>
                                                        <w:top w:val="single" w:sz="2" w:space="0" w:color="E3E3E3"/>
                                                        <w:left w:val="single" w:sz="2" w:space="0" w:color="E3E3E3"/>
                                                        <w:bottom w:val="single" w:sz="2" w:space="0" w:color="E3E3E3"/>
                                                        <w:right w:val="single" w:sz="2" w:space="0" w:color="E3E3E3"/>
                                                      </w:divBdr>
                                                      <w:divsChild>
                                                        <w:div w:id="4062682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17113797">
          <w:marLeft w:val="0"/>
          <w:marRight w:val="0"/>
          <w:marTop w:val="0"/>
          <w:marBottom w:val="0"/>
          <w:divBdr>
            <w:top w:val="single" w:sz="2" w:space="0" w:color="E3E3E3"/>
            <w:left w:val="single" w:sz="2" w:space="0" w:color="E3E3E3"/>
            <w:bottom w:val="single" w:sz="2" w:space="0" w:color="E3E3E3"/>
            <w:right w:val="single" w:sz="2" w:space="0" w:color="E3E3E3"/>
          </w:divBdr>
          <w:divsChild>
            <w:div w:id="966089460">
              <w:marLeft w:val="0"/>
              <w:marRight w:val="0"/>
              <w:marTop w:val="100"/>
              <w:marBottom w:val="100"/>
              <w:divBdr>
                <w:top w:val="single" w:sz="2" w:space="0" w:color="E3E3E3"/>
                <w:left w:val="single" w:sz="2" w:space="0" w:color="E3E3E3"/>
                <w:bottom w:val="single" w:sz="2" w:space="0" w:color="E3E3E3"/>
                <w:right w:val="single" w:sz="2" w:space="0" w:color="E3E3E3"/>
              </w:divBdr>
              <w:divsChild>
                <w:div w:id="144519153">
                  <w:marLeft w:val="0"/>
                  <w:marRight w:val="0"/>
                  <w:marTop w:val="0"/>
                  <w:marBottom w:val="0"/>
                  <w:divBdr>
                    <w:top w:val="single" w:sz="2" w:space="0" w:color="E3E3E3"/>
                    <w:left w:val="single" w:sz="2" w:space="0" w:color="E3E3E3"/>
                    <w:bottom w:val="single" w:sz="2" w:space="0" w:color="E3E3E3"/>
                    <w:right w:val="single" w:sz="2" w:space="0" w:color="E3E3E3"/>
                  </w:divBdr>
                  <w:divsChild>
                    <w:div w:id="941037003">
                      <w:marLeft w:val="0"/>
                      <w:marRight w:val="0"/>
                      <w:marTop w:val="0"/>
                      <w:marBottom w:val="0"/>
                      <w:divBdr>
                        <w:top w:val="single" w:sz="2" w:space="0" w:color="E3E3E3"/>
                        <w:left w:val="single" w:sz="2" w:space="0" w:color="E3E3E3"/>
                        <w:bottom w:val="single" w:sz="2" w:space="0" w:color="E3E3E3"/>
                        <w:right w:val="single" w:sz="2" w:space="0" w:color="E3E3E3"/>
                      </w:divBdr>
                      <w:divsChild>
                        <w:div w:id="16369051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3515379">
      <w:bodyDiv w:val="1"/>
      <w:marLeft w:val="0"/>
      <w:marRight w:val="0"/>
      <w:marTop w:val="0"/>
      <w:marBottom w:val="0"/>
      <w:divBdr>
        <w:top w:val="none" w:sz="0" w:space="0" w:color="auto"/>
        <w:left w:val="none" w:sz="0" w:space="0" w:color="auto"/>
        <w:bottom w:val="none" w:sz="0" w:space="0" w:color="auto"/>
        <w:right w:val="none" w:sz="0" w:space="0" w:color="auto"/>
      </w:divBdr>
    </w:div>
    <w:div w:id="187180434">
      <w:bodyDiv w:val="1"/>
      <w:marLeft w:val="0"/>
      <w:marRight w:val="0"/>
      <w:marTop w:val="0"/>
      <w:marBottom w:val="0"/>
      <w:divBdr>
        <w:top w:val="none" w:sz="0" w:space="0" w:color="auto"/>
        <w:left w:val="none" w:sz="0" w:space="0" w:color="auto"/>
        <w:bottom w:val="none" w:sz="0" w:space="0" w:color="auto"/>
        <w:right w:val="none" w:sz="0" w:space="0" w:color="auto"/>
      </w:divBdr>
      <w:divsChild>
        <w:div w:id="1196188152">
          <w:marLeft w:val="0"/>
          <w:marRight w:val="0"/>
          <w:marTop w:val="0"/>
          <w:marBottom w:val="0"/>
          <w:divBdr>
            <w:top w:val="none" w:sz="0" w:space="0" w:color="auto"/>
            <w:left w:val="none" w:sz="0" w:space="0" w:color="auto"/>
            <w:bottom w:val="none" w:sz="0" w:space="0" w:color="auto"/>
            <w:right w:val="none" w:sz="0" w:space="0" w:color="auto"/>
          </w:divBdr>
          <w:divsChild>
            <w:div w:id="1733189831">
              <w:marLeft w:val="0"/>
              <w:marRight w:val="0"/>
              <w:marTop w:val="0"/>
              <w:marBottom w:val="0"/>
              <w:divBdr>
                <w:top w:val="none" w:sz="0" w:space="0" w:color="auto"/>
                <w:left w:val="none" w:sz="0" w:space="0" w:color="auto"/>
                <w:bottom w:val="none" w:sz="0" w:space="0" w:color="auto"/>
                <w:right w:val="none" w:sz="0" w:space="0" w:color="auto"/>
              </w:divBdr>
              <w:divsChild>
                <w:div w:id="163289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214">
      <w:bodyDiv w:val="1"/>
      <w:marLeft w:val="0"/>
      <w:marRight w:val="0"/>
      <w:marTop w:val="0"/>
      <w:marBottom w:val="0"/>
      <w:divBdr>
        <w:top w:val="none" w:sz="0" w:space="0" w:color="auto"/>
        <w:left w:val="none" w:sz="0" w:space="0" w:color="auto"/>
        <w:bottom w:val="none" w:sz="0" w:space="0" w:color="auto"/>
        <w:right w:val="none" w:sz="0" w:space="0" w:color="auto"/>
      </w:divBdr>
      <w:divsChild>
        <w:div w:id="215047472">
          <w:marLeft w:val="0"/>
          <w:marRight w:val="0"/>
          <w:marTop w:val="0"/>
          <w:marBottom w:val="0"/>
          <w:divBdr>
            <w:top w:val="none" w:sz="0" w:space="0" w:color="auto"/>
            <w:left w:val="none" w:sz="0" w:space="0" w:color="auto"/>
            <w:bottom w:val="none" w:sz="0" w:space="0" w:color="auto"/>
            <w:right w:val="none" w:sz="0" w:space="0" w:color="auto"/>
          </w:divBdr>
          <w:divsChild>
            <w:div w:id="670064557">
              <w:marLeft w:val="0"/>
              <w:marRight w:val="0"/>
              <w:marTop w:val="0"/>
              <w:marBottom w:val="0"/>
              <w:divBdr>
                <w:top w:val="none" w:sz="0" w:space="0" w:color="auto"/>
                <w:left w:val="none" w:sz="0" w:space="0" w:color="auto"/>
                <w:bottom w:val="none" w:sz="0" w:space="0" w:color="auto"/>
                <w:right w:val="none" w:sz="0" w:space="0" w:color="auto"/>
              </w:divBdr>
              <w:divsChild>
                <w:div w:id="18489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6234">
      <w:bodyDiv w:val="1"/>
      <w:marLeft w:val="0"/>
      <w:marRight w:val="0"/>
      <w:marTop w:val="0"/>
      <w:marBottom w:val="0"/>
      <w:divBdr>
        <w:top w:val="none" w:sz="0" w:space="0" w:color="auto"/>
        <w:left w:val="none" w:sz="0" w:space="0" w:color="auto"/>
        <w:bottom w:val="none" w:sz="0" w:space="0" w:color="auto"/>
        <w:right w:val="none" w:sz="0" w:space="0" w:color="auto"/>
      </w:divBdr>
    </w:div>
    <w:div w:id="211039287">
      <w:bodyDiv w:val="1"/>
      <w:marLeft w:val="0"/>
      <w:marRight w:val="0"/>
      <w:marTop w:val="0"/>
      <w:marBottom w:val="0"/>
      <w:divBdr>
        <w:top w:val="none" w:sz="0" w:space="0" w:color="auto"/>
        <w:left w:val="none" w:sz="0" w:space="0" w:color="auto"/>
        <w:bottom w:val="none" w:sz="0" w:space="0" w:color="auto"/>
        <w:right w:val="none" w:sz="0" w:space="0" w:color="auto"/>
      </w:divBdr>
    </w:div>
    <w:div w:id="217279143">
      <w:bodyDiv w:val="1"/>
      <w:marLeft w:val="0"/>
      <w:marRight w:val="0"/>
      <w:marTop w:val="0"/>
      <w:marBottom w:val="0"/>
      <w:divBdr>
        <w:top w:val="none" w:sz="0" w:space="0" w:color="auto"/>
        <w:left w:val="none" w:sz="0" w:space="0" w:color="auto"/>
        <w:bottom w:val="none" w:sz="0" w:space="0" w:color="auto"/>
        <w:right w:val="none" w:sz="0" w:space="0" w:color="auto"/>
      </w:divBdr>
    </w:div>
    <w:div w:id="223835687">
      <w:bodyDiv w:val="1"/>
      <w:marLeft w:val="0"/>
      <w:marRight w:val="0"/>
      <w:marTop w:val="0"/>
      <w:marBottom w:val="0"/>
      <w:divBdr>
        <w:top w:val="none" w:sz="0" w:space="0" w:color="auto"/>
        <w:left w:val="none" w:sz="0" w:space="0" w:color="auto"/>
        <w:bottom w:val="none" w:sz="0" w:space="0" w:color="auto"/>
        <w:right w:val="none" w:sz="0" w:space="0" w:color="auto"/>
      </w:divBdr>
    </w:div>
    <w:div w:id="226495752">
      <w:bodyDiv w:val="1"/>
      <w:marLeft w:val="0"/>
      <w:marRight w:val="0"/>
      <w:marTop w:val="0"/>
      <w:marBottom w:val="0"/>
      <w:divBdr>
        <w:top w:val="none" w:sz="0" w:space="0" w:color="auto"/>
        <w:left w:val="none" w:sz="0" w:space="0" w:color="auto"/>
        <w:bottom w:val="none" w:sz="0" w:space="0" w:color="auto"/>
        <w:right w:val="none" w:sz="0" w:space="0" w:color="auto"/>
      </w:divBdr>
    </w:div>
    <w:div w:id="226960426">
      <w:bodyDiv w:val="1"/>
      <w:marLeft w:val="0"/>
      <w:marRight w:val="0"/>
      <w:marTop w:val="0"/>
      <w:marBottom w:val="0"/>
      <w:divBdr>
        <w:top w:val="none" w:sz="0" w:space="0" w:color="auto"/>
        <w:left w:val="none" w:sz="0" w:space="0" w:color="auto"/>
        <w:bottom w:val="none" w:sz="0" w:space="0" w:color="auto"/>
        <w:right w:val="none" w:sz="0" w:space="0" w:color="auto"/>
      </w:divBdr>
      <w:divsChild>
        <w:div w:id="1905601813">
          <w:marLeft w:val="0"/>
          <w:marRight w:val="0"/>
          <w:marTop w:val="0"/>
          <w:marBottom w:val="0"/>
          <w:divBdr>
            <w:top w:val="none" w:sz="0" w:space="0" w:color="auto"/>
            <w:left w:val="none" w:sz="0" w:space="0" w:color="auto"/>
            <w:bottom w:val="none" w:sz="0" w:space="0" w:color="auto"/>
            <w:right w:val="none" w:sz="0" w:space="0" w:color="auto"/>
          </w:divBdr>
          <w:divsChild>
            <w:div w:id="762141488">
              <w:marLeft w:val="0"/>
              <w:marRight w:val="0"/>
              <w:marTop w:val="0"/>
              <w:marBottom w:val="0"/>
              <w:divBdr>
                <w:top w:val="none" w:sz="0" w:space="0" w:color="auto"/>
                <w:left w:val="none" w:sz="0" w:space="0" w:color="auto"/>
                <w:bottom w:val="none" w:sz="0" w:space="0" w:color="auto"/>
                <w:right w:val="none" w:sz="0" w:space="0" w:color="auto"/>
              </w:divBdr>
              <w:divsChild>
                <w:div w:id="18926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69288">
      <w:bodyDiv w:val="1"/>
      <w:marLeft w:val="0"/>
      <w:marRight w:val="0"/>
      <w:marTop w:val="0"/>
      <w:marBottom w:val="0"/>
      <w:divBdr>
        <w:top w:val="none" w:sz="0" w:space="0" w:color="auto"/>
        <w:left w:val="none" w:sz="0" w:space="0" w:color="auto"/>
        <w:bottom w:val="none" w:sz="0" w:space="0" w:color="auto"/>
        <w:right w:val="none" w:sz="0" w:space="0" w:color="auto"/>
      </w:divBdr>
    </w:div>
    <w:div w:id="250547538">
      <w:bodyDiv w:val="1"/>
      <w:marLeft w:val="0"/>
      <w:marRight w:val="0"/>
      <w:marTop w:val="0"/>
      <w:marBottom w:val="0"/>
      <w:divBdr>
        <w:top w:val="none" w:sz="0" w:space="0" w:color="auto"/>
        <w:left w:val="none" w:sz="0" w:space="0" w:color="auto"/>
        <w:bottom w:val="none" w:sz="0" w:space="0" w:color="auto"/>
        <w:right w:val="none" w:sz="0" w:space="0" w:color="auto"/>
      </w:divBdr>
    </w:div>
    <w:div w:id="253903409">
      <w:bodyDiv w:val="1"/>
      <w:marLeft w:val="0"/>
      <w:marRight w:val="0"/>
      <w:marTop w:val="0"/>
      <w:marBottom w:val="0"/>
      <w:divBdr>
        <w:top w:val="none" w:sz="0" w:space="0" w:color="auto"/>
        <w:left w:val="none" w:sz="0" w:space="0" w:color="auto"/>
        <w:bottom w:val="none" w:sz="0" w:space="0" w:color="auto"/>
        <w:right w:val="none" w:sz="0" w:space="0" w:color="auto"/>
      </w:divBdr>
    </w:div>
    <w:div w:id="263542846">
      <w:bodyDiv w:val="1"/>
      <w:marLeft w:val="0"/>
      <w:marRight w:val="0"/>
      <w:marTop w:val="0"/>
      <w:marBottom w:val="0"/>
      <w:divBdr>
        <w:top w:val="none" w:sz="0" w:space="0" w:color="auto"/>
        <w:left w:val="none" w:sz="0" w:space="0" w:color="auto"/>
        <w:bottom w:val="none" w:sz="0" w:space="0" w:color="auto"/>
        <w:right w:val="none" w:sz="0" w:space="0" w:color="auto"/>
      </w:divBdr>
      <w:divsChild>
        <w:div w:id="423577781">
          <w:marLeft w:val="0"/>
          <w:marRight w:val="0"/>
          <w:marTop w:val="0"/>
          <w:marBottom w:val="0"/>
          <w:divBdr>
            <w:top w:val="single" w:sz="2" w:space="0" w:color="E3E3E3"/>
            <w:left w:val="single" w:sz="2" w:space="0" w:color="E3E3E3"/>
            <w:bottom w:val="single" w:sz="2" w:space="0" w:color="E3E3E3"/>
            <w:right w:val="single" w:sz="2" w:space="0" w:color="E3E3E3"/>
          </w:divBdr>
          <w:divsChild>
            <w:div w:id="1403330653">
              <w:marLeft w:val="0"/>
              <w:marRight w:val="0"/>
              <w:marTop w:val="100"/>
              <w:marBottom w:val="100"/>
              <w:divBdr>
                <w:top w:val="single" w:sz="2" w:space="0" w:color="E3E3E3"/>
                <w:left w:val="single" w:sz="2" w:space="0" w:color="E3E3E3"/>
                <w:bottom w:val="single" w:sz="2" w:space="0" w:color="E3E3E3"/>
                <w:right w:val="single" w:sz="2" w:space="0" w:color="E3E3E3"/>
              </w:divBdr>
              <w:divsChild>
                <w:div w:id="455677822">
                  <w:marLeft w:val="0"/>
                  <w:marRight w:val="0"/>
                  <w:marTop w:val="0"/>
                  <w:marBottom w:val="0"/>
                  <w:divBdr>
                    <w:top w:val="single" w:sz="2" w:space="0" w:color="E3E3E3"/>
                    <w:left w:val="single" w:sz="2" w:space="0" w:color="E3E3E3"/>
                    <w:bottom w:val="single" w:sz="2" w:space="0" w:color="E3E3E3"/>
                    <w:right w:val="single" w:sz="2" w:space="0" w:color="E3E3E3"/>
                  </w:divBdr>
                  <w:divsChild>
                    <w:div w:id="1720593268">
                      <w:marLeft w:val="0"/>
                      <w:marRight w:val="0"/>
                      <w:marTop w:val="0"/>
                      <w:marBottom w:val="0"/>
                      <w:divBdr>
                        <w:top w:val="single" w:sz="2" w:space="0" w:color="E3E3E3"/>
                        <w:left w:val="single" w:sz="2" w:space="0" w:color="E3E3E3"/>
                        <w:bottom w:val="single" w:sz="2" w:space="0" w:color="E3E3E3"/>
                        <w:right w:val="single" w:sz="2" w:space="0" w:color="E3E3E3"/>
                      </w:divBdr>
                      <w:divsChild>
                        <w:div w:id="1747603861">
                          <w:marLeft w:val="0"/>
                          <w:marRight w:val="0"/>
                          <w:marTop w:val="0"/>
                          <w:marBottom w:val="0"/>
                          <w:divBdr>
                            <w:top w:val="single" w:sz="2" w:space="0" w:color="E3E3E3"/>
                            <w:left w:val="single" w:sz="2" w:space="0" w:color="E3E3E3"/>
                            <w:bottom w:val="single" w:sz="2" w:space="0" w:color="E3E3E3"/>
                            <w:right w:val="single" w:sz="2" w:space="0" w:color="E3E3E3"/>
                          </w:divBdr>
                          <w:divsChild>
                            <w:div w:id="2028562415">
                              <w:marLeft w:val="0"/>
                              <w:marRight w:val="0"/>
                              <w:marTop w:val="0"/>
                              <w:marBottom w:val="0"/>
                              <w:divBdr>
                                <w:top w:val="single" w:sz="2" w:space="0" w:color="E3E3E3"/>
                                <w:left w:val="single" w:sz="2" w:space="0" w:color="E3E3E3"/>
                                <w:bottom w:val="single" w:sz="2" w:space="0" w:color="E3E3E3"/>
                                <w:right w:val="single" w:sz="2" w:space="0" w:color="E3E3E3"/>
                              </w:divBdr>
                              <w:divsChild>
                                <w:div w:id="1968466461">
                                  <w:marLeft w:val="0"/>
                                  <w:marRight w:val="0"/>
                                  <w:marTop w:val="0"/>
                                  <w:marBottom w:val="0"/>
                                  <w:divBdr>
                                    <w:top w:val="single" w:sz="2" w:space="0" w:color="E3E3E3"/>
                                    <w:left w:val="single" w:sz="2" w:space="0" w:color="E3E3E3"/>
                                    <w:bottom w:val="single" w:sz="2" w:space="0" w:color="E3E3E3"/>
                                    <w:right w:val="single" w:sz="2" w:space="0" w:color="E3E3E3"/>
                                  </w:divBdr>
                                  <w:divsChild>
                                    <w:div w:id="2113058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8555649">
          <w:marLeft w:val="0"/>
          <w:marRight w:val="0"/>
          <w:marTop w:val="0"/>
          <w:marBottom w:val="0"/>
          <w:divBdr>
            <w:top w:val="single" w:sz="2" w:space="0" w:color="E3E3E3"/>
            <w:left w:val="single" w:sz="2" w:space="0" w:color="E3E3E3"/>
            <w:bottom w:val="single" w:sz="2" w:space="0" w:color="E3E3E3"/>
            <w:right w:val="single" w:sz="2" w:space="0" w:color="E3E3E3"/>
          </w:divBdr>
          <w:divsChild>
            <w:div w:id="1510289906">
              <w:marLeft w:val="0"/>
              <w:marRight w:val="0"/>
              <w:marTop w:val="100"/>
              <w:marBottom w:val="100"/>
              <w:divBdr>
                <w:top w:val="single" w:sz="2" w:space="0" w:color="E3E3E3"/>
                <w:left w:val="single" w:sz="2" w:space="0" w:color="E3E3E3"/>
                <w:bottom w:val="single" w:sz="2" w:space="0" w:color="E3E3E3"/>
                <w:right w:val="single" w:sz="2" w:space="0" w:color="E3E3E3"/>
              </w:divBdr>
              <w:divsChild>
                <w:div w:id="622734758">
                  <w:marLeft w:val="0"/>
                  <w:marRight w:val="0"/>
                  <w:marTop w:val="0"/>
                  <w:marBottom w:val="0"/>
                  <w:divBdr>
                    <w:top w:val="single" w:sz="2" w:space="0" w:color="E3E3E3"/>
                    <w:left w:val="single" w:sz="2" w:space="0" w:color="E3E3E3"/>
                    <w:bottom w:val="single" w:sz="2" w:space="0" w:color="E3E3E3"/>
                    <w:right w:val="single" w:sz="2" w:space="0" w:color="E3E3E3"/>
                  </w:divBdr>
                  <w:divsChild>
                    <w:div w:id="2134201960">
                      <w:marLeft w:val="0"/>
                      <w:marRight w:val="0"/>
                      <w:marTop w:val="0"/>
                      <w:marBottom w:val="0"/>
                      <w:divBdr>
                        <w:top w:val="single" w:sz="2" w:space="0" w:color="E3E3E3"/>
                        <w:left w:val="single" w:sz="2" w:space="0" w:color="E3E3E3"/>
                        <w:bottom w:val="single" w:sz="2" w:space="0" w:color="E3E3E3"/>
                        <w:right w:val="single" w:sz="2" w:space="0" w:color="E3E3E3"/>
                      </w:divBdr>
                      <w:divsChild>
                        <w:div w:id="805389367">
                          <w:marLeft w:val="0"/>
                          <w:marRight w:val="0"/>
                          <w:marTop w:val="0"/>
                          <w:marBottom w:val="0"/>
                          <w:divBdr>
                            <w:top w:val="single" w:sz="2" w:space="0" w:color="E3E3E3"/>
                            <w:left w:val="single" w:sz="2" w:space="0" w:color="E3E3E3"/>
                            <w:bottom w:val="single" w:sz="2" w:space="0" w:color="E3E3E3"/>
                            <w:right w:val="single" w:sz="2" w:space="0" w:color="E3E3E3"/>
                          </w:divBdr>
                          <w:divsChild>
                            <w:div w:id="1176189337">
                              <w:marLeft w:val="0"/>
                              <w:marRight w:val="0"/>
                              <w:marTop w:val="0"/>
                              <w:marBottom w:val="0"/>
                              <w:divBdr>
                                <w:top w:val="single" w:sz="2" w:space="0" w:color="E3E3E3"/>
                                <w:left w:val="single" w:sz="2" w:space="0" w:color="E3E3E3"/>
                                <w:bottom w:val="single" w:sz="2" w:space="0" w:color="E3E3E3"/>
                                <w:right w:val="single" w:sz="2" w:space="0" w:color="E3E3E3"/>
                              </w:divBdr>
                              <w:divsChild>
                                <w:div w:id="564492945">
                                  <w:marLeft w:val="0"/>
                                  <w:marRight w:val="0"/>
                                  <w:marTop w:val="0"/>
                                  <w:marBottom w:val="0"/>
                                  <w:divBdr>
                                    <w:top w:val="single" w:sz="2" w:space="0" w:color="E3E3E3"/>
                                    <w:left w:val="single" w:sz="2" w:space="0" w:color="E3E3E3"/>
                                    <w:bottom w:val="single" w:sz="2" w:space="0" w:color="E3E3E3"/>
                                    <w:right w:val="single" w:sz="2" w:space="0" w:color="E3E3E3"/>
                                  </w:divBdr>
                                  <w:divsChild>
                                    <w:div w:id="19668129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6764123">
                      <w:marLeft w:val="0"/>
                      <w:marRight w:val="0"/>
                      <w:marTop w:val="0"/>
                      <w:marBottom w:val="0"/>
                      <w:divBdr>
                        <w:top w:val="single" w:sz="2" w:space="0" w:color="E3E3E3"/>
                        <w:left w:val="single" w:sz="2" w:space="0" w:color="E3E3E3"/>
                        <w:bottom w:val="single" w:sz="2" w:space="0" w:color="E3E3E3"/>
                        <w:right w:val="single" w:sz="2" w:space="0" w:color="E3E3E3"/>
                      </w:divBdr>
                      <w:divsChild>
                        <w:div w:id="1715275816">
                          <w:marLeft w:val="0"/>
                          <w:marRight w:val="0"/>
                          <w:marTop w:val="0"/>
                          <w:marBottom w:val="0"/>
                          <w:divBdr>
                            <w:top w:val="single" w:sz="2" w:space="0" w:color="E3E3E3"/>
                            <w:left w:val="single" w:sz="2" w:space="0" w:color="E3E3E3"/>
                            <w:bottom w:val="single" w:sz="2" w:space="0" w:color="E3E3E3"/>
                            <w:right w:val="single" w:sz="2" w:space="0" w:color="E3E3E3"/>
                          </w:divBdr>
                        </w:div>
                        <w:div w:id="39594507">
                          <w:marLeft w:val="0"/>
                          <w:marRight w:val="0"/>
                          <w:marTop w:val="0"/>
                          <w:marBottom w:val="0"/>
                          <w:divBdr>
                            <w:top w:val="single" w:sz="2" w:space="0" w:color="E3E3E3"/>
                            <w:left w:val="single" w:sz="2" w:space="0" w:color="E3E3E3"/>
                            <w:bottom w:val="single" w:sz="2" w:space="0" w:color="E3E3E3"/>
                            <w:right w:val="single" w:sz="2" w:space="0" w:color="E3E3E3"/>
                          </w:divBdr>
                          <w:divsChild>
                            <w:div w:id="1646423945">
                              <w:marLeft w:val="0"/>
                              <w:marRight w:val="0"/>
                              <w:marTop w:val="0"/>
                              <w:marBottom w:val="0"/>
                              <w:divBdr>
                                <w:top w:val="single" w:sz="2" w:space="0" w:color="E3E3E3"/>
                                <w:left w:val="single" w:sz="2" w:space="0" w:color="E3E3E3"/>
                                <w:bottom w:val="single" w:sz="2" w:space="0" w:color="E3E3E3"/>
                                <w:right w:val="single" w:sz="2" w:space="0" w:color="E3E3E3"/>
                              </w:divBdr>
                              <w:divsChild>
                                <w:div w:id="1434088055">
                                  <w:marLeft w:val="0"/>
                                  <w:marRight w:val="0"/>
                                  <w:marTop w:val="0"/>
                                  <w:marBottom w:val="0"/>
                                  <w:divBdr>
                                    <w:top w:val="single" w:sz="2" w:space="0" w:color="E3E3E3"/>
                                    <w:left w:val="single" w:sz="2" w:space="0" w:color="E3E3E3"/>
                                    <w:bottom w:val="single" w:sz="2" w:space="0" w:color="E3E3E3"/>
                                    <w:right w:val="single" w:sz="2" w:space="0" w:color="E3E3E3"/>
                                  </w:divBdr>
                                  <w:divsChild>
                                    <w:div w:id="1788233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65423699">
      <w:bodyDiv w:val="1"/>
      <w:marLeft w:val="0"/>
      <w:marRight w:val="0"/>
      <w:marTop w:val="0"/>
      <w:marBottom w:val="0"/>
      <w:divBdr>
        <w:top w:val="none" w:sz="0" w:space="0" w:color="auto"/>
        <w:left w:val="none" w:sz="0" w:space="0" w:color="auto"/>
        <w:bottom w:val="none" w:sz="0" w:space="0" w:color="auto"/>
        <w:right w:val="none" w:sz="0" w:space="0" w:color="auto"/>
      </w:divBdr>
    </w:div>
    <w:div w:id="268313604">
      <w:bodyDiv w:val="1"/>
      <w:marLeft w:val="0"/>
      <w:marRight w:val="0"/>
      <w:marTop w:val="0"/>
      <w:marBottom w:val="0"/>
      <w:divBdr>
        <w:top w:val="none" w:sz="0" w:space="0" w:color="auto"/>
        <w:left w:val="none" w:sz="0" w:space="0" w:color="auto"/>
        <w:bottom w:val="none" w:sz="0" w:space="0" w:color="auto"/>
        <w:right w:val="none" w:sz="0" w:space="0" w:color="auto"/>
      </w:divBdr>
    </w:div>
    <w:div w:id="279066618">
      <w:bodyDiv w:val="1"/>
      <w:marLeft w:val="0"/>
      <w:marRight w:val="0"/>
      <w:marTop w:val="0"/>
      <w:marBottom w:val="0"/>
      <w:divBdr>
        <w:top w:val="none" w:sz="0" w:space="0" w:color="auto"/>
        <w:left w:val="none" w:sz="0" w:space="0" w:color="auto"/>
        <w:bottom w:val="none" w:sz="0" w:space="0" w:color="auto"/>
        <w:right w:val="none" w:sz="0" w:space="0" w:color="auto"/>
      </w:divBdr>
    </w:div>
    <w:div w:id="280461140">
      <w:bodyDiv w:val="1"/>
      <w:marLeft w:val="0"/>
      <w:marRight w:val="0"/>
      <w:marTop w:val="0"/>
      <w:marBottom w:val="0"/>
      <w:divBdr>
        <w:top w:val="none" w:sz="0" w:space="0" w:color="auto"/>
        <w:left w:val="none" w:sz="0" w:space="0" w:color="auto"/>
        <w:bottom w:val="none" w:sz="0" w:space="0" w:color="auto"/>
        <w:right w:val="none" w:sz="0" w:space="0" w:color="auto"/>
      </w:divBdr>
    </w:div>
    <w:div w:id="288979251">
      <w:bodyDiv w:val="1"/>
      <w:marLeft w:val="0"/>
      <w:marRight w:val="0"/>
      <w:marTop w:val="0"/>
      <w:marBottom w:val="0"/>
      <w:divBdr>
        <w:top w:val="none" w:sz="0" w:space="0" w:color="auto"/>
        <w:left w:val="none" w:sz="0" w:space="0" w:color="auto"/>
        <w:bottom w:val="none" w:sz="0" w:space="0" w:color="auto"/>
        <w:right w:val="none" w:sz="0" w:space="0" w:color="auto"/>
      </w:divBdr>
    </w:div>
    <w:div w:id="292056173">
      <w:bodyDiv w:val="1"/>
      <w:marLeft w:val="0"/>
      <w:marRight w:val="0"/>
      <w:marTop w:val="0"/>
      <w:marBottom w:val="0"/>
      <w:divBdr>
        <w:top w:val="none" w:sz="0" w:space="0" w:color="auto"/>
        <w:left w:val="none" w:sz="0" w:space="0" w:color="auto"/>
        <w:bottom w:val="none" w:sz="0" w:space="0" w:color="auto"/>
        <w:right w:val="none" w:sz="0" w:space="0" w:color="auto"/>
      </w:divBdr>
    </w:div>
    <w:div w:id="294798046">
      <w:bodyDiv w:val="1"/>
      <w:marLeft w:val="0"/>
      <w:marRight w:val="0"/>
      <w:marTop w:val="0"/>
      <w:marBottom w:val="0"/>
      <w:divBdr>
        <w:top w:val="none" w:sz="0" w:space="0" w:color="auto"/>
        <w:left w:val="none" w:sz="0" w:space="0" w:color="auto"/>
        <w:bottom w:val="none" w:sz="0" w:space="0" w:color="auto"/>
        <w:right w:val="none" w:sz="0" w:space="0" w:color="auto"/>
      </w:divBdr>
    </w:div>
    <w:div w:id="304117778">
      <w:bodyDiv w:val="1"/>
      <w:marLeft w:val="0"/>
      <w:marRight w:val="0"/>
      <w:marTop w:val="0"/>
      <w:marBottom w:val="0"/>
      <w:divBdr>
        <w:top w:val="none" w:sz="0" w:space="0" w:color="auto"/>
        <w:left w:val="none" w:sz="0" w:space="0" w:color="auto"/>
        <w:bottom w:val="none" w:sz="0" w:space="0" w:color="auto"/>
        <w:right w:val="none" w:sz="0" w:space="0" w:color="auto"/>
      </w:divBdr>
    </w:div>
    <w:div w:id="330717380">
      <w:bodyDiv w:val="1"/>
      <w:marLeft w:val="0"/>
      <w:marRight w:val="0"/>
      <w:marTop w:val="0"/>
      <w:marBottom w:val="0"/>
      <w:divBdr>
        <w:top w:val="none" w:sz="0" w:space="0" w:color="auto"/>
        <w:left w:val="none" w:sz="0" w:space="0" w:color="auto"/>
        <w:bottom w:val="none" w:sz="0" w:space="0" w:color="auto"/>
        <w:right w:val="none" w:sz="0" w:space="0" w:color="auto"/>
      </w:divBdr>
    </w:div>
    <w:div w:id="331564540">
      <w:bodyDiv w:val="1"/>
      <w:marLeft w:val="0"/>
      <w:marRight w:val="0"/>
      <w:marTop w:val="0"/>
      <w:marBottom w:val="0"/>
      <w:divBdr>
        <w:top w:val="none" w:sz="0" w:space="0" w:color="auto"/>
        <w:left w:val="none" w:sz="0" w:space="0" w:color="auto"/>
        <w:bottom w:val="none" w:sz="0" w:space="0" w:color="auto"/>
        <w:right w:val="none" w:sz="0" w:space="0" w:color="auto"/>
      </w:divBdr>
    </w:div>
    <w:div w:id="343827900">
      <w:bodyDiv w:val="1"/>
      <w:marLeft w:val="0"/>
      <w:marRight w:val="0"/>
      <w:marTop w:val="0"/>
      <w:marBottom w:val="0"/>
      <w:divBdr>
        <w:top w:val="none" w:sz="0" w:space="0" w:color="auto"/>
        <w:left w:val="none" w:sz="0" w:space="0" w:color="auto"/>
        <w:bottom w:val="none" w:sz="0" w:space="0" w:color="auto"/>
        <w:right w:val="none" w:sz="0" w:space="0" w:color="auto"/>
      </w:divBdr>
    </w:div>
    <w:div w:id="345257228">
      <w:bodyDiv w:val="1"/>
      <w:marLeft w:val="0"/>
      <w:marRight w:val="0"/>
      <w:marTop w:val="0"/>
      <w:marBottom w:val="0"/>
      <w:divBdr>
        <w:top w:val="none" w:sz="0" w:space="0" w:color="auto"/>
        <w:left w:val="none" w:sz="0" w:space="0" w:color="auto"/>
        <w:bottom w:val="none" w:sz="0" w:space="0" w:color="auto"/>
        <w:right w:val="none" w:sz="0" w:space="0" w:color="auto"/>
      </w:divBdr>
    </w:div>
    <w:div w:id="345399871">
      <w:bodyDiv w:val="1"/>
      <w:marLeft w:val="0"/>
      <w:marRight w:val="0"/>
      <w:marTop w:val="0"/>
      <w:marBottom w:val="0"/>
      <w:divBdr>
        <w:top w:val="none" w:sz="0" w:space="0" w:color="auto"/>
        <w:left w:val="none" w:sz="0" w:space="0" w:color="auto"/>
        <w:bottom w:val="none" w:sz="0" w:space="0" w:color="auto"/>
        <w:right w:val="none" w:sz="0" w:space="0" w:color="auto"/>
      </w:divBdr>
    </w:div>
    <w:div w:id="347030512">
      <w:bodyDiv w:val="1"/>
      <w:marLeft w:val="0"/>
      <w:marRight w:val="0"/>
      <w:marTop w:val="0"/>
      <w:marBottom w:val="0"/>
      <w:divBdr>
        <w:top w:val="none" w:sz="0" w:space="0" w:color="auto"/>
        <w:left w:val="none" w:sz="0" w:space="0" w:color="auto"/>
        <w:bottom w:val="none" w:sz="0" w:space="0" w:color="auto"/>
        <w:right w:val="none" w:sz="0" w:space="0" w:color="auto"/>
      </w:divBdr>
      <w:divsChild>
        <w:div w:id="1676491220">
          <w:marLeft w:val="0"/>
          <w:marRight w:val="0"/>
          <w:marTop w:val="0"/>
          <w:marBottom w:val="0"/>
          <w:divBdr>
            <w:top w:val="single" w:sz="2" w:space="0" w:color="E3E3E3"/>
            <w:left w:val="single" w:sz="2" w:space="0" w:color="E3E3E3"/>
            <w:bottom w:val="single" w:sz="2" w:space="0" w:color="E3E3E3"/>
            <w:right w:val="single" w:sz="2" w:space="0" w:color="E3E3E3"/>
          </w:divBdr>
          <w:divsChild>
            <w:div w:id="693730819">
              <w:marLeft w:val="0"/>
              <w:marRight w:val="0"/>
              <w:marTop w:val="0"/>
              <w:marBottom w:val="0"/>
              <w:divBdr>
                <w:top w:val="single" w:sz="2" w:space="0" w:color="E3E3E3"/>
                <w:left w:val="single" w:sz="2" w:space="0" w:color="E3E3E3"/>
                <w:bottom w:val="single" w:sz="2" w:space="0" w:color="E3E3E3"/>
                <w:right w:val="single" w:sz="2" w:space="0" w:color="E3E3E3"/>
              </w:divBdr>
              <w:divsChild>
                <w:div w:id="493574825">
                  <w:marLeft w:val="0"/>
                  <w:marRight w:val="0"/>
                  <w:marTop w:val="0"/>
                  <w:marBottom w:val="0"/>
                  <w:divBdr>
                    <w:top w:val="single" w:sz="2" w:space="0" w:color="E3E3E3"/>
                    <w:left w:val="single" w:sz="2" w:space="0" w:color="E3E3E3"/>
                    <w:bottom w:val="single" w:sz="2" w:space="0" w:color="E3E3E3"/>
                    <w:right w:val="single" w:sz="2" w:space="0" w:color="E3E3E3"/>
                  </w:divBdr>
                  <w:divsChild>
                    <w:div w:id="688683768">
                      <w:marLeft w:val="0"/>
                      <w:marRight w:val="0"/>
                      <w:marTop w:val="0"/>
                      <w:marBottom w:val="0"/>
                      <w:divBdr>
                        <w:top w:val="single" w:sz="2" w:space="0" w:color="E3E3E3"/>
                        <w:left w:val="single" w:sz="2" w:space="0" w:color="E3E3E3"/>
                        <w:bottom w:val="single" w:sz="2" w:space="0" w:color="E3E3E3"/>
                        <w:right w:val="single" w:sz="2" w:space="0" w:color="E3E3E3"/>
                      </w:divBdr>
                      <w:divsChild>
                        <w:div w:id="804204708">
                          <w:marLeft w:val="0"/>
                          <w:marRight w:val="0"/>
                          <w:marTop w:val="0"/>
                          <w:marBottom w:val="0"/>
                          <w:divBdr>
                            <w:top w:val="single" w:sz="2" w:space="0" w:color="E3E3E3"/>
                            <w:left w:val="single" w:sz="2" w:space="0" w:color="E3E3E3"/>
                            <w:bottom w:val="single" w:sz="2" w:space="0" w:color="E3E3E3"/>
                            <w:right w:val="single" w:sz="2" w:space="0" w:color="E3E3E3"/>
                          </w:divBdr>
                          <w:divsChild>
                            <w:div w:id="1355423884">
                              <w:marLeft w:val="0"/>
                              <w:marRight w:val="0"/>
                              <w:marTop w:val="0"/>
                              <w:marBottom w:val="0"/>
                              <w:divBdr>
                                <w:top w:val="single" w:sz="2" w:space="0" w:color="E3E3E3"/>
                                <w:left w:val="single" w:sz="2" w:space="0" w:color="E3E3E3"/>
                                <w:bottom w:val="single" w:sz="2" w:space="0" w:color="E3E3E3"/>
                                <w:right w:val="single" w:sz="2" w:space="0" w:color="E3E3E3"/>
                              </w:divBdr>
                              <w:divsChild>
                                <w:div w:id="96565025">
                                  <w:marLeft w:val="0"/>
                                  <w:marRight w:val="0"/>
                                  <w:marTop w:val="100"/>
                                  <w:marBottom w:val="100"/>
                                  <w:divBdr>
                                    <w:top w:val="single" w:sz="2" w:space="0" w:color="E3E3E3"/>
                                    <w:left w:val="single" w:sz="2" w:space="0" w:color="E3E3E3"/>
                                    <w:bottom w:val="single" w:sz="2" w:space="0" w:color="E3E3E3"/>
                                    <w:right w:val="single" w:sz="2" w:space="0" w:color="E3E3E3"/>
                                  </w:divBdr>
                                  <w:divsChild>
                                    <w:div w:id="1061712611">
                                      <w:marLeft w:val="0"/>
                                      <w:marRight w:val="0"/>
                                      <w:marTop w:val="0"/>
                                      <w:marBottom w:val="0"/>
                                      <w:divBdr>
                                        <w:top w:val="single" w:sz="2" w:space="0" w:color="E3E3E3"/>
                                        <w:left w:val="single" w:sz="2" w:space="0" w:color="E3E3E3"/>
                                        <w:bottom w:val="single" w:sz="2" w:space="0" w:color="E3E3E3"/>
                                        <w:right w:val="single" w:sz="2" w:space="0" w:color="E3E3E3"/>
                                      </w:divBdr>
                                      <w:divsChild>
                                        <w:div w:id="216283992">
                                          <w:marLeft w:val="0"/>
                                          <w:marRight w:val="0"/>
                                          <w:marTop w:val="0"/>
                                          <w:marBottom w:val="0"/>
                                          <w:divBdr>
                                            <w:top w:val="single" w:sz="2" w:space="0" w:color="E3E3E3"/>
                                            <w:left w:val="single" w:sz="2" w:space="0" w:color="E3E3E3"/>
                                            <w:bottom w:val="single" w:sz="2" w:space="0" w:color="E3E3E3"/>
                                            <w:right w:val="single" w:sz="2" w:space="0" w:color="E3E3E3"/>
                                          </w:divBdr>
                                          <w:divsChild>
                                            <w:div w:id="122625723">
                                              <w:marLeft w:val="0"/>
                                              <w:marRight w:val="0"/>
                                              <w:marTop w:val="0"/>
                                              <w:marBottom w:val="0"/>
                                              <w:divBdr>
                                                <w:top w:val="single" w:sz="2" w:space="0" w:color="E3E3E3"/>
                                                <w:left w:val="single" w:sz="2" w:space="0" w:color="E3E3E3"/>
                                                <w:bottom w:val="single" w:sz="2" w:space="0" w:color="E3E3E3"/>
                                                <w:right w:val="single" w:sz="2" w:space="0" w:color="E3E3E3"/>
                                              </w:divBdr>
                                              <w:divsChild>
                                                <w:div w:id="1569993131">
                                                  <w:marLeft w:val="0"/>
                                                  <w:marRight w:val="0"/>
                                                  <w:marTop w:val="0"/>
                                                  <w:marBottom w:val="0"/>
                                                  <w:divBdr>
                                                    <w:top w:val="single" w:sz="2" w:space="0" w:color="E3E3E3"/>
                                                    <w:left w:val="single" w:sz="2" w:space="0" w:color="E3E3E3"/>
                                                    <w:bottom w:val="single" w:sz="2" w:space="0" w:color="E3E3E3"/>
                                                    <w:right w:val="single" w:sz="2" w:space="0" w:color="E3E3E3"/>
                                                  </w:divBdr>
                                                  <w:divsChild>
                                                    <w:div w:id="1508448744">
                                                      <w:marLeft w:val="0"/>
                                                      <w:marRight w:val="0"/>
                                                      <w:marTop w:val="0"/>
                                                      <w:marBottom w:val="0"/>
                                                      <w:divBdr>
                                                        <w:top w:val="single" w:sz="2" w:space="0" w:color="E3E3E3"/>
                                                        <w:left w:val="single" w:sz="2" w:space="0" w:color="E3E3E3"/>
                                                        <w:bottom w:val="single" w:sz="2" w:space="0" w:color="E3E3E3"/>
                                                        <w:right w:val="single" w:sz="2" w:space="0" w:color="E3E3E3"/>
                                                      </w:divBdr>
                                                      <w:divsChild>
                                                        <w:div w:id="1476290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04685853">
          <w:marLeft w:val="0"/>
          <w:marRight w:val="0"/>
          <w:marTop w:val="0"/>
          <w:marBottom w:val="0"/>
          <w:divBdr>
            <w:top w:val="single" w:sz="2" w:space="0" w:color="E3E3E3"/>
            <w:left w:val="single" w:sz="2" w:space="0" w:color="E3E3E3"/>
            <w:bottom w:val="single" w:sz="2" w:space="0" w:color="E3E3E3"/>
            <w:right w:val="single" w:sz="2" w:space="0" w:color="E3E3E3"/>
          </w:divBdr>
          <w:divsChild>
            <w:div w:id="857700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535073194">
                  <w:marLeft w:val="0"/>
                  <w:marRight w:val="0"/>
                  <w:marTop w:val="0"/>
                  <w:marBottom w:val="0"/>
                  <w:divBdr>
                    <w:top w:val="single" w:sz="2" w:space="0" w:color="E3E3E3"/>
                    <w:left w:val="single" w:sz="2" w:space="0" w:color="E3E3E3"/>
                    <w:bottom w:val="single" w:sz="2" w:space="0" w:color="E3E3E3"/>
                    <w:right w:val="single" w:sz="2" w:space="0" w:color="E3E3E3"/>
                  </w:divBdr>
                  <w:divsChild>
                    <w:div w:id="1714385363">
                      <w:marLeft w:val="0"/>
                      <w:marRight w:val="0"/>
                      <w:marTop w:val="0"/>
                      <w:marBottom w:val="0"/>
                      <w:divBdr>
                        <w:top w:val="single" w:sz="2" w:space="0" w:color="E3E3E3"/>
                        <w:left w:val="single" w:sz="2" w:space="0" w:color="E3E3E3"/>
                        <w:bottom w:val="single" w:sz="2" w:space="0" w:color="E3E3E3"/>
                        <w:right w:val="single" w:sz="2" w:space="0" w:color="E3E3E3"/>
                      </w:divBdr>
                      <w:divsChild>
                        <w:div w:id="4406156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52804715">
      <w:bodyDiv w:val="1"/>
      <w:marLeft w:val="0"/>
      <w:marRight w:val="0"/>
      <w:marTop w:val="0"/>
      <w:marBottom w:val="0"/>
      <w:divBdr>
        <w:top w:val="none" w:sz="0" w:space="0" w:color="auto"/>
        <w:left w:val="none" w:sz="0" w:space="0" w:color="auto"/>
        <w:bottom w:val="none" w:sz="0" w:space="0" w:color="auto"/>
        <w:right w:val="none" w:sz="0" w:space="0" w:color="auto"/>
      </w:divBdr>
    </w:div>
    <w:div w:id="353965594">
      <w:bodyDiv w:val="1"/>
      <w:marLeft w:val="0"/>
      <w:marRight w:val="0"/>
      <w:marTop w:val="0"/>
      <w:marBottom w:val="0"/>
      <w:divBdr>
        <w:top w:val="none" w:sz="0" w:space="0" w:color="auto"/>
        <w:left w:val="none" w:sz="0" w:space="0" w:color="auto"/>
        <w:bottom w:val="none" w:sz="0" w:space="0" w:color="auto"/>
        <w:right w:val="none" w:sz="0" w:space="0" w:color="auto"/>
      </w:divBdr>
      <w:divsChild>
        <w:div w:id="1033195509">
          <w:marLeft w:val="0"/>
          <w:marRight w:val="0"/>
          <w:marTop w:val="0"/>
          <w:marBottom w:val="0"/>
          <w:divBdr>
            <w:top w:val="single" w:sz="2" w:space="0" w:color="E3E3E3"/>
            <w:left w:val="single" w:sz="2" w:space="0" w:color="E3E3E3"/>
            <w:bottom w:val="single" w:sz="2" w:space="0" w:color="E3E3E3"/>
            <w:right w:val="single" w:sz="2" w:space="0" w:color="E3E3E3"/>
          </w:divBdr>
          <w:divsChild>
            <w:div w:id="777799370">
              <w:marLeft w:val="0"/>
              <w:marRight w:val="0"/>
              <w:marTop w:val="0"/>
              <w:marBottom w:val="0"/>
              <w:divBdr>
                <w:top w:val="single" w:sz="2" w:space="0" w:color="E3E3E3"/>
                <w:left w:val="single" w:sz="2" w:space="0" w:color="E3E3E3"/>
                <w:bottom w:val="single" w:sz="2" w:space="0" w:color="E3E3E3"/>
                <w:right w:val="single" w:sz="2" w:space="0" w:color="E3E3E3"/>
              </w:divBdr>
              <w:divsChild>
                <w:div w:id="1669748737">
                  <w:marLeft w:val="0"/>
                  <w:marRight w:val="0"/>
                  <w:marTop w:val="0"/>
                  <w:marBottom w:val="0"/>
                  <w:divBdr>
                    <w:top w:val="single" w:sz="2" w:space="0" w:color="E3E3E3"/>
                    <w:left w:val="single" w:sz="2" w:space="0" w:color="E3E3E3"/>
                    <w:bottom w:val="single" w:sz="2" w:space="0" w:color="E3E3E3"/>
                    <w:right w:val="single" w:sz="2" w:space="0" w:color="E3E3E3"/>
                  </w:divBdr>
                  <w:divsChild>
                    <w:div w:id="789669167">
                      <w:marLeft w:val="0"/>
                      <w:marRight w:val="0"/>
                      <w:marTop w:val="0"/>
                      <w:marBottom w:val="0"/>
                      <w:divBdr>
                        <w:top w:val="single" w:sz="2" w:space="0" w:color="E3E3E3"/>
                        <w:left w:val="single" w:sz="2" w:space="0" w:color="E3E3E3"/>
                        <w:bottom w:val="single" w:sz="2" w:space="0" w:color="E3E3E3"/>
                        <w:right w:val="single" w:sz="2" w:space="0" w:color="E3E3E3"/>
                      </w:divBdr>
                      <w:divsChild>
                        <w:div w:id="1529640316">
                          <w:marLeft w:val="0"/>
                          <w:marRight w:val="0"/>
                          <w:marTop w:val="0"/>
                          <w:marBottom w:val="0"/>
                          <w:divBdr>
                            <w:top w:val="single" w:sz="2" w:space="0" w:color="E3E3E3"/>
                            <w:left w:val="single" w:sz="2" w:space="0" w:color="E3E3E3"/>
                            <w:bottom w:val="single" w:sz="2" w:space="0" w:color="E3E3E3"/>
                            <w:right w:val="single" w:sz="2" w:space="0" w:color="E3E3E3"/>
                          </w:divBdr>
                          <w:divsChild>
                            <w:div w:id="1082989505">
                              <w:marLeft w:val="0"/>
                              <w:marRight w:val="0"/>
                              <w:marTop w:val="0"/>
                              <w:marBottom w:val="0"/>
                              <w:divBdr>
                                <w:top w:val="single" w:sz="2" w:space="0" w:color="E3E3E3"/>
                                <w:left w:val="single" w:sz="2" w:space="0" w:color="E3E3E3"/>
                                <w:bottom w:val="single" w:sz="2" w:space="0" w:color="E3E3E3"/>
                                <w:right w:val="single" w:sz="2" w:space="0" w:color="E3E3E3"/>
                              </w:divBdr>
                              <w:divsChild>
                                <w:div w:id="1971552110">
                                  <w:marLeft w:val="0"/>
                                  <w:marRight w:val="0"/>
                                  <w:marTop w:val="100"/>
                                  <w:marBottom w:val="100"/>
                                  <w:divBdr>
                                    <w:top w:val="single" w:sz="2" w:space="0" w:color="E3E3E3"/>
                                    <w:left w:val="single" w:sz="2" w:space="0" w:color="E3E3E3"/>
                                    <w:bottom w:val="single" w:sz="2" w:space="0" w:color="E3E3E3"/>
                                    <w:right w:val="single" w:sz="2" w:space="0" w:color="E3E3E3"/>
                                  </w:divBdr>
                                  <w:divsChild>
                                    <w:div w:id="1871184445">
                                      <w:marLeft w:val="0"/>
                                      <w:marRight w:val="0"/>
                                      <w:marTop w:val="0"/>
                                      <w:marBottom w:val="0"/>
                                      <w:divBdr>
                                        <w:top w:val="single" w:sz="2" w:space="0" w:color="E3E3E3"/>
                                        <w:left w:val="single" w:sz="2" w:space="0" w:color="E3E3E3"/>
                                        <w:bottom w:val="single" w:sz="2" w:space="0" w:color="E3E3E3"/>
                                        <w:right w:val="single" w:sz="2" w:space="0" w:color="E3E3E3"/>
                                      </w:divBdr>
                                      <w:divsChild>
                                        <w:div w:id="825515304">
                                          <w:marLeft w:val="0"/>
                                          <w:marRight w:val="0"/>
                                          <w:marTop w:val="0"/>
                                          <w:marBottom w:val="0"/>
                                          <w:divBdr>
                                            <w:top w:val="single" w:sz="2" w:space="0" w:color="E3E3E3"/>
                                            <w:left w:val="single" w:sz="2" w:space="0" w:color="E3E3E3"/>
                                            <w:bottom w:val="single" w:sz="2" w:space="0" w:color="E3E3E3"/>
                                            <w:right w:val="single" w:sz="2" w:space="0" w:color="E3E3E3"/>
                                          </w:divBdr>
                                          <w:divsChild>
                                            <w:div w:id="877544127">
                                              <w:marLeft w:val="0"/>
                                              <w:marRight w:val="0"/>
                                              <w:marTop w:val="0"/>
                                              <w:marBottom w:val="0"/>
                                              <w:divBdr>
                                                <w:top w:val="single" w:sz="2" w:space="0" w:color="E3E3E3"/>
                                                <w:left w:val="single" w:sz="2" w:space="0" w:color="E3E3E3"/>
                                                <w:bottom w:val="single" w:sz="2" w:space="0" w:color="E3E3E3"/>
                                                <w:right w:val="single" w:sz="2" w:space="0" w:color="E3E3E3"/>
                                              </w:divBdr>
                                              <w:divsChild>
                                                <w:div w:id="478887458">
                                                  <w:marLeft w:val="0"/>
                                                  <w:marRight w:val="0"/>
                                                  <w:marTop w:val="0"/>
                                                  <w:marBottom w:val="0"/>
                                                  <w:divBdr>
                                                    <w:top w:val="single" w:sz="2" w:space="0" w:color="E3E3E3"/>
                                                    <w:left w:val="single" w:sz="2" w:space="0" w:color="E3E3E3"/>
                                                    <w:bottom w:val="single" w:sz="2" w:space="0" w:color="E3E3E3"/>
                                                    <w:right w:val="single" w:sz="2" w:space="0" w:color="E3E3E3"/>
                                                  </w:divBdr>
                                                  <w:divsChild>
                                                    <w:div w:id="1153444828">
                                                      <w:marLeft w:val="0"/>
                                                      <w:marRight w:val="0"/>
                                                      <w:marTop w:val="0"/>
                                                      <w:marBottom w:val="0"/>
                                                      <w:divBdr>
                                                        <w:top w:val="single" w:sz="2" w:space="0" w:color="E3E3E3"/>
                                                        <w:left w:val="single" w:sz="2" w:space="0" w:color="E3E3E3"/>
                                                        <w:bottom w:val="single" w:sz="2" w:space="0" w:color="E3E3E3"/>
                                                        <w:right w:val="single" w:sz="2" w:space="0" w:color="E3E3E3"/>
                                                      </w:divBdr>
                                                      <w:divsChild>
                                                        <w:div w:id="18374501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56041762">
          <w:marLeft w:val="0"/>
          <w:marRight w:val="0"/>
          <w:marTop w:val="0"/>
          <w:marBottom w:val="0"/>
          <w:divBdr>
            <w:top w:val="single" w:sz="2" w:space="0" w:color="E3E3E3"/>
            <w:left w:val="single" w:sz="2" w:space="0" w:color="E3E3E3"/>
            <w:bottom w:val="single" w:sz="2" w:space="0" w:color="E3E3E3"/>
            <w:right w:val="single" w:sz="2" w:space="0" w:color="E3E3E3"/>
          </w:divBdr>
          <w:divsChild>
            <w:div w:id="59207706">
              <w:marLeft w:val="0"/>
              <w:marRight w:val="0"/>
              <w:marTop w:val="100"/>
              <w:marBottom w:val="100"/>
              <w:divBdr>
                <w:top w:val="single" w:sz="2" w:space="0" w:color="E3E3E3"/>
                <w:left w:val="single" w:sz="2" w:space="0" w:color="E3E3E3"/>
                <w:bottom w:val="single" w:sz="2" w:space="0" w:color="E3E3E3"/>
                <w:right w:val="single" w:sz="2" w:space="0" w:color="E3E3E3"/>
              </w:divBdr>
              <w:divsChild>
                <w:div w:id="305204485">
                  <w:marLeft w:val="0"/>
                  <w:marRight w:val="0"/>
                  <w:marTop w:val="0"/>
                  <w:marBottom w:val="0"/>
                  <w:divBdr>
                    <w:top w:val="single" w:sz="2" w:space="0" w:color="E3E3E3"/>
                    <w:left w:val="single" w:sz="2" w:space="0" w:color="E3E3E3"/>
                    <w:bottom w:val="single" w:sz="2" w:space="0" w:color="E3E3E3"/>
                    <w:right w:val="single" w:sz="2" w:space="0" w:color="E3E3E3"/>
                  </w:divBdr>
                  <w:divsChild>
                    <w:div w:id="1848522219">
                      <w:marLeft w:val="0"/>
                      <w:marRight w:val="0"/>
                      <w:marTop w:val="0"/>
                      <w:marBottom w:val="0"/>
                      <w:divBdr>
                        <w:top w:val="single" w:sz="2" w:space="0" w:color="E3E3E3"/>
                        <w:left w:val="single" w:sz="2" w:space="0" w:color="E3E3E3"/>
                        <w:bottom w:val="single" w:sz="2" w:space="0" w:color="E3E3E3"/>
                        <w:right w:val="single" w:sz="2" w:space="0" w:color="E3E3E3"/>
                      </w:divBdr>
                      <w:divsChild>
                        <w:div w:id="1955882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88455307">
      <w:bodyDiv w:val="1"/>
      <w:marLeft w:val="0"/>
      <w:marRight w:val="0"/>
      <w:marTop w:val="0"/>
      <w:marBottom w:val="0"/>
      <w:divBdr>
        <w:top w:val="none" w:sz="0" w:space="0" w:color="auto"/>
        <w:left w:val="none" w:sz="0" w:space="0" w:color="auto"/>
        <w:bottom w:val="none" w:sz="0" w:space="0" w:color="auto"/>
        <w:right w:val="none" w:sz="0" w:space="0" w:color="auto"/>
      </w:divBdr>
    </w:div>
    <w:div w:id="389234627">
      <w:bodyDiv w:val="1"/>
      <w:marLeft w:val="0"/>
      <w:marRight w:val="0"/>
      <w:marTop w:val="0"/>
      <w:marBottom w:val="0"/>
      <w:divBdr>
        <w:top w:val="none" w:sz="0" w:space="0" w:color="auto"/>
        <w:left w:val="none" w:sz="0" w:space="0" w:color="auto"/>
        <w:bottom w:val="none" w:sz="0" w:space="0" w:color="auto"/>
        <w:right w:val="none" w:sz="0" w:space="0" w:color="auto"/>
      </w:divBdr>
    </w:div>
    <w:div w:id="392512177">
      <w:bodyDiv w:val="1"/>
      <w:marLeft w:val="0"/>
      <w:marRight w:val="0"/>
      <w:marTop w:val="0"/>
      <w:marBottom w:val="0"/>
      <w:divBdr>
        <w:top w:val="none" w:sz="0" w:space="0" w:color="auto"/>
        <w:left w:val="none" w:sz="0" w:space="0" w:color="auto"/>
        <w:bottom w:val="none" w:sz="0" w:space="0" w:color="auto"/>
        <w:right w:val="none" w:sz="0" w:space="0" w:color="auto"/>
      </w:divBdr>
    </w:div>
    <w:div w:id="396902874">
      <w:bodyDiv w:val="1"/>
      <w:marLeft w:val="0"/>
      <w:marRight w:val="0"/>
      <w:marTop w:val="0"/>
      <w:marBottom w:val="0"/>
      <w:divBdr>
        <w:top w:val="none" w:sz="0" w:space="0" w:color="auto"/>
        <w:left w:val="none" w:sz="0" w:space="0" w:color="auto"/>
        <w:bottom w:val="none" w:sz="0" w:space="0" w:color="auto"/>
        <w:right w:val="none" w:sz="0" w:space="0" w:color="auto"/>
      </w:divBdr>
    </w:div>
    <w:div w:id="397021278">
      <w:bodyDiv w:val="1"/>
      <w:marLeft w:val="0"/>
      <w:marRight w:val="0"/>
      <w:marTop w:val="0"/>
      <w:marBottom w:val="0"/>
      <w:divBdr>
        <w:top w:val="none" w:sz="0" w:space="0" w:color="auto"/>
        <w:left w:val="none" w:sz="0" w:space="0" w:color="auto"/>
        <w:bottom w:val="none" w:sz="0" w:space="0" w:color="auto"/>
        <w:right w:val="none" w:sz="0" w:space="0" w:color="auto"/>
      </w:divBdr>
    </w:div>
    <w:div w:id="397557466">
      <w:bodyDiv w:val="1"/>
      <w:marLeft w:val="0"/>
      <w:marRight w:val="0"/>
      <w:marTop w:val="0"/>
      <w:marBottom w:val="0"/>
      <w:divBdr>
        <w:top w:val="none" w:sz="0" w:space="0" w:color="auto"/>
        <w:left w:val="none" w:sz="0" w:space="0" w:color="auto"/>
        <w:bottom w:val="none" w:sz="0" w:space="0" w:color="auto"/>
        <w:right w:val="none" w:sz="0" w:space="0" w:color="auto"/>
      </w:divBdr>
    </w:div>
    <w:div w:id="397872338">
      <w:bodyDiv w:val="1"/>
      <w:marLeft w:val="0"/>
      <w:marRight w:val="0"/>
      <w:marTop w:val="0"/>
      <w:marBottom w:val="0"/>
      <w:divBdr>
        <w:top w:val="none" w:sz="0" w:space="0" w:color="auto"/>
        <w:left w:val="none" w:sz="0" w:space="0" w:color="auto"/>
        <w:bottom w:val="none" w:sz="0" w:space="0" w:color="auto"/>
        <w:right w:val="none" w:sz="0" w:space="0" w:color="auto"/>
      </w:divBdr>
    </w:div>
    <w:div w:id="398943071">
      <w:bodyDiv w:val="1"/>
      <w:marLeft w:val="0"/>
      <w:marRight w:val="0"/>
      <w:marTop w:val="0"/>
      <w:marBottom w:val="0"/>
      <w:divBdr>
        <w:top w:val="none" w:sz="0" w:space="0" w:color="auto"/>
        <w:left w:val="none" w:sz="0" w:space="0" w:color="auto"/>
        <w:bottom w:val="none" w:sz="0" w:space="0" w:color="auto"/>
        <w:right w:val="none" w:sz="0" w:space="0" w:color="auto"/>
      </w:divBdr>
      <w:divsChild>
        <w:div w:id="543643835">
          <w:marLeft w:val="-720"/>
          <w:marRight w:val="0"/>
          <w:marTop w:val="0"/>
          <w:marBottom w:val="0"/>
          <w:divBdr>
            <w:top w:val="none" w:sz="0" w:space="0" w:color="auto"/>
            <w:left w:val="none" w:sz="0" w:space="0" w:color="auto"/>
            <w:bottom w:val="none" w:sz="0" w:space="0" w:color="auto"/>
            <w:right w:val="none" w:sz="0" w:space="0" w:color="auto"/>
          </w:divBdr>
        </w:div>
      </w:divsChild>
    </w:div>
    <w:div w:id="403530984">
      <w:bodyDiv w:val="1"/>
      <w:marLeft w:val="0"/>
      <w:marRight w:val="0"/>
      <w:marTop w:val="0"/>
      <w:marBottom w:val="0"/>
      <w:divBdr>
        <w:top w:val="none" w:sz="0" w:space="0" w:color="auto"/>
        <w:left w:val="none" w:sz="0" w:space="0" w:color="auto"/>
        <w:bottom w:val="none" w:sz="0" w:space="0" w:color="auto"/>
        <w:right w:val="none" w:sz="0" w:space="0" w:color="auto"/>
      </w:divBdr>
    </w:div>
    <w:div w:id="407044539">
      <w:bodyDiv w:val="1"/>
      <w:marLeft w:val="0"/>
      <w:marRight w:val="0"/>
      <w:marTop w:val="0"/>
      <w:marBottom w:val="0"/>
      <w:divBdr>
        <w:top w:val="none" w:sz="0" w:space="0" w:color="auto"/>
        <w:left w:val="none" w:sz="0" w:space="0" w:color="auto"/>
        <w:bottom w:val="none" w:sz="0" w:space="0" w:color="auto"/>
        <w:right w:val="none" w:sz="0" w:space="0" w:color="auto"/>
      </w:divBdr>
    </w:div>
    <w:div w:id="408625865">
      <w:bodyDiv w:val="1"/>
      <w:marLeft w:val="0"/>
      <w:marRight w:val="0"/>
      <w:marTop w:val="0"/>
      <w:marBottom w:val="0"/>
      <w:divBdr>
        <w:top w:val="none" w:sz="0" w:space="0" w:color="auto"/>
        <w:left w:val="none" w:sz="0" w:space="0" w:color="auto"/>
        <w:bottom w:val="none" w:sz="0" w:space="0" w:color="auto"/>
        <w:right w:val="none" w:sz="0" w:space="0" w:color="auto"/>
      </w:divBdr>
    </w:div>
    <w:div w:id="409037907">
      <w:bodyDiv w:val="1"/>
      <w:marLeft w:val="0"/>
      <w:marRight w:val="0"/>
      <w:marTop w:val="0"/>
      <w:marBottom w:val="0"/>
      <w:divBdr>
        <w:top w:val="none" w:sz="0" w:space="0" w:color="auto"/>
        <w:left w:val="none" w:sz="0" w:space="0" w:color="auto"/>
        <w:bottom w:val="none" w:sz="0" w:space="0" w:color="auto"/>
        <w:right w:val="none" w:sz="0" w:space="0" w:color="auto"/>
      </w:divBdr>
    </w:div>
    <w:div w:id="422914702">
      <w:bodyDiv w:val="1"/>
      <w:marLeft w:val="0"/>
      <w:marRight w:val="0"/>
      <w:marTop w:val="0"/>
      <w:marBottom w:val="0"/>
      <w:divBdr>
        <w:top w:val="none" w:sz="0" w:space="0" w:color="auto"/>
        <w:left w:val="none" w:sz="0" w:space="0" w:color="auto"/>
        <w:bottom w:val="none" w:sz="0" w:space="0" w:color="auto"/>
        <w:right w:val="none" w:sz="0" w:space="0" w:color="auto"/>
      </w:divBdr>
    </w:div>
    <w:div w:id="443772531">
      <w:bodyDiv w:val="1"/>
      <w:marLeft w:val="0"/>
      <w:marRight w:val="0"/>
      <w:marTop w:val="0"/>
      <w:marBottom w:val="0"/>
      <w:divBdr>
        <w:top w:val="none" w:sz="0" w:space="0" w:color="auto"/>
        <w:left w:val="none" w:sz="0" w:space="0" w:color="auto"/>
        <w:bottom w:val="none" w:sz="0" w:space="0" w:color="auto"/>
        <w:right w:val="none" w:sz="0" w:space="0" w:color="auto"/>
      </w:divBdr>
      <w:divsChild>
        <w:div w:id="1470514809">
          <w:marLeft w:val="0"/>
          <w:marRight w:val="0"/>
          <w:marTop w:val="0"/>
          <w:marBottom w:val="0"/>
          <w:divBdr>
            <w:top w:val="single" w:sz="2" w:space="0" w:color="E3E3E3"/>
            <w:left w:val="single" w:sz="2" w:space="0" w:color="E3E3E3"/>
            <w:bottom w:val="single" w:sz="2" w:space="0" w:color="E3E3E3"/>
            <w:right w:val="single" w:sz="2" w:space="0" w:color="E3E3E3"/>
          </w:divBdr>
          <w:divsChild>
            <w:div w:id="1486244091">
              <w:marLeft w:val="0"/>
              <w:marRight w:val="0"/>
              <w:marTop w:val="0"/>
              <w:marBottom w:val="0"/>
              <w:divBdr>
                <w:top w:val="single" w:sz="2" w:space="0" w:color="E3E3E3"/>
                <w:left w:val="single" w:sz="2" w:space="0" w:color="E3E3E3"/>
                <w:bottom w:val="single" w:sz="2" w:space="0" w:color="E3E3E3"/>
                <w:right w:val="single" w:sz="2" w:space="0" w:color="E3E3E3"/>
              </w:divBdr>
              <w:divsChild>
                <w:div w:id="99494503">
                  <w:marLeft w:val="0"/>
                  <w:marRight w:val="0"/>
                  <w:marTop w:val="0"/>
                  <w:marBottom w:val="0"/>
                  <w:divBdr>
                    <w:top w:val="single" w:sz="2" w:space="0" w:color="E3E3E3"/>
                    <w:left w:val="single" w:sz="2" w:space="0" w:color="E3E3E3"/>
                    <w:bottom w:val="single" w:sz="2" w:space="0" w:color="E3E3E3"/>
                    <w:right w:val="single" w:sz="2" w:space="0" w:color="E3E3E3"/>
                  </w:divBdr>
                  <w:divsChild>
                    <w:div w:id="1532064302">
                      <w:marLeft w:val="0"/>
                      <w:marRight w:val="0"/>
                      <w:marTop w:val="0"/>
                      <w:marBottom w:val="0"/>
                      <w:divBdr>
                        <w:top w:val="single" w:sz="2" w:space="0" w:color="E3E3E3"/>
                        <w:left w:val="single" w:sz="2" w:space="0" w:color="E3E3E3"/>
                        <w:bottom w:val="single" w:sz="2" w:space="0" w:color="E3E3E3"/>
                        <w:right w:val="single" w:sz="2" w:space="0" w:color="E3E3E3"/>
                      </w:divBdr>
                      <w:divsChild>
                        <w:div w:id="1812669315">
                          <w:marLeft w:val="0"/>
                          <w:marRight w:val="0"/>
                          <w:marTop w:val="0"/>
                          <w:marBottom w:val="0"/>
                          <w:divBdr>
                            <w:top w:val="single" w:sz="2" w:space="0" w:color="E3E3E3"/>
                            <w:left w:val="single" w:sz="2" w:space="0" w:color="E3E3E3"/>
                            <w:bottom w:val="single" w:sz="2" w:space="0" w:color="E3E3E3"/>
                            <w:right w:val="single" w:sz="2" w:space="0" w:color="E3E3E3"/>
                          </w:divBdr>
                          <w:divsChild>
                            <w:div w:id="138302753">
                              <w:marLeft w:val="0"/>
                              <w:marRight w:val="0"/>
                              <w:marTop w:val="0"/>
                              <w:marBottom w:val="0"/>
                              <w:divBdr>
                                <w:top w:val="single" w:sz="2" w:space="0" w:color="E3E3E3"/>
                                <w:left w:val="single" w:sz="2" w:space="0" w:color="E3E3E3"/>
                                <w:bottom w:val="single" w:sz="2" w:space="0" w:color="E3E3E3"/>
                                <w:right w:val="single" w:sz="2" w:space="0" w:color="E3E3E3"/>
                              </w:divBdr>
                              <w:divsChild>
                                <w:div w:id="1258176200">
                                  <w:marLeft w:val="0"/>
                                  <w:marRight w:val="0"/>
                                  <w:marTop w:val="100"/>
                                  <w:marBottom w:val="100"/>
                                  <w:divBdr>
                                    <w:top w:val="single" w:sz="2" w:space="0" w:color="E3E3E3"/>
                                    <w:left w:val="single" w:sz="2" w:space="0" w:color="E3E3E3"/>
                                    <w:bottom w:val="single" w:sz="2" w:space="0" w:color="E3E3E3"/>
                                    <w:right w:val="single" w:sz="2" w:space="0" w:color="E3E3E3"/>
                                  </w:divBdr>
                                  <w:divsChild>
                                    <w:div w:id="514270392">
                                      <w:marLeft w:val="0"/>
                                      <w:marRight w:val="0"/>
                                      <w:marTop w:val="0"/>
                                      <w:marBottom w:val="0"/>
                                      <w:divBdr>
                                        <w:top w:val="single" w:sz="2" w:space="0" w:color="E3E3E3"/>
                                        <w:left w:val="single" w:sz="2" w:space="0" w:color="E3E3E3"/>
                                        <w:bottom w:val="single" w:sz="2" w:space="0" w:color="E3E3E3"/>
                                        <w:right w:val="single" w:sz="2" w:space="0" w:color="E3E3E3"/>
                                      </w:divBdr>
                                      <w:divsChild>
                                        <w:div w:id="1593590416">
                                          <w:marLeft w:val="0"/>
                                          <w:marRight w:val="0"/>
                                          <w:marTop w:val="0"/>
                                          <w:marBottom w:val="0"/>
                                          <w:divBdr>
                                            <w:top w:val="single" w:sz="2" w:space="0" w:color="E3E3E3"/>
                                            <w:left w:val="single" w:sz="2" w:space="0" w:color="E3E3E3"/>
                                            <w:bottom w:val="single" w:sz="2" w:space="0" w:color="E3E3E3"/>
                                            <w:right w:val="single" w:sz="2" w:space="0" w:color="E3E3E3"/>
                                          </w:divBdr>
                                          <w:divsChild>
                                            <w:div w:id="2016760980">
                                              <w:marLeft w:val="0"/>
                                              <w:marRight w:val="0"/>
                                              <w:marTop w:val="0"/>
                                              <w:marBottom w:val="0"/>
                                              <w:divBdr>
                                                <w:top w:val="single" w:sz="2" w:space="0" w:color="E3E3E3"/>
                                                <w:left w:val="single" w:sz="2" w:space="0" w:color="E3E3E3"/>
                                                <w:bottom w:val="single" w:sz="2" w:space="0" w:color="E3E3E3"/>
                                                <w:right w:val="single" w:sz="2" w:space="0" w:color="E3E3E3"/>
                                              </w:divBdr>
                                              <w:divsChild>
                                                <w:div w:id="1814954224">
                                                  <w:marLeft w:val="0"/>
                                                  <w:marRight w:val="0"/>
                                                  <w:marTop w:val="0"/>
                                                  <w:marBottom w:val="0"/>
                                                  <w:divBdr>
                                                    <w:top w:val="single" w:sz="2" w:space="0" w:color="E3E3E3"/>
                                                    <w:left w:val="single" w:sz="2" w:space="0" w:color="E3E3E3"/>
                                                    <w:bottom w:val="single" w:sz="2" w:space="0" w:color="E3E3E3"/>
                                                    <w:right w:val="single" w:sz="2" w:space="0" w:color="E3E3E3"/>
                                                  </w:divBdr>
                                                  <w:divsChild>
                                                    <w:div w:id="466436967">
                                                      <w:marLeft w:val="0"/>
                                                      <w:marRight w:val="0"/>
                                                      <w:marTop w:val="0"/>
                                                      <w:marBottom w:val="0"/>
                                                      <w:divBdr>
                                                        <w:top w:val="single" w:sz="2" w:space="0" w:color="E3E3E3"/>
                                                        <w:left w:val="single" w:sz="2" w:space="0" w:color="E3E3E3"/>
                                                        <w:bottom w:val="single" w:sz="2" w:space="0" w:color="E3E3E3"/>
                                                        <w:right w:val="single" w:sz="2" w:space="0" w:color="E3E3E3"/>
                                                      </w:divBdr>
                                                      <w:divsChild>
                                                        <w:div w:id="18208752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173292">
          <w:marLeft w:val="0"/>
          <w:marRight w:val="0"/>
          <w:marTop w:val="0"/>
          <w:marBottom w:val="0"/>
          <w:divBdr>
            <w:top w:val="single" w:sz="2" w:space="0" w:color="E3E3E3"/>
            <w:left w:val="single" w:sz="2" w:space="0" w:color="E3E3E3"/>
            <w:bottom w:val="single" w:sz="2" w:space="0" w:color="E3E3E3"/>
            <w:right w:val="single" w:sz="2" w:space="0" w:color="E3E3E3"/>
          </w:divBdr>
          <w:divsChild>
            <w:div w:id="1172330782">
              <w:marLeft w:val="0"/>
              <w:marRight w:val="0"/>
              <w:marTop w:val="100"/>
              <w:marBottom w:val="100"/>
              <w:divBdr>
                <w:top w:val="single" w:sz="2" w:space="0" w:color="E3E3E3"/>
                <w:left w:val="single" w:sz="2" w:space="0" w:color="E3E3E3"/>
                <w:bottom w:val="single" w:sz="2" w:space="0" w:color="E3E3E3"/>
                <w:right w:val="single" w:sz="2" w:space="0" w:color="E3E3E3"/>
              </w:divBdr>
              <w:divsChild>
                <w:div w:id="1609194588">
                  <w:marLeft w:val="0"/>
                  <w:marRight w:val="0"/>
                  <w:marTop w:val="0"/>
                  <w:marBottom w:val="0"/>
                  <w:divBdr>
                    <w:top w:val="single" w:sz="2" w:space="0" w:color="E3E3E3"/>
                    <w:left w:val="single" w:sz="2" w:space="0" w:color="E3E3E3"/>
                    <w:bottom w:val="single" w:sz="2" w:space="0" w:color="E3E3E3"/>
                    <w:right w:val="single" w:sz="2" w:space="0" w:color="E3E3E3"/>
                  </w:divBdr>
                  <w:divsChild>
                    <w:div w:id="1358652222">
                      <w:marLeft w:val="0"/>
                      <w:marRight w:val="0"/>
                      <w:marTop w:val="0"/>
                      <w:marBottom w:val="0"/>
                      <w:divBdr>
                        <w:top w:val="single" w:sz="2" w:space="0" w:color="E3E3E3"/>
                        <w:left w:val="single" w:sz="2" w:space="0" w:color="E3E3E3"/>
                        <w:bottom w:val="single" w:sz="2" w:space="0" w:color="E3E3E3"/>
                        <w:right w:val="single" w:sz="2" w:space="0" w:color="E3E3E3"/>
                      </w:divBdr>
                      <w:divsChild>
                        <w:div w:id="599724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55611104">
      <w:bodyDiv w:val="1"/>
      <w:marLeft w:val="0"/>
      <w:marRight w:val="0"/>
      <w:marTop w:val="0"/>
      <w:marBottom w:val="0"/>
      <w:divBdr>
        <w:top w:val="none" w:sz="0" w:space="0" w:color="auto"/>
        <w:left w:val="none" w:sz="0" w:space="0" w:color="auto"/>
        <w:bottom w:val="none" w:sz="0" w:space="0" w:color="auto"/>
        <w:right w:val="none" w:sz="0" w:space="0" w:color="auto"/>
      </w:divBdr>
    </w:div>
    <w:div w:id="456023387">
      <w:bodyDiv w:val="1"/>
      <w:marLeft w:val="0"/>
      <w:marRight w:val="0"/>
      <w:marTop w:val="0"/>
      <w:marBottom w:val="0"/>
      <w:divBdr>
        <w:top w:val="none" w:sz="0" w:space="0" w:color="auto"/>
        <w:left w:val="none" w:sz="0" w:space="0" w:color="auto"/>
        <w:bottom w:val="none" w:sz="0" w:space="0" w:color="auto"/>
        <w:right w:val="none" w:sz="0" w:space="0" w:color="auto"/>
      </w:divBdr>
      <w:divsChild>
        <w:div w:id="489952138">
          <w:marLeft w:val="0"/>
          <w:marRight w:val="0"/>
          <w:marTop w:val="0"/>
          <w:marBottom w:val="0"/>
          <w:divBdr>
            <w:top w:val="single" w:sz="2" w:space="0" w:color="E3E3E3"/>
            <w:left w:val="single" w:sz="2" w:space="0" w:color="E3E3E3"/>
            <w:bottom w:val="single" w:sz="2" w:space="0" w:color="E3E3E3"/>
            <w:right w:val="single" w:sz="2" w:space="0" w:color="E3E3E3"/>
          </w:divBdr>
          <w:divsChild>
            <w:div w:id="217283396">
              <w:marLeft w:val="0"/>
              <w:marRight w:val="0"/>
              <w:marTop w:val="0"/>
              <w:marBottom w:val="0"/>
              <w:divBdr>
                <w:top w:val="single" w:sz="2" w:space="0" w:color="E3E3E3"/>
                <w:left w:val="single" w:sz="2" w:space="0" w:color="E3E3E3"/>
                <w:bottom w:val="single" w:sz="2" w:space="0" w:color="E3E3E3"/>
                <w:right w:val="single" w:sz="2" w:space="0" w:color="E3E3E3"/>
              </w:divBdr>
              <w:divsChild>
                <w:div w:id="309752770">
                  <w:marLeft w:val="0"/>
                  <w:marRight w:val="0"/>
                  <w:marTop w:val="0"/>
                  <w:marBottom w:val="0"/>
                  <w:divBdr>
                    <w:top w:val="single" w:sz="2" w:space="0" w:color="E3E3E3"/>
                    <w:left w:val="single" w:sz="2" w:space="0" w:color="E3E3E3"/>
                    <w:bottom w:val="single" w:sz="2" w:space="0" w:color="E3E3E3"/>
                    <w:right w:val="single" w:sz="2" w:space="0" w:color="E3E3E3"/>
                  </w:divBdr>
                  <w:divsChild>
                    <w:div w:id="981350364">
                      <w:marLeft w:val="0"/>
                      <w:marRight w:val="0"/>
                      <w:marTop w:val="0"/>
                      <w:marBottom w:val="0"/>
                      <w:divBdr>
                        <w:top w:val="single" w:sz="2" w:space="0" w:color="E3E3E3"/>
                        <w:left w:val="single" w:sz="2" w:space="0" w:color="E3E3E3"/>
                        <w:bottom w:val="single" w:sz="2" w:space="0" w:color="E3E3E3"/>
                        <w:right w:val="single" w:sz="2" w:space="0" w:color="E3E3E3"/>
                      </w:divBdr>
                      <w:divsChild>
                        <w:div w:id="5775983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37901188">
          <w:marLeft w:val="0"/>
          <w:marRight w:val="0"/>
          <w:marTop w:val="0"/>
          <w:marBottom w:val="0"/>
          <w:divBdr>
            <w:top w:val="single" w:sz="2" w:space="0" w:color="E3E3E3"/>
            <w:left w:val="single" w:sz="2" w:space="0" w:color="E3E3E3"/>
            <w:bottom w:val="single" w:sz="2" w:space="0" w:color="E3E3E3"/>
            <w:right w:val="single" w:sz="2" w:space="0" w:color="E3E3E3"/>
          </w:divBdr>
          <w:divsChild>
            <w:div w:id="963266167">
              <w:marLeft w:val="0"/>
              <w:marRight w:val="0"/>
              <w:marTop w:val="0"/>
              <w:marBottom w:val="0"/>
              <w:divBdr>
                <w:top w:val="single" w:sz="2" w:space="0" w:color="E3E3E3"/>
                <w:left w:val="single" w:sz="2" w:space="0" w:color="E3E3E3"/>
                <w:bottom w:val="single" w:sz="2" w:space="0" w:color="E3E3E3"/>
                <w:right w:val="single" w:sz="2" w:space="0" w:color="E3E3E3"/>
              </w:divBdr>
              <w:divsChild>
                <w:div w:id="981349631">
                  <w:marLeft w:val="0"/>
                  <w:marRight w:val="0"/>
                  <w:marTop w:val="0"/>
                  <w:marBottom w:val="0"/>
                  <w:divBdr>
                    <w:top w:val="single" w:sz="2" w:space="0" w:color="E3E3E3"/>
                    <w:left w:val="single" w:sz="2" w:space="0" w:color="E3E3E3"/>
                    <w:bottom w:val="single" w:sz="2" w:space="0" w:color="E3E3E3"/>
                    <w:right w:val="single" w:sz="2" w:space="0" w:color="E3E3E3"/>
                  </w:divBdr>
                  <w:divsChild>
                    <w:div w:id="1680233256">
                      <w:marLeft w:val="0"/>
                      <w:marRight w:val="0"/>
                      <w:marTop w:val="0"/>
                      <w:marBottom w:val="0"/>
                      <w:divBdr>
                        <w:top w:val="single" w:sz="2" w:space="0" w:color="E3E3E3"/>
                        <w:left w:val="single" w:sz="2" w:space="0" w:color="E3E3E3"/>
                        <w:bottom w:val="single" w:sz="2" w:space="0" w:color="E3E3E3"/>
                        <w:right w:val="single" w:sz="2" w:space="0" w:color="E3E3E3"/>
                      </w:divBdr>
                      <w:divsChild>
                        <w:div w:id="5114565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62192605">
      <w:bodyDiv w:val="1"/>
      <w:marLeft w:val="0"/>
      <w:marRight w:val="0"/>
      <w:marTop w:val="0"/>
      <w:marBottom w:val="0"/>
      <w:divBdr>
        <w:top w:val="none" w:sz="0" w:space="0" w:color="auto"/>
        <w:left w:val="none" w:sz="0" w:space="0" w:color="auto"/>
        <w:bottom w:val="none" w:sz="0" w:space="0" w:color="auto"/>
        <w:right w:val="none" w:sz="0" w:space="0" w:color="auto"/>
      </w:divBdr>
    </w:div>
    <w:div w:id="480275010">
      <w:bodyDiv w:val="1"/>
      <w:marLeft w:val="0"/>
      <w:marRight w:val="0"/>
      <w:marTop w:val="0"/>
      <w:marBottom w:val="0"/>
      <w:divBdr>
        <w:top w:val="none" w:sz="0" w:space="0" w:color="auto"/>
        <w:left w:val="none" w:sz="0" w:space="0" w:color="auto"/>
        <w:bottom w:val="none" w:sz="0" w:space="0" w:color="auto"/>
        <w:right w:val="none" w:sz="0" w:space="0" w:color="auto"/>
      </w:divBdr>
    </w:div>
    <w:div w:id="483081634">
      <w:bodyDiv w:val="1"/>
      <w:marLeft w:val="0"/>
      <w:marRight w:val="0"/>
      <w:marTop w:val="0"/>
      <w:marBottom w:val="0"/>
      <w:divBdr>
        <w:top w:val="none" w:sz="0" w:space="0" w:color="auto"/>
        <w:left w:val="none" w:sz="0" w:space="0" w:color="auto"/>
        <w:bottom w:val="none" w:sz="0" w:space="0" w:color="auto"/>
        <w:right w:val="none" w:sz="0" w:space="0" w:color="auto"/>
      </w:divBdr>
    </w:div>
    <w:div w:id="499396282">
      <w:bodyDiv w:val="1"/>
      <w:marLeft w:val="0"/>
      <w:marRight w:val="0"/>
      <w:marTop w:val="0"/>
      <w:marBottom w:val="0"/>
      <w:divBdr>
        <w:top w:val="none" w:sz="0" w:space="0" w:color="auto"/>
        <w:left w:val="none" w:sz="0" w:space="0" w:color="auto"/>
        <w:bottom w:val="none" w:sz="0" w:space="0" w:color="auto"/>
        <w:right w:val="none" w:sz="0" w:space="0" w:color="auto"/>
      </w:divBdr>
    </w:div>
    <w:div w:id="517474562">
      <w:bodyDiv w:val="1"/>
      <w:marLeft w:val="0"/>
      <w:marRight w:val="0"/>
      <w:marTop w:val="0"/>
      <w:marBottom w:val="0"/>
      <w:divBdr>
        <w:top w:val="none" w:sz="0" w:space="0" w:color="auto"/>
        <w:left w:val="none" w:sz="0" w:space="0" w:color="auto"/>
        <w:bottom w:val="none" w:sz="0" w:space="0" w:color="auto"/>
        <w:right w:val="none" w:sz="0" w:space="0" w:color="auto"/>
      </w:divBdr>
    </w:div>
    <w:div w:id="520584230">
      <w:bodyDiv w:val="1"/>
      <w:marLeft w:val="0"/>
      <w:marRight w:val="0"/>
      <w:marTop w:val="0"/>
      <w:marBottom w:val="0"/>
      <w:divBdr>
        <w:top w:val="none" w:sz="0" w:space="0" w:color="auto"/>
        <w:left w:val="none" w:sz="0" w:space="0" w:color="auto"/>
        <w:bottom w:val="none" w:sz="0" w:space="0" w:color="auto"/>
        <w:right w:val="none" w:sz="0" w:space="0" w:color="auto"/>
      </w:divBdr>
    </w:div>
    <w:div w:id="525798019">
      <w:bodyDiv w:val="1"/>
      <w:marLeft w:val="0"/>
      <w:marRight w:val="0"/>
      <w:marTop w:val="0"/>
      <w:marBottom w:val="0"/>
      <w:divBdr>
        <w:top w:val="none" w:sz="0" w:space="0" w:color="auto"/>
        <w:left w:val="none" w:sz="0" w:space="0" w:color="auto"/>
        <w:bottom w:val="none" w:sz="0" w:space="0" w:color="auto"/>
        <w:right w:val="none" w:sz="0" w:space="0" w:color="auto"/>
      </w:divBdr>
      <w:divsChild>
        <w:div w:id="1884949642">
          <w:marLeft w:val="0"/>
          <w:marRight w:val="0"/>
          <w:marTop w:val="0"/>
          <w:marBottom w:val="0"/>
          <w:divBdr>
            <w:top w:val="single" w:sz="2" w:space="0" w:color="E3E3E3"/>
            <w:left w:val="single" w:sz="2" w:space="0" w:color="E3E3E3"/>
            <w:bottom w:val="single" w:sz="2" w:space="0" w:color="E3E3E3"/>
            <w:right w:val="single" w:sz="2" w:space="0" w:color="E3E3E3"/>
          </w:divBdr>
          <w:divsChild>
            <w:div w:id="735975795">
              <w:marLeft w:val="0"/>
              <w:marRight w:val="0"/>
              <w:marTop w:val="0"/>
              <w:marBottom w:val="0"/>
              <w:divBdr>
                <w:top w:val="single" w:sz="2" w:space="0" w:color="E3E3E3"/>
                <w:left w:val="single" w:sz="2" w:space="0" w:color="E3E3E3"/>
                <w:bottom w:val="single" w:sz="2" w:space="0" w:color="E3E3E3"/>
                <w:right w:val="single" w:sz="2" w:space="0" w:color="E3E3E3"/>
              </w:divBdr>
              <w:divsChild>
                <w:div w:id="738016558">
                  <w:marLeft w:val="0"/>
                  <w:marRight w:val="0"/>
                  <w:marTop w:val="0"/>
                  <w:marBottom w:val="0"/>
                  <w:divBdr>
                    <w:top w:val="single" w:sz="2" w:space="0" w:color="E3E3E3"/>
                    <w:left w:val="single" w:sz="2" w:space="0" w:color="E3E3E3"/>
                    <w:bottom w:val="single" w:sz="2" w:space="0" w:color="E3E3E3"/>
                    <w:right w:val="single" w:sz="2" w:space="0" w:color="E3E3E3"/>
                  </w:divBdr>
                  <w:divsChild>
                    <w:div w:id="858664164">
                      <w:marLeft w:val="0"/>
                      <w:marRight w:val="0"/>
                      <w:marTop w:val="0"/>
                      <w:marBottom w:val="0"/>
                      <w:divBdr>
                        <w:top w:val="single" w:sz="2" w:space="0" w:color="E3E3E3"/>
                        <w:left w:val="single" w:sz="2" w:space="0" w:color="E3E3E3"/>
                        <w:bottom w:val="single" w:sz="2" w:space="0" w:color="E3E3E3"/>
                        <w:right w:val="single" w:sz="2" w:space="0" w:color="E3E3E3"/>
                      </w:divBdr>
                      <w:divsChild>
                        <w:div w:id="16296244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57498449">
          <w:marLeft w:val="0"/>
          <w:marRight w:val="0"/>
          <w:marTop w:val="0"/>
          <w:marBottom w:val="0"/>
          <w:divBdr>
            <w:top w:val="single" w:sz="2" w:space="0" w:color="E3E3E3"/>
            <w:left w:val="single" w:sz="2" w:space="0" w:color="E3E3E3"/>
            <w:bottom w:val="single" w:sz="2" w:space="0" w:color="E3E3E3"/>
            <w:right w:val="single" w:sz="2" w:space="0" w:color="E3E3E3"/>
          </w:divBdr>
          <w:divsChild>
            <w:div w:id="834540325">
              <w:marLeft w:val="0"/>
              <w:marRight w:val="0"/>
              <w:marTop w:val="0"/>
              <w:marBottom w:val="0"/>
              <w:divBdr>
                <w:top w:val="single" w:sz="2" w:space="0" w:color="E3E3E3"/>
                <w:left w:val="single" w:sz="2" w:space="0" w:color="E3E3E3"/>
                <w:bottom w:val="single" w:sz="2" w:space="0" w:color="E3E3E3"/>
                <w:right w:val="single" w:sz="2" w:space="0" w:color="E3E3E3"/>
              </w:divBdr>
              <w:divsChild>
                <w:div w:id="783351839">
                  <w:marLeft w:val="0"/>
                  <w:marRight w:val="0"/>
                  <w:marTop w:val="0"/>
                  <w:marBottom w:val="0"/>
                  <w:divBdr>
                    <w:top w:val="single" w:sz="2" w:space="0" w:color="E3E3E3"/>
                    <w:left w:val="single" w:sz="2" w:space="0" w:color="E3E3E3"/>
                    <w:bottom w:val="single" w:sz="2" w:space="0" w:color="E3E3E3"/>
                    <w:right w:val="single" w:sz="2" w:space="0" w:color="E3E3E3"/>
                  </w:divBdr>
                  <w:divsChild>
                    <w:div w:id="589507621">
                      <w:marLeft w:val="0"/>
                      <w:marRight w:val="0"/>
                      <w:marTop w:val="0"/>
                      <w:marBottom w:val="0"/>
                      <w:divBdr>
                        <w:top w:val="single" w:sz="2" w:space="0" w:color="E3E3E3"/>
                        <w:left w:val="single" w:sz="2" w:space="0" w:color="E3E3E3"/>
                        <w:bottom w:val="single" w:sz="2" w:space="0" w:color="E3E3E3"/>
                        <w:right w:val="single" w:sz="2" w:space="0" w:color="E3E3E3"/>
                      </w:divBdr>
                      <w:divsChild>
                        <w:div w:id="2636154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526988276">
      <w:bodyDiv w:val="1"/>
      <w:marLeft w:val="0"/>
      <w:marRight w:val="0"/>
      <w:marTop w:val="0"/>
      <w:marBottom w:val="0"/>
      <w:divBdr>
        <w:top w:val="none" w:sz="0" w:space="0" w:color="auto"/>
        <w:left w:val="none" w:sz="0" w:space="0" w:color="auto"/>
        <w:bottom w:val="none" w:sz="0" w:space="0" w:color="auto"/>
        <w:right w:val="none" w:sz="0" w:space="0" w:color="auto"/>
      </w:divBdr>
    </w:div>
    <w:div w:id="529343286">
      <w:bodyDiv w:val="1"/>
      <w:marLeft w:val="0"/>
      <w:marRight w:val="0"/>
      <w:marTop w:val="0"/>
      <w:marBottom w:val="0"/>
      <w:divBdr>
        <w:top w:val="none" w:sz="0" w:space="0" w:color="auto"/>
        <w:left w:val="none" w:sz="0" w:space="0" w:color="auto"/>
        <w:bottom w:val="none" w:sz="0" w:space="0" w:color="auto"/>
        <w:right w:val="none" w:sz="0" w:space="0" w:color="auto"/>
      </w:divBdr>
    </w:div>
    <w:div w:id="550459886">
      <w:bodyDiv w:val="1"/>
      <w:marLeft w:val="0"/>
      <w:marRight w:val="0"/>
      <w:marTop w:val="0"/>
      <w:marBottom w:val="0"/>
      <w:divBdr>
        <w:top w:val="none" w:sz="0" w:space="0" w:color="auto"/>
        <w:left w:val="none" w:sz="0" w:space="0" w:color="auto"/>
        <w:bottom w:val="none" w:sz="0" w:space="0" w:color="auto"/>
        <w:right w:val="none" w:sz="0" w:space="0" w:color="auto"/>
      </w:divBdr>
    </w:div>
    <w:div w:id="564993714">
      <w:bodyDiv w:val="1"/>
      <w:marLeft w:val="0"/>
      <w:marRight w:val="0"/>
      <w:marTop w:val="0"/>
      <w:marBottom w:val="0"/>
      <w:divBdr>
        <w:top w:val="none" w:sz="0" w:space="0" w:color="auto"/>
        <w:left w:val="none" w:sz="0" w:space="0" w:color="auto"/>
        <w:bottom w:val="none" w:sz="0" w:space="0" w:color="auto"/>
        <w:right w:val="none" w:sz="0" w:space="0" w:color="auto"/>
      </w:divBdr>
    </w:div>
    <w:div w:id="566842654">
      <w:bodyDiv w:val="1"/>
      <w:marLeft w:val="0"/>
      <w:marRight w:val="0"/>
      <w:marTop w:val="0"/>
      <w:marBottom w:val="0"/>
      <w:divBdr>
        <w:top w:val="none" w:sz="0" w:space="0" w:color="auto"/>
        <w:left w:val="none" w:sz="0" w:space="0" w:color="auto"/>
        <w:bottom w:val="none" w:sz="0" w:space="0" w:color="auto"/>
        <w:right w:val="none" w:sz="0" w:space="0" w:color="auto"/>
      </w:divBdr>
      <w:divsChild>
        <w:div w:id="1480733680">
          <w:marLeft w:val="0"/>
          <w:marRight w:val="0"/>
          <w:marTop w:val="0"/>
          <w:marBottom w:val="0"/>
          <w:divBdr>
            <w:top w:val="none" w:sz="0" w:space="0" w:color="auto"/>
            <w:left w:val="none" w:sz="0" w:space="0" w:color="auto"/>
            <w:bottom w:val="none" w:sz="0" w:space="0" w:color="auto"/>
            <w:right w:val="none" w:sz="0" w:space="0" w:color="auto"/>
          </w:divBdr>
          <w:divsChild>
            <w:div w:id="1613197802">
              <w:marLeft w:val="0"/>
              <w:marRight w:val="0"/>
              <w:marTop w:val="0"/>
              <w:marBottom w:val="0"/>
              <w:divBdr>
                <w:top w:val="none" w:sz="0" w:space="0" w:color="auto"/>
                <w:left w:val="none" w:sz="0" w:space="0" w:color="auto"/>
                <w:bottom w:val="none" w:sz="0" w:space="0" w:color="auto"/>
                <w:right w:val="none" w:sz="0" w:space="0" w:color="auto"/>
              </w:divBdr>
              <w:divsChild>
                <w:div w:id="1056667465">
                  <w:marLeft w:val="0"/>
                  <w:marRight w:val="0"/>
                  <w:marTop w:val="0"/>
                  <w:marBottom w:val="0"/>
                  <w:divBdr>
                    <w:top w:val="none" w:sz="0" w:space="0" w:color="auto"/>
                    <w:left w:val="none" w:sz="0" w:space="0" w:color="auto"/>
                    <w:bottom w:val="none" w:sz="0" w:space="0" w:color="auto"/>
                    <w:right w:val="none" w:sz="0" w:space="0" w:color="auto"/>
                  </w:divBdr>
                  <w:divsChild>
                    <w:div w:id="196978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70728">
      <w:bodyDiv w:val="1"/>
      <w:marLeft w:val="0"/>
      <w:marRight w:val="0"/>
      <w:marTop w:val="0"/>
      <w:marBottom w:val="0"/>
      <w:divBdr>
        <w:top w:val="none" w:sz="0" w:space="0" w:color="auto"/>
        <w:left w:val="none" w:sz="0" w:space="0" w:color="auto"/>
        <w:bottom w:val="none" w:sz="0" w:space="0" w:color="auto"/>
        <w:right w:val="none" w:sz="0" w:space="0" w:color="auto"/>
      </w:divBdr>
    </w:div>
    <w:div w:id="577178711">
      <w:bodyDiv w:val="1"/>
      <w:marLeft w:val="0"/>
      <w:marRight w:val="0"/>
      <w:marTop w:val="0"/>
      <w:marBottom w:val="0"/>
      <w:divBdr>
        <w:top w:val="none" w:sz="0" w:space="0" w:color="auto"/>
        <w:left w:val="none" w:sz="0" w:space="0" w:color="auto"/>
        <w:bottom w:val="none" w:sz="0" w:space="0" w:color="auto"/>
        <w:right w:val="none" w:sz="0" w:space="0" w:color="auto"/>
      </w:divBdr>
    </w:div>
    <w:div w:id="577637020">
      <w:bodyDiv w:val="1"/>
      <w:marLeft w:val="0"/>
      <w:marRight w:val="0"/>
      <w:marTop w:val="0"/>
      <w:marBottom w:val="0"/>
      <w:divBdr>
        <w:top w:val="none" w:sz="0" w:space="0" w:color="auto"/>
        <w:left w:val="none" w:sz="0" w:space="0" w:color="auto"/>
        <w:bottom w:val="none" w:sz="0" w:space="0" w:color="auto"/>
        <w:right w:val="none" w:sz="0" w:space="0" w:color="auto"/>
      </w:divBdr>
      <w:divsChild>
        <w:div w:id="1891720528">
          <w:marLeft w:val="0"/>
          <w:marRight w:val="0"/>
          <w:marTop w:val="0"/>
          <w:marBottom w:val="0"/>
          <w:divBdr>
            <w:top w:val="single" w:sz="2" w:space="0" w:color="E3E3E3"/>
            <w:left w:val="single" w:sz="2" w:space="0" w:color="E3E3E3"/>
            <w:bottom w:val="single" w:sz="2" w:space="0" w:color="E3E3E3"/>
            <w:right w:val="single" w:sz="2" w:space="0" w:color="E3E3E3"/>
          </w:divBdr>
          <w:divsChild>
            <w:div w:id="404298376">
              <w:marLeft w:val="0"/>
              <w:marRight w:val="0"/>
              <w:marTop w:val="0"/>
              <w:marBottom w:val="0"/>
              <w:divBdr>
                <w:top w:val="single" w:sz="2" w:space="0" w:color="E3E3E3"/>
                <w:left w:val="single" w:sz="2" w:space="0" w:color="E3E3E3"/>
                <w:bottom w:val="single" w:sz="2" w:space="0" w:color="E3E3E3"/>
                <w:right w:val="single" w:sz="2" w:space="0" w:color="E3E3E3"/>
              </w:divBdr>
              <w:divsChild>
                <w:div w:id="1275937567">
                  <w:marLeft w:val="0"/>
                  <w:marRight w:val="0"/>
                  <w:marTop w:val="0"/>
                  <w:marBottom w:val="0"/>
                  <w:divBdr>
                    <w:top w:val="single" w:sz="2" w:space="0" w:color="E3E3E3"/>
                    <w:left w:val="single" w:sz="2" w:space="0" w:color="E3E3E3"/>
                    <w:bottom w:val="single" w:sz="2" w:space="0" w:color="E3E3E3"/>
                    <w:right w:val="single" w:sz="2" w:space="0" w:color="E3E3E3"/>
                  </w:divBdr>
                  <w:divsChild>
                    <w:div w:id="1197549846">
                      <w:marLeft w:val="0"/>
                      <w:marRight w:val="0"/>
                      <w:marTop w:val="0"/>
                      <w:marBottom w:val="0"/>
                      <w:divBdr>
                        <w:top w:val="single" w:sz="2" w:space="0" w:color="E3E3E3"/>
                        <w:left w:val="single" w:sz="2" w:space="0" w:color="E3E3E3"/>
                        <w:bottom w:val="single" w:sz="2" w:space="0" w:color="E3E3E3"/>
                        <w:right w:val="single" w:sz="2" w:space="0" w:color="E3E3E3"/>
                      </w:divBdr>
                      <w:divsChild>
                        <w:div w:id="21029915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70744371">
          <w:marLeft w:val="0"/>
          <w:marRight w:val="0"/>
          <w:marTop w:val="0"/>
          <w:marBottom w:val="0"/>
          <w:divBdr>
            <w:top w:val="single" w:sz="2" w:space="0" w:color="E3E3E3"/>
            <w:left w:val="single" w:sz="2" w:space="0" w:color="E3E3E3"/>
            <w:bottom w:val="single" w:sz="2" w:space="0" w:color="E3E3E3"/>
            <w:right w:val="single" w:sz="2" w:space="0" w:color="E3E3E3"/>
          </w:divBdr>
          <w:divsChild>
            <w:div w:id="281418978">
              <w:marLeft w:val="0"/>
              <w:marRight w:val="0"/>
              <w:marTop w:val="0"/>
              <w:marBottom w:val="0"/>
              <w:divBdr>
                <w:top w:val="single" w:sz="2" w:space="0" w:color="E3E3E3"/>
                <w:left w:val="single" w:sz="2" w:space="0" w:color="E3E3E3"/>
                <w:bottom w:val="single" w:sz="2" w:space="0" w:color="E3E3E3"/>
                <w:right w:val="single" w:sz="2" w:space="0" w:color="E3E3E3"/>
              </w:divBdr>
              <w:divsChild>
                <w:div w:id="1652639980">
                  <w:marLeft w:val="0"/>
                  <w:marRight w:val="0"/>
                  <w:marTop w:val="0"/>
                  <w:marBottom w:val="0"/>
                  <w:divBdr>
                    <w:top w:val="single" w:sz="2" w:space="0" w:color="E3E3E3"/>
                    <w:left w:val="single" w:sz="2" w:space="0" w:color="E3E3E3"/>
                    <w:bottom w:val="single" w:sz="2" w:space="0" w:color="E3E3E3"/>
                    <w:right w:val="single" w:sz="2" w:space="0" w:color="E3E3E3"/>
                  </w:divBdr>
                  <w:divsChild>
                    <w:div w:id="1745761249">
                      <w:marLeft w:val="0"/>
                      <w:marRight w:val="0"/>
                      <w:marTop w:val="0"/>
                      <w:marBottom w:val="0"/>
                      <w:divBdr>
                        <w:top w:val="single" w:sz="2" w:space="0" w:color="E3E3E3"/>
                        <w:left w:val="single" w:sz="2" w:space="0" w:color="E3E3E3"/>
                        <w:bottom w:val="single" w:sz="2" w:space="0" w:color="E3E3E3"/>
                        <w:right w:val="single" w:sz="2" w:space="0" w:color="E3E3E3"/>
                      </w:divBdr>
                      <w:divsChild>
                        <w:div w:id="1225985972">
                          <w:marLeft w:val="0"/>
                          <w:marRight w:val="0"/>
                          <w:marTop w:val="0"/>
                          <w:marBottom w:val="0"/>
                          <w:divBdr>
                            <w:top w:val="single" w:sz="2" w:space="2" w:color="E3E3E3"/>
                            <w:left w:val="single" w:sz="2" w:space="0" w:color="E3E3E3"/>
                            <w:bottom w:val="single" w:sz="2" w:space="0" w:color="E3E3E3"/>
                            <w:right w:val="single" w:sz="2" w:space="0" w:color="E3E3E3"/>
                          </w:divBdr>
                          <w:divsChild>
                            <w:div w:id="1958221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613901971">
      <w:bodyDiv w:val="1"/>
      <w:marLeft w:val="0"/>
      <w:marRight w:val="0"/>
      <w:marTop w:val="0"/>
      <w:marBottom w:val="0"/>
      <w:divBdr>
        <w:top w:val="none" w:sz="0" w:space="0" w:color="auto"/>
        <w:left w:val="none" w:sz="0" w:space="0" w:color="auto"/>
        <w:bottom w:val="none" w:sz="0" w:space="0" w:color="auto"/>
        <w:right w:val="none" w:sz="0" w:space="0" w:color="auto"/>
      </w:divBdr>
    </w:div>
    <w:div w:id="618344568">
      <w:bodyDiv w:val="1"/>
      <w:marLeft w:val="0"/>
      <w:marRight w:val="0"/>
      <w:marTop w:val="0"/>
      <w:marBottom w:val="0"/>
      <w:divBdr>
        <w:top w:val="none" w:sz="0" w:space="0" w:color="auto"/>
        <w:left w:val="none" w:sz="0" w:space="0" w:color="auto"/>
        <w:bottom w:val="none" w:sz="0" w:space="0" w:color="auto"/>
        <w:right w:val="none" w:sz="0" w:space="0" w:color="auto"/>
      </w:divBdr>
    </w:div>
    <w:div w:id="624121083">
      <w:bodyDiv w:val="1"/>
      <w:marLeft w:val="0"/>
      <w:marRight w:val="0"/>
      <w:marTop w:val="0"/>
      <w:marBottom w:val="0"/>
      <w:divBdr>
        <w:top w:val="none" w:sz="0" w:space="0" w:color="auto"/>
        <w:left w:val="none" w:sz="0" w:space="0" w:color="auto"/>
        <w:bottom w:val="none" w:sz="0" w:space="0" w:color="auto"/>
        <w:right w:val="none" w:sz="0" w:space="0" w:color="auto"/>
      </w:divBdr>
      <w:divsChild>
        <w:div w:id="350960989">
          <w:marLeft w:val="-720"/>
          <w:marRight w:val="0"/>
          <w:marTop w:val="0"/>
          <w:marBottom w:val="0"/>
          <w:divBdr>
            <w:top w:val="none" w:sz="0" w:space="0" w:color="auto"/>
            <w:left w:val="none" w:sz="0" w:space="0" w:color="auto"/>
            <w:bottom w:val="none" w:sz="0" w:space="0" w:color="auto"/>
            <w:right w:val="none" w:sz="0" w:space="0" w:color="auto"/>
          </w:divBdr>
        </w:div>
      </w:divsChild>
    </w:div>
    <w:div w:id="627517231">
      <w:bodyDiv w:val="1"/>
      <w:marLeft w:val="0"/>
      <w:marRight w:val="0"/>
      <w:marTop w:val="0"/>
      <w:marBottom w:val="0"/>
      <w:divBdr>
        <w:top w:val="none" w:sz="0" w:space="0" w:color="auto"/>
        <w:left w:val="none" w:sz="0" w:space="0" w:color="auto"/>
        <w:bottom w:val="none" w:sz="0" w:space="0" w:color="auto"/>
        <w:right w:val="none" w:sz="0" w:space="0" w:color="auto"/>
      </w:divBdr>
      <w:divsChild>
        <w:div w:id="42953173">
          <w:marLeft w:val="0"/>
          <w:marRight w:val="0"/>
          <w:marTop w:val="0"/>
          <w:marBottom w:val="0"/>
          <w:divBdr>
            <w:top w:val="none" w:sz="0" w:space="0" w:color="auto"/>
            <w:left w:val="none" w:sz="0" w:space="0" w:color="auto"/>
            <w:bottom w:val="none" w:sz="0" w:space="0" w:color="auto"/>
            <w:right w:val="none" w:sz="0" w:space="0" w:color="auto"/>
          </w:divBdr>
          <w:divsChild>
            <w:div w:id="49426352">
              <w:marLeft w:val="0"/>
              <w:marRight w:val="0"/>
              <w:marTop w:val="0"/>
              <w:marBottom w:val="0"/>
              <w:divBdr>
                <w:top w:val="none" w:sz="0" w:space="0" w:color="auto"/>
                <w:left w:val="none" w:sz="0" w:space="0" w:color="auto"/>
                <w:bottom w:val="none" w:sz="0" w:space="0" w:color="auto"/>
                <w:right w:val="none" w:sz="0" w:space="0" w:color="auto"/>
              </w:divBdr>
              <w:divsChild>
                <w:div w:id="9692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9006">
      <w:bodyDiv w:val="1"/>
      <w:marLeft w:val="0"/>
      <w:marRight w:val="0"/>
      <w:marTop w:val="0"/>
      <w:marBottom w:val="0"/>
      <w:divBdr>
        <w:top w:val="none" w:sz="0" w:space="0" w:color="auto"/>
        <w:left w:val="none" w:sz="0" w:space="0" w:color="auto"/>
        <w:bottom w:val="none" w:sz="0" w:space="0" w:color="auto"/>
        <w:right w:val="none" w:sz="0" w:space="0" w:color="auto"/>
      </w:divBdr>
    </w:div>
    <w:div w:id="658075778">
      <w:bodyDiv w:val="1"/>
      <w:marLeft w:val="0"/>
      <w:marRight w:val="0"/>
      <w:marTop w:val="0"/>
      <w:marBottom w:val="0"/>
      <w:divBdr>
        <w:top w:val="none" w:sz="0" w:space="0" w:color="auto"/>
        <w:left w:val="none" w:sz="0" w:space="0" w:color="auto"/>
        <w:bottom w:val="none" w:sz="0" w:space="0" w:color="auto"/>
        <w:right w:val="none" w:sz="0" w:space="0" w:color="auto"/>
      </w:divBdr>
    </w:div>
    <w:div w:id="677318639">
      <w:bodyDiv w:val="1"/>
      <w:marLeft w:val="0"/>
      <w:marRight w:val="0"/>
      <w:marTop w:val="0"/>
      <w:marBottom w:val="0"/>
      <w:divBdr>
        <w:top w:val="none" w:sz="0" w:space="0" w:color="auto"/>
        <w:left w:val="none" w:sz="0" w:space="0" w:color="auto"/>
        <w:bottom w:val="none" w:sz="0" w:space="0" w:color="auto"/>
        <w:right w:val="none" w:sz="0" w:space="0" w:color="auto"/>
      </w:divBdr>
    </w:div>
    <w:div w:id="687684418">
      <w:bodyDiv w:val="1"/>
      <w:marLeft w:val="0"/>
      <w:marRight w:val="0"/>
      <w:marTop w:val="0"/>
      <w:marBottom w:val="0"/>
      <w:divBdr>
        <w:top w:val="none" w:sz="0" w:space="0" w:color="auto"/>
        <w:left w:val="none" w:sz="0" w:space="0" w:color="auto"/>
        <w:bottom w:val="none" w:sz="0" w:space="0" w:color="auto"/>
        <w:right w:val="none" w:sz="0" w:space="0" w:color="auto"/>
      </w:divBdr>
      <w:divsChild>
        <w:div w:id="1484272883">
          <w:marLeft w:val="0"/>
          <w:marRight w:val="0"/>
          <w:marTop w:val="0"/>
          <w:marBottom w:val="0"/>
          <w:divBdr>
            <w:top w:val="single" w:sz="2" w:space="0" w:color="E3E3E3"/>
            <w:left w:val="single" w:sz="2" w:space="0" w:color="E3E3E3"/>
            <w:bottom w:val="single" w:sz="2" w:space="0" w:color="E3E3E3"/>
            <w:right w:val="single" w:sz="2" w:space="0" w:color="E3E3E3"/>
          </w:divBdr>
          <w:divsChild>
            <w:div w:id="1087918541">
              <w:marLeft w:val="0"/>
              <w:marRight w:val="0"/>
              <w:marTop w:val="0"/>
              <w:marBottom w:val="0"/>
              <w:divBdr>
                <w:top w:val="single" w:sz="2" w:space="0" w:color="E3E3E3"/>
                <w:left w:val="single" w:sz="2" w:space="0" w:color="E3E3E3"/>
                <w:bottom w:val="single" w:sz="2" w:space="0" w:color="E3E3E3"/>
                <w:right w:val="single" w:sz="2" w:space="0" w:color="E3E3E3"/>
              </w:divBdr>
              <w:divsChild>
                <w:div w:id="726412656">
                  <w:marLeft w:val="0"/>
                  <w:marRight w:val="0"/>
                  <w:marTop w:val="0"/>
                  <w:marBottom w:val="0"/>
                  <w:divBdr>
                    <w:top w:val="single" w:sz="2" w:space="0" w:color="E3E3E3"/>
                    <w:left w:val="single" w:sz="2" w:space="0" w:color="E3E3E3"/>
                    <w:bottom w:val="single" w:sz="2" w:space="0" w:color="E3E3E3"/>
                    <w:right w:val="single" w:sz="2" w:space="0" w:color="E3E3E3"/>
                  </w:divBdr>
                  <w:divsChild>
                    <w:div w:id="795947533">
                      <w:marLeft w:val="0"/>
                      <w:marRight w:val="0"/>
                      <w:marTop w:val="0"/>
                      <w:marBottom w:val="0"/>
                      <w:divBdr>
                        <w:top w:val="single" w:sz="2" w:space="0" w:color="E3E3E3"/>
                        <w:left w:val="single" w:sz="2" w:space="0" w:color="E3E3E3"/>
                        <w:bottom w:val="single" w:sz="2" w:space="0" w:color="E3E3E3"/>
                        <w:right w:val="single" w:sz="2" w:space="0" w:color="E3E3E3"/>
                      </w:divBdr>
                      <w:divsChild>
                        <w:div w:id="5315789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9947857">
          <w:marLeft w:val="0"/>
          <w:marRight w:val="0"/>
          <w:marTop w:val="0"/>
          <w:marBottom w:val="0"/>
          <w:divBdr>
            <w:top w:val="single" w:sz="2" w:space="0" w:color="E3E3E3"/>
            <w:left w:val="single" w:sz="2" w:space="0" w:color="E3E3E3"/>
            <w:bottom w:val="single" w:sz="2" w:space="0" w:color="E3E3E3"/>
            <w:right w:val="single" w:sz="2" w:space="0" w:color="E3E3E3"/>
          </w:divBdr>
          <w:divsChild>
            <w:div w:id="998997725">
              <w:marLeft w:val="0"/>
              <w:marRight w:val="0"/>
              <w:marTop w:val="0"/>
              <w:marBottom w:val="0"/>
              <w:divBdr>
                <w:top w:val="single" w:sz="2" w:space="0" w:color="E3E3E3"/>
                <w:left w:val="single" w:sz="2" w:space="0" w:color="E3E3E3"/>
                <w:bottom w:val="single" w:sz="2" w:space="0" w:color="E3E3E3"/>
                <w:right w:val="single" w:sz="2" w:space="0" w:color="E3E3E3"/>
              </w:divBdr>
              <w:divsChild>
                <w:div w:id="1761222119">
                  <w:marLeft w:val="0"/>
                  <w:marRight w:val="0"/>
                  <w:marTop w:val="0"/>
                  <w:marBottom w:val="0"/>
                  <w:divBdr>
                    <w:top w:val="single" w:sz="2" w:space="0" w:color="E3E3E3"/>
                    <w:left w:val="single" w:sz="2" w:space="0" w:color="E3E3E3"/>
                    <w:bottom w:val="single" w:sz="2" w:space="0" w:color="E3E3E3"/>
                    <w:right w:val="single" w:sz="2" w:space="0" w:color="E3E3E3"/>
                  </w:divBdr>
                  <w:divsChild>
                    <w:div w:id="1895580613">
                      <w:marLeft w:val="0"/>
                      <w:marRight w:val="0"/>
                      <w:marTop w:val="0"/>
                      <w:marBottom w:val="0"/>
                      <w:divBdr>
                        <w:top w:val="single" w:sz="2" w:space="0" w:color="E3E3E3"/>
                        <w:left w:val="single" w:sz="2" w:space="0" w:color="E3E3E3"/>
                        <w:bottom w:val="single" w:sz="2" w:space="0" w:color="E3E3E3"/>
                        <w:right w:val="single" w:sz="2" w:space="0" w:color="E3E3E3"/>
                      </w:divBdr>
                      <w:divsChild>
                        <w:div w:id="20329545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95468425">
      <w:bodyDiv w:val="1"/>
      <w:marLeft w:val="0"/>
      <w:marRight w:val="0"/>
      <w:marTop w:val="0"/>
      <w:marBottom w:val="0"/>
      <w:divBdr>
        <w:top w:val="none" w:sz="0" w:space="0" w:color="auto"/>
        <w:left w:val="none" w:sz="0" w:space="0" w:color="auto"/>
        <w:bottom w:val="none" w:sz="0" w:space="0" w:color="auto"/>
        <w:right w:val="none" w:sz="0" w:space="0" w:color="auto"/>
      </w:divBdr>
    </w:div>
    <w:div w:id="696657617">
      <w:bodyDiv w:val="1"/>
      <w:marLeft w:val="0"/>
      <w:marRight w:val="0"/>
      <w:marTop w:val="0"/>
      <w:marBottom w:val="0"/>
      <w:divBdr>
        <w:top w:val="none" w:sz="0" w:space="0" w:color="auto"/>
        <w:left w:val="none" w:sz="0" w:space="0" w:color="auto"/>
        <w:bottom w:val="none" w:sz="0" w:space="0" w:color="auto"/>
        <w:right w:val="none" w:sz="0" w:space="0" w:color="auto"/>
      </w:divBdr>
    </w:div>
    <w:div w:id="709839646">
      <w:bodyDiv w:val="1"/>
      <w:marLeft w:val="0"/>
      <w:marRight w:val="0"/>
      <w:marTop w:val="0"/>
      <w:marBottom w:val="0"/>
      <w:divBdr>
        <w:top w:val="none" w:sz="0" w:space="0" w:color="auto"/>
        <w:left w:val="none" w:sz="0" w:space="0" w:color="auto"/>
        <w:bottom w:val="none" w:sz="0" w:space="0" w:color="auto"/>
        <w:right w:val="none" w:sz="0" w:space="0" w:color="auto"/>
      </w:divBdr>
    </w:div>
    <w:div w:id="713391201">
      <w:bodyDiv w:val="1"/>
      <w:marLeft w:val="0"/>
      <w:marRight w:val="0"/>
      <w:marTop w:val="0"/>
      <w:marBottom w:val="0"/>
      <w:divBdr>
        <w:top w:val="none" w:sz="0" w:space="0" w:color="auto"/>
        <w:left w:val="none" w:sz="0" w:space="0" w:color="auto"/>
        <w:bottom w:val="none" w:sz="0" w:space="0" w:color="auto"/>
        <w:right w:val="none" w:sz="0" w:space="0" w:color="auto"/>
      </w:divBdr>
    </w:div>
    <w:div w:id="722757974">
      <w:bodyDiv w:val="1"/>
      <w:marLeft w:val="0"/>
      <w:marRight w:val="0"/>
      <w:marTop w:val="0"/>
      <w:marBottom w:val="0"/>
      <w:divBdr>
        <w:top w:val="none" w:sz="0" w:space="0" w:color="auto"/>
        <w:left w:val="none" w:sz="0" w:space="0" w:color="auto"/>
        <w:bottom w:val="none" w:sz="0" w:space="0" w:color="auto"/>
        <w:right w:val="none" w:sz="0" w:space="0" w:color="auto"/>
      </w:divBdr>
    </w:div>
    <w:div w:id="735974989">
      <w:bodyDiv w:val="1"/>
      <w:marLeft w:val="0"/>
      <w:marRight w:val="0"/>
      <w:marTop w:val="0"/>
      <w:marBottom w:val="0"/>
      <w:divBdr>
        <w:top w:val="none" w:sz="0" w:space="0" w:color="auto"/>
        <w:left w:val="none" w:sz="0" w:space="0" w:color="auto"/>
        <w:bottom w:val="none" w:sz="0" w:space="0" w:color="auto"/>
        <w:right w:val="none" w:sz="0" w:space="0" w:color="auto"/>
      </w:divBdr>
    </w:div>
    <w:div w:id="737361155">
      <w:bodyDiv w:val="1"/>
      <w:marLeft w:val="0"/>
      <w:marRight w:val="0"/>
      <w:marTop w:val="0"/>
      <w:marBottom w:val="0"/>
      <w:divBdr>
        <w:top w:val="none" w:sz="0" w:space="0" w:color="auto"/>
        <w:left w:val="none" w:sz="0" w:space="0" w:color="auto"/>
        <w:bottom w:val="none" w:sz="0" w:space="0" w:color="auto"/>
        <w:right w:val="none" w:sz="0" w:space="0" w:color="auto"/>
      </w:divBdr>
    </w:div>
    <w:div w:id="740559932">
      <w:bodyDiv w:val="1"/>
      <w:marLeft w:val="0"/>
      <w:marRight w:val="0"/>
      <w:marTop w:val="0"/>
      <w:marBottom w:val="0"/>
      <w:divBdr>
        <w:top w:val="none" w:sz="0" w:space="0" w:color="auto"/>
        <w:left w:val="none" w:sz="0" w:space="0" w:color="auto"/>
        <w:bottom w:val="none" w:sz="0" w:space="0" w:color="auto"/>
        <w:right w:val="none" w:sz="0" w:space="0" w:color="auto"/>
      </w:divBdr>
    </w:div>
    <w:div w:id="749471277">
      <w:bodyDiv w:val="1"/>
      <w:marLeft w:val="0"/>
      <w:marRight w:val="0"/>
      <w:marTop w:val="0"/>
      <w:marBottom w:val="0"/>
      <w:divBdr>
        <w:top w:val="none" w:sz="0" w:space="0" w:color="auto"/>
        <w:left w:val="none" w:sz="0" w:space="0" w:color="auto"/>
        <w:bottom w:val="none" w:sz="0" w:space="0" w:color="auto"/>
        <w:right w:val="none" w:sz="0" w:space="0" w:color="auto"/>
      </w:divBdr>
      <w:divsChild>
        <w:div w:id="2124491970">
          <w:marLeft w:val="0"/>
          <w:marRight w:val="0"/>
          <w:marTop w:val="0"/>
          <w:marBottom w:val="0"/>
          <w:divBdr>
            <w:top w:val="none" w:sz="0" w:space="0" w:color="auto"/>
            <w:left w:val="none" w:sz="0" w:space="0" w:color="auto"/>
            <w:bottom w:val="none" w:sz="0" w:space="0" w:color="auto"/>
            <w:right w:val="none" w:sz="0" w:space="0" w:color="auto"/>
          </w:divBdr>
          <w:divsChild>
            <w:div w:id="557977824">
              <w:marLeft w:val="0"/>
              <w:marRight w:val="0"/>
              <w:marTop w:val="0"/>
              <w:marBottom w:val="0"/>
              <w:divBdr>
                <w:top w:val="none" w:sz="0" w:space="0" w:color="auto"/>
                <w:left w:val="none" w:sz="0" w:space="0" w:color="auto"/>
                <w:bottom w:val="none" w:sz="0" w:space="0" w:color="auto"/>
                <w:right w:val="none" w:sz="0" w:space="0" w:color="auto"/>
              </w:divBdr>
              <w:divsChild>
                <w:div w:id="11303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49803">
      <w:bodyDiv w:val="1"/>
      <w:marLeft w:val="0"/>
      <w:marRight w:val="0"/>
      <w:marTop w:val="0"/>
      <w:marBottom w:val="0"/>
      <w:divBdr>
        <w:top w:val="none" w:sz="0" w:space="0" w:color="auto"/>
        <w:left w:val="none" w:sz="0" w:space="0" w:color="auto"/>
        <w:bottom w:val="none" w:sz="0" w:space="0" w:color="auto"/>
        <w:right w:val="none" w:sz="0" w:space="0" w:color="auto"/>
      </w:divBdr>
    </w:div>
    <w:div w:id="766775315">
      <w:bodyDiv w:val="1"/>
      <w:marLeft w:val="0"/>
      <w:marRight w:val="0"/>
      <w:marTop w:val="0"/>
      <w:marBottom w:val="0"/>
      <w:divBdr>
        <w:top w:val="none" w:sz="0" w:space="0" w:color="auto"/>
        <w:left w:val="none" w:sz="0" w:space="0" w:color="auto"/>
        <w:bottom w:val="none" w:sz="0" w:space="0" w:color="auto"/>
        <w:right w:val="none" w:sz="0" w:space="0" w:color="auto"/>
      </w:divBdr>
    </w:div>
    <w:div w:id="774326485">
      <w:bodyDiv w:val="1"/>
      <w:marLeft w:val="0"/>
      <w:marRight w:val="0"/>
      <w:marTop w:val="0"/>
      <w:marBottom w:val="0"/>
      <w:divBdr>
        <w:top w:val="none" w:sz="0" w:space="0" w:color="auto"/>
        <w:left w:val="none" w:sz="0" w:space="0" w:color="auto"/>
        <w:bottom w:val="none" w:sz="0" w:space="0" w:color="auto"/>
        <w:right w:val="none" w:sz="0" w:space="0" w:color="auto"/>
      </w:divBdr>
    </w:div>
    <w:div w:id="775096327">
      <w:bodyDiv w:val="1"/>
      <w:marLeft w:val="0"/>
      <w:marRight w:val="0"/>
      <w:marTop w:val="0"/>
      <w:marBottom w:val="0"/>
      <w:divBdr>
        <w:top w:val="none" w:sz="0" w:space="0" w:color="auto"/>
        <w:left w:val="none" w:sz="0" w:space="0" w:color="auto"/>
        <w:bottom w:val="none" w:sz="0" w:space="0" w:color="auto"/>
        <w:right w:val="none" w:sz="0" w:space="0" w:color="auto"/>
      </w:divBdr>
    </w:div>
    <w:div w:id="780492023">
      <w:bodyDiv w:val="1"/>
      <w:marLeft w:val="0"/>
      <w:marRight w:val="0"/>
      <w:marTop w:val="0"/>
      <w:marBottom w:val="0"/>
      <w:divBdr>
        <w:top w:val="none" w:sz="0" w:space="0" w:color="auto"/>
        <w:left w:val="none" w:sz="0" w:space="0" w:color="auto"/>
        <w:bottom w:val="none" w:sz="0" w:space="0" w:color="auto"/>
        <w:right w:val="none" w:sz="0" w:space="0" w:color="auto"/>
      </w:divBdr>
      <w:divsChild>
        <w:div w:id="1811168735">
          <w:marLeft w:val="-720"/>
          <w:marRight w:val="0"/>
          <w:marTop w:val="0"/>
          <w:marBottom w:val="0"/>
          <w:divBdr>
            <w:top w:val="none" w:sz="0" w:space="0" w:color="auto"/>
            <w:left w:val="none" w:sz="0" w:space="0" w:color="auto"/>
            <w:bottom w:val="none" w:sz="0" w:space="0" w:color="auto"/>
            <w:right w:val="none" w:sz="0" w:space="0" w:color="auto"/>
          </w:divBdr>
        </w:div>
      </w:divsChild>
    </w:div>
    <w:div w:id="780756972">
      <w:bodyDiv w:val="1"/>
      <w:marLeft w:val="0"/>
      <w:marRight w:val="0"/>
      <w:marTop w:val="0"/>
      <w:marBottom w:val="0"/>
      <w:divBdr>
        <w:top w:val="none" w:sz="0" w:space="0" w:color="auto"/>
        <w:left w:val="none" w:sz="0" w:space="0" w:color="auto"/>
        <w:bottom w:val="none" w:sz="0" w:space="0" w:color="auto"/>
        <w:right w:val="none" w:sz="0" w:space="0" w:color="auto"/>
      </w:divBdr>
    </w:div>
    <w:div w:id="784076027">
      <w:bodyDiv w:val="1"/>
      <w:marLeft w:val="0"/>
      <w:marRight w:val="0"/>
      <w:marTop w:val="0"/>
      <w:marBottom w:val="0"/>
      <w:divBdr>
        <w:top w:val="none" w:sz="0" w:space="0" w:color="auto"/>
        <w:left w:val="none" w:sz="0" w:space="0" w:color="auto"/>
        <w:bottom w:val="none" w:sz="0" w:space="0" w:color="auto"/>
        <w:right w:val="none" w:sz="0" w:space="0" w:color="auto"/>
      </w:divBdr>
    </w:div>
    <w:div w:id="785348462">
      <w:bodyDiv w:val="1"/>
      <w:marLeft w:val="0"/>
      <w:marRight w:val="0"/>
      <w:marTop w:val="0"/>
      <w:marBottom w:val="0"/>
      <w:divBdr>
        <w:top w:val="none" w:sz="0" w:space="0" w:color="auto"/>
        <w:left w:val="none" w:sz="0" w:space="0" w:color="auto"/>
        <w:bottom w:val="none" w:sz="0" w:space="0" w:color="auto"/>
        <w:right w:val="none" w:sz="0" w:space="0" w:color="auto"/>
      </w:divBdr>
    </w:div>
    <w:div w:id="786966452">
      <w:bodyDiv w:val="1"/>
      <w:marLeft w:val="0"/>
      <w:marRight w:val="0"/>
      <w:marTop w:val="0"/>
      <w:marBottom w:val="0"/>
      <w:divBdr>
        <w:top w:val="none" w:sz="0" w:space="0" w:color="auto"/>
        <w:left w:val="none" w:sz="0" w:space="0" w:color="auto"/>
        <w:bottom w:val="none" w:sz="0" w:space="0" w:color="auto"/>
        <w:right w:val="none" w:sz="0" w:space="0" w:color="auto"/>
      </w:divBdr>
    </w:div>
    <w:div w:id="802582049">
      <w:bodyDiv w:val="1"/>
      <w:marLeft w:val="0"/>
      <w:marRight w:val="0"/>
      <w:marTop w:val="0"/>
      <w:marBottom w:val="0"/>
      <w:divBdr>
        <w:top w:val="none" w:sz="0" w:space="0" w:color="auto"/>
        <w:left w:val="none" w:sz="0" w:space="0" w:color="auto"/>
        <w:bottom w:val="none" w:sz="0" w:space="0" w:color="auto"/>
        <w:right w:val="none" w:sz="0" w:space="0" w:color="auto"/>
      </w:divBdr>
      <w:divsChild>
        <w:div w:id="1428699505">
          <w:marLeft w:val="-720"/>
          <w:marRight w:val="0"/>
          <w:marTop w:val="0"/>
          <w:marBottom w:val="0"/>
          <w:divBdr>
            <w:top w:val="none" w:sz="0" w:space="0" w:color="auto"/>
            <w:left w:val="none" w:sz="0" w:space="0" w:color="auto"/>
            <w:bottom w:val="none" w:sz="0" w:space="0" w:color="auto"/>
            <w:right w:val="none" w:sz="0" w:space="0" w:color="auto"/>
          </w:divBdr>
        </w:div>
      </w:divsChild>
    </w:div>
    <w:div w:id="808283608">
      <w:bodyDiv w:val="1"/>
      <w:marLeft w:val="0"/>
      <w:marRight w:val="0"/>
      <w:marTop w:val="0"/>
      <w:marBottom w:val="0"/>
      <w:divBdr>
        <w:top w:val="none" w:sz="0" w:space="0" w:color="auto"/>
        <w:left w:val="none" w:sz="0" w:space="0" w:color="auto"/>
        <w:bottom w:val="none" w:sz="0" w:space="0" w:color="auto"/>
        <w:right w:val="none" w:sz="0" w:space="0" w:color="auto"/>
      </w:divBdr>
    </w:div>
    <w:div w:id="810514216">
      <w:bodyDiv w:val="1"/>
      <w:marLeft w:val="0"/>
      <w:marRight w:val="0"/>
      <w:marTop w:val="0"/>
      <w:marBottom w:val="0"/>
      <w:divBdr>
        <w:top w:val="none" w:sz="0" w:space="0" w:color="auto"/>
        <w:left w:val="none" w:sz="0" w:space="0" w:color="auto"/>
        <w:bottom w:val="none" w:sz="0" w:space="0" w:color="auto"/>
        <w:right w:val="none" w:sz="0" w:space="0" w:color="auto"/>
      </w:divBdr>
      <w:divsChild>
        <w:div w:id="1496802268">
          <w:marLeft w:val="0"/>
          <w:marRight w:val="0"/>
          <w:marTop w:val="0"/>
          <w:marBottom w:val="0"/>
          <w:divBdr>
            <w:top w:val="single" w:sz="2" w:space="0" w:color="E3E3E3"/>
            <w:left w:val="single" w:sz="2" w:space="0" w:color="E3E3E3"/>
            <w:bottom w:val="single" w:sz="2" w:space="0" w:color="E3E3E3"/>
            <w:right w:val="single" w:sz="2" w:space="0" w:color="E3E3E3"/>
          </w:divBdr>
          <w:divsChild>
            <w:div w:id="1820801284">
              <w:marLeft w:val="0"/>
              <w:marRight w:val="0"/>
              <w:marTop w:val="0"/>
              <w:marBottom w:val="0"/>
              <w:divBdr>
                <w:top w:val="single" w:sz="2" w:space="0" w:color="E3E3E3"/>
                <w:left w:val="single" w:sz="2" w:space="0" w:color="E3E3E3"/>
                <w:bottom w:val="single" w:sz="2" w:space="0" w:color="E3E3E3"/>
                <w:right w:val="single" w:sz="2" w:space="0" w:color="E3E3E3"/>
              </w:divBdr>
              <w:divsChild>
                <w:div w:id="1407073761">
                  <w:marLeft w:val="0"/>
                  <w:marRight w:val="0"/>
                  <w:marTop w:val="0"/>
                  <w:marBottom w:val="0"/>
                  <w:divBdr>
                    <w:top w:val="single" w:sz="2" w:space="0" w:color="E3E3E3"/>
                    <w:left w:val="single" w:sz="2" w:space="0" w:color="E3E3E3"/>
                    <w:bottom w:val="single" w:sz="2" w:space="0" w:color="E3E3E3"/>
                    <w:right w:val="single" w:sz="2" w:space="0" w:color="E3E3E3"/>
                  </w:divBdr>
                  <w:divsChild>
                    <w:div w:id="8603071">
                      <w:marLeft w:val="0"/>
                      <w:marRight w:val="0"/>
                      <w:marTop w:val="0"/>
                      <w:marBottom w:val="0"/>
                      <w:divBdr>
                        <w:top w:val="single" w:sz="2" w:space="0" w:color="E3E3E3"/>
                        <w:left w:val="single" w:sz="2" w:space="0" w:color="E3E3E3"/>
                        <w:bottom w:val="single" w:sz="2" w:space="0" w:color="E3E3E3"/>
                        <w:right w:val="single" w:sz="2" w:space="0" w:color="E3E3E3"/>
                      </w:divBdr>
                      <w:divsChild>
                        <w:div w:id="1042482156">
                          <w:marLeft w:val="0"/>
                          <w:marRight w:val="0"/>
                          <w:marTop w:val="0"/>
                          <w:marBottom w:val="0"/>
                          <w:divBdr>
                            <w:top w:val="single" w:sz="2" w:space="0" w:color="E3E3E3"/>
                            <w:left w:val="single" w:sz="2" w:space="0" w:color="E3E3E3"/>
                            <w:bottom w:val="single" w:sz="2" w:space="0" w:color="E3E3E3"/>
                            <w:right w:val="single" w:sz="2" w:space="0" w:color="E3E3E3"/>
                          </w:divBdr>
                          <w:divsChild>
                            <w:div w:id="1431663459">
                              <w:marLeft w:val="0"/>
                              <w:marRight w:val="0"/>
                              <w:marTop w:val="0"/>
                              <w:marBottom w:val="0"/>
                              <w:divBdr>
                                <w:top w:val="single" w:sz="2" w:space="0" w:color="E3E3E3"/>
                                <w:left w:val="single" w:sz="2" w:space="0" w:color="E3E3E3"/>
                                <w:bottom w:val="single" w:sz="2" w:space="0" w:color="E3E3E3"/>
                                <w:right w:val="single" w:sz="2" w:space="0" w:color="E3E3E3"/>
                              </w:divBdr>
                              <w:divsChild>
                                <w:div w:id="2130317922">
                                  <w:marLeft w:val="0"/>
                                  <w:marRight w:val="0"/>
                                  <w:marTop w:val="100"/>
                                  <w:marBottom w:val="100"/>
                                  <w:divBdr>
                                    <w:top w:val="single" w:sz="2" w:space="0" w:color="E3E3E3"/>
                                    <w:left w:val="single" w:sz="2" w:space="0" w:color="E3E3E3"/>
                                    <w:bottom w:val="single" w:sz="2" w:space="0" w:color="E3E3E3"/>
                                    <w:right w:val="single" w:sz="2" w:space="0" w:color="E3E3E3"/>
                                  </w:divBdr>
                                  <w:divsChild>
                                    <w:div w:id="1557858161">
                                      <w:marLeft w:val="0"/>
                                      <w:marRight w:val="0"/>
                                      <w:marTop w:val="0"/>
                                      <w:marBottom w:val="0"/>
                                      <w:divBdr>
                                        <w:top w:val="single" w:sz="2" w:space="0" w:color="E3E3E3"/>
                                        <w:left w:val="single" w:sz="2" w:space="0" w:color="E3E3E3"/>
                                        <w:bottom w:val="single" w:sz="2" w:space="0" w:color="E3E3E3"/>
                                        <w:right w:val="single" w:sz="2" w:space="0" w:color="E3E3E3"/>
                                      </w:divBdr>
                                      <w:divsChild>
                                        <w:div w:id="1308169203">
                                          <w:marLeft w:val="0"/>
                                          <w:marRight w:val="0"/>
                                          <w:marTop w:val="0"/>
                                          <w:marBottom w:val="0"/>
                                          <w:divBdr>
                                            <w:top w:val="single" w:sz="2" w:space="0" w:color="E3E3E3"/>
                                            <w:left w:val="single" w:sz="2" w:space="0" w:color="E3E3E3"/>
                                            <w:bottom w:val="single" w:sz="2" w:space="0" w:color="E3E3E3"/>
                                            <w:right w:val="single" w:sz="2" w:space="0" w:color="E3E3E3"/>
                                          </w:divBdr>
                                          <w:divsChild>
                                            <w:div w:id="1192452041">
                                              <w:marLeft w:val="0"/>
                                              <w:marRight w:val="0"/>
                                              <w:marTop w:val="0"/>
                                              <w:marBottom w:val="0"/>
                                              <w:divBdr>
                                                <w:top w:val="single" w:sz="2" w:space="0" w:color="E3E3E3"/>
                                                <w:left w:val="single" w:sz="2" w:space="0" w:color="E3E3E3"/>
                                                <w:bottom w:val="single" w:sz="2" w:space="0" w:color="E3E3E3"/>
                                                <w:right w:val="single" w:sz="2" w:space="0" w:color="E3E3E3"/>
                                              </w:divBdr>
                                              <w:divsChild>
                                                <w:div w:id="2001620752">
                                                  <w:marLeft w:val="0"/>
                                                  <w:marRight w:val="0"/>
                                                  <w:marTop w:val="0"/>
                                                  <w:marBottom w:val="0"/>
                                                  <w:divBdr>
                                                    <w:top w:val="single" w:sz="2" w:space="0" w:color="E3E3E3"/>
                                                    <w:left w:val="single" w:sz="2" w:space="0" w:color="E3E3E3"/>
                                                    <w:bottom w:val="single" w:sz="2" w:space="0" w:color="E3E3E3"/>
                                                    <w:right w:val="single" w:sz="2" w:space="0" w:color="E3E3E3"/>
                                                  </w:divBdr>
                                                  <w:divsChild>
                                                    <w:div w:id="1212186479">
                                                      <w:marLeft w:val="0"/>
                                                      <w:marRight w:val="0"/>
                                                      <w:marTop w:val="0"/>
                                                      <w:marBottom w:val="0"/>
                                                      <w:divBdr>
                                                        <w:top w:val="single" w:sz="2" w:space="0" w:color="E3E3E3"/>
                                                        <w:left w:val="single" w:sz="2" w:space="0" w:color="E3E3E3"/>
                                                        <w:bottom w:val="single" w:sz="2" w:space="0" w:color="E3E3E3"/>
                                                        <w:right w:val="single" w:sz="2" w:space="0" w:color="E3E3E3"/>
                                                      </w:divBdr>
                                                      <w:divsChild>
                                                        <w:div w:id="18452437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1121980">
          <w:marLeft w:val="0"/>
          <w:marRight w:val="0"/>
          <w:marTop w:val="0"/>
          <w:marBottom w:val="0"/>
          <w:divBdr>
            <w:top w:val="single" w:sz="2" w:space="0" w:color="E3E3E3"/>
            <w:left w:val="single" w:sz="2" w:space="0" w:color="E3E3E3"/>
            <w:bottom w:val="single" w:sz="2" w:space="0" w:color="E3E3E3"/>
            <w:right w:val="single" w:sz="2" w:space="0" w:color="E3E3E3"/>
          </w:divBdr>
          <w:divsChild>
            <w:div w:id="114493367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02347">
                  <w:marLeft w:val="0"/>
                  <w:marRight w:val="0"/>
                  <w:marTop w:val="0"/>
                  <w:marBottom w:val="0"/>
                  <w:divBdr>
                    <w:top w:val="single" w:sz="2" w:space="0" w:color="E3E3E3"/>
                    <w:left w:val="single" w:sz="2" w:space="0" w:color="E3E3E3"/>
                    <w:bottom w:val="single" w:sz="2" w:space="0" w:color="E3E3E3"/>
                    <w:right w:val="single" w:sz="2" w:space="0" w:color="E3E3E3"/>
                  </w:divBdr>
                  <w:divsChild>
                    <w:div w:id="1170174469">
                      <w:marLeft w:val="0"/>
                      <w:marRight w:val="0"/>
                      <w:marTop w:val="0"/>
                      <w:marBottom w:val="0"/>
                      <w:divBdr>
                        <w:top w:val="single" w:sz="2" w:space="0" w:color="E3E3E3"/>
                        <w:left w:val="single" w:sz="2" w:space="0" w:color="E3E3E3"/>
                        <w:bottom w:val="single" w:sz="2" w:space="0" w:color="E3E3E3"/>
                        <w:right w:val="single" w:sz="2" w:space="0" w:color="E3E3E3"/>
                      </w:divBdr>
                      <w:divsChild>
                        <w:div w:id="5479600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18108410">
      <w:bodyDiv w:val="1"/>
      <w:marLeft w:val="0"/>
      <w:marRight w:val="0"/>
      <w:marTop w:val="0"/>
      <w:marBottom w:val="0"/>
      <w:divBdr>
        <w:top w:val="none" w:sz="0" w:space="0" w:color="auto"/>
        <w:left w:val="none" w:sz="0" w:space="0" w:color="auto"/>
        <w:bottom w:val="none" w:sz="0" w:space="0" w:color="auto"/>
        <w:right w:val="none" w:sz="0" w:space="0" w:color="auto"/>
      </w:divBdr>
    </w:div>
    <w:div w:id="824854215">
      <w:bodyDiv w:val="1"/>
      <w:marLeft w:val="0"/>
      <w:marRight w:val="0"/>
      <w:marTop w:val="0"/>
      <w:marBottom w:val="0"/>
      <w:divBdr>
        <w:top w:val="none" w:sz="0" w:space="0" w:color="auto"/>
        <w:left w:val="none" w:sz="0" w:space="0" w:color="auto"/>
        <w:bottom w:val="none" w:sz="0" w:space="0" w:color="auto"/>
        <w:right w:val="none" w:sz="0" w:space="0" w:color="auto"/>
      </w:divBdr>
    </w:div>
    <w:div w:id="826214545">
      <w:bodyDiv w:val="1"/>
      <w:marLeft w:val="0"/>
      <w:marRight w:val="0"/>
      <w:marTop w:val="0"/>
      <w:marBottom w:val="0"/>
      <w:divBdr>
        <w:top w:val="none" w:sz="0" w:space="0" w:color="auto"/>
        <w:left w:val="none" w:sz="0" w:space="0" w:color="auto"/>
        <w:bottom w:val="none" w:sz="0" w:space="0" w:color="auto"/>
        <w:right w:val="none" w:sz="0" w:space="0" w:color="auto"/>
      </w:divBdr>
    </w:div>
    <w:div w:id="827287057">
      <w:bodyDiv w:val="1"/>
      <w:marLeft w:val="0"/>
      <w:marRight w:val="0"/>
      <w:marTop w:val="0"/>
      <w:marBottom w:val="0"/>
      <w:divBdr>
        <w:top w:val="none" w:sz="0" w:space="0" w:color="auto"/>
        <w:left w:val="none" w:sz="0" w:space="0" w:color="auto"/>
        <w:bottom w:val="none" w:sz="0" w:space="0" w:color="auto"/>
        <w:right w:val="none" w:sz="0" w:space="0" w:color="auto"/>
      </w:divBdr>
      <w:divsChild>
        <w:div w:id="1262568124">
          <w:marLeft w:val="0"/>
          <w:marRight w:val="0"/>
          <w:marTop w:val="0"/>
          <w:marBottom w:val="0"/>
          <w:divBdr>
            <w:top w:val="single" w:sz="2" w:space="0" w:color="E3E3E3"/>
            <w:left w:val="single" w:sz="2" w:space="0" w:color="E3E3E3"/>
            <w:bottom w:val="single" w:sz="2" w:space="0" w:color="E3E3E3"/>
            <w:right w:val="single" w:sz="2" w:space="0" w:color="E3E3E3"/>
          </w:divBdr>
          <w:divsChild>
            <w:div w:id="681665848">
              <w:marLeft w:val="0"/>
              <w:marRight w:val="0"/>
              <w:marTop w:val="0"/>
              <w:marBottom w:val="0"/>
              <w:divBdr>
                <w:top w:val="single" w:sz="2" w:space="0" w:color="E3E3E3"/>
                <w:left w:val="single" w:sz="2" w:space="0" w:color="E3E3E3"/>
                <w:bottom w:val="single" w:sz="2" w:space="0" w:color="E3E3E3"/>
                <w:right w:val="single" w:sz="2" w:space="0" w:color="E3E3E3"/>
              </w:divBdr>
              <w:divsChild>
                <w:div w:id="831028464">
                  <w:marLeft w:val="0"/>
                  <w:marRight w:val="0"/>
                  <w:marTop w:val="0"/>
                  <w:marBottom w:val="0"/>
                  <w:divBdr>
                    <w:top w:val="single" w:sz="2" w:space="0" w:color="E3E3E3"/>
                    <w:left w:val="single" w:sz="2" w:space="0" w:color="E3E3E3"/>
                    <w:bottom w:val="single" w:sz="2" w:space="0" w:color="E3E3E3"/>
                    <w:right w:val="single" w:sz="2" w:space="0" w:color="E3E3E3"/>
                  </w:divBdr>
                  <w:divsChild>
                    <w:div w:id="1574700554">
                      <w:marLeft w:val="0"/>
                      <w:marRight w:val="0"/>
                      <w:marTop w:val="0"/>
                      <w:marBottom w:val="0"/>
                      <w:divBdr>
                        <w:top w:val="single" w:sz="2" w:space="0" w:color="E3E3E3"/>
                        <w:left w:val="single" w:sz="2" w:space="0" w:color="E3E3E3"/>
                        <w:bottom w:val="single" w:sz="2" w:space="0" w:color="E3E3E3"/>
                        <w:right w:val="single" w:sz="2" w:space="0" w:color="E3E3E3"/>
                      </w:divBdr>
                      <w:divsChild>
                        <w:div w:id="863109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9719655">
          <w:marLeft w:val="0"/>
          <w:marRight w:val="0"/>
          <w:marTop w:val="0"/>
          <w:marBottom w:val="0"/>
          <w:divBdr>
            <w:top w:val="single" w:sz="2" w:space="0" w:color="E3E3E3"/>
            <w:left w:val="single" w:sz="2" w:space="0" w:color="E3E3E3"/>
            <w:bottom w:val="single" w:sz="2" w:space="0" w:color="E3E3E3"/>
            <w:right w:val="single" w:sz="2" w:space="0" w:color="E3E3E3"/>
          </w:divBdr>
          <w:divsChild>
            <w:div w:id="2032103719">
              <w:marLeft w:val="0"/>
              <w:marRight w:val="0"/>
              <w:marTop w:val="0"/>
              <w:marBottom w:val="0"/>
              <w:divBdr>
                <w:top w:val="single" w:sz="2" w:space="0" w:color="E3E3E3"/>
                <w:left w:val="single" w:sz="2" w:space="0" w:color="E3E3E3"/>
                <w:bottom w:val="single" w:sz="2" w:space="0" w:color="E3E3E3"/>
                <w:right w:val="single" w:sz="2" w:space="0" w:color="E3E3E3"/>
              </w:divBdr>
              <w:divsChild>
                <w:div w:id="113062044">
                  <w:marLeft w:val="0"/>
                  <w:marRight w:val="0"/>
                  <w:marTop w:val="0"/>
                  <w:marBottom w:val="0"/>
                  <w:divBdr>
                    <w:top w:val="single" w:sz="2" w:space="0" w:color="E3E3E3"/>
                    <w:left w:val="single" w:sz="2" w:space="0" w:color="E3E3E3"/>
                    <w:bottom w:val="single" w:sz="2" w:space="0" w:color="E3E3E3"/>
                    <w:right w:val="single" w:sz="2" w:space="0" w:color="E3E3E3"/>
                  </w:divBdr>
                  <w:divsChild>
                    <w:div w:id="1869486025">
                      <w:marLeft w:val="0"/>
                      <w:marRight w:val="0"/>
                      <w:marTop w:val="0"/>
                      <w:marBottom w:val="0"/>
                      <w:divBdr>
                        <w:top w:val="single" w:sz="2" w:space="0" w:color="E3E3E3"/>
                        <w:left w:val="single" w:sz="2" w:space="0" w:color="E3E3E3"/>
                        <w:bottom w:val="single" w:sz="2" w:space="0" w:color="E3E3E3"/>
                        <w:right w:val="single" w:sz="2" w:space="0" w:color="E3E3E3"/>
                      </w:divBdr>
                      <w:divsChild>
                        <w:div w:id="8430079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35805635">
      <w:bodyDiv w:val="1"/>
      <w:marLeft w:val="0"/>
      <w:marRight w:val="0"/>
      <w:marTop w:val="0"/>
      <w:marBottom w:val="0"/>
      <w:divBdr>
        <w:top w:val="none" w:sz="0" w:space="0" w:color="auto"/>
        <w:left w:val="none" w:sz="0" w:space="0" w:color="auto"/>
        <w:bottom w:val="none" w:sz="0" w:space="0" w:color="auto"/>
        <w:right w:val="none" w:sz="0" w:space="0" w:color="auto"/>
      </w:divBdr>
    </w:div>
    <w:div w:id="840118139">
      <w:bodyDiv w:val="1"/>
      <w:marLeft w:val="0"/>
      <w:marRight w:val="0"/>
      <w:marTop w:val="0"/>
      <w:marBottom w:val="0"/>
      <w:divBdr>
        <w:top w:val="none" w:sz="0" w:space="0" w:color="auto"/>
        <w:left w:val="none" w:sz="0" w:space="0" w:color="auto"/>
        <w:bottom w:val="none" w:sz="0" w:space="0" w:color="auto"/>
        <w:right w:val="none" w:sz="0" w:space="0" w:color="auto"/>
      </w:divBdr>
    </w:div>
    <w:div w:id="842404268">
      <w:bodyDiv w:val="1"/>
      <w:marLeft w:val="0"/>
      <w:marRight w:val="0"/>
      <w:marTop w:val="0"/>
      <w:marBottom w:val="0"/>
      <w:divBdr>
        <w:top w:val="none" w:sz="0" w:space="0" w:color="auto"/>
        <w:left w:val="none" w:sz="0" w:space="0" w:color="auto"/>
        <w:bottom w:val="none" w:sz="0" w:space="0" w:color="auto"/>
        <w:right w:val="none" w:sz="0" w:space="0" w:color="auto"/>
      </w:divBdr>
      <w:divsChild>
        <w:div w:id="636253734">
          <w:marLeft w:val="0"/>
          <w:marRight w:val="0"/>
          <w:marTop w:val="0"/>
          <w:marBottom w:val="0"/>
          <w:divBdr>
            <w:top w:val="none" w:sz="0" w:space="0" w:color="auto"/>
            <w:left w:val="none" w:sz="0" w:space="0" w:color="auto"/>
            <w:bottom w:val="none" w:sz="0" w:space="0" w:color="auto"/>
            <w:right w:val="none" w:sz="0" w:space="0" w:color="auto"/>
          </w:divBdr>
          <w:divsChild>
            <w:div w:id="2145346988">
              <w:marLeft w:val="0"/>
              <w:marRight w:val="0"/>
              <w:marTop w:val="0"/>
              <w:marBottom w:val="0"/>
              <w:divBdr>
                <w:top w:val="none" w:sz="0" w:space="0" w:color="auto"/>
                <w:left w:val="none" w:sz="0" w:space="0" w:color="auto"/>
                <w:bottom w:val="none" w:sz="0" w:space="0" w:color="auto"/>
                <w:right w:val="none" w:sz="0" w:space="0" w:color="auto"/>
              </w:divBdr>
              <w:divsChild>
                <w:div w:id="328295044">
                  <w:marLeft w:val="0"/>
                  <w:marRight w:val="0"/>
                  <w:marTop w:val="0"/>
                  <w:marBottom w:val="0"/>
                  <w:divBdr>
                    <w:top w:val="none" w:sz="0" w:space="0" w:color="auto"/>
                    <w:left w:val="none" w:sz="0" w:space="0" w:color="auto"/>
                    <w:bottom w:val="none" w:sz="0" w:space="0" w:color="auto"/>
                    <w:right w:val="none" w:sz="0" w:space="0" w:color="auto"/>
                  </w:divBdr>
                  <w:divsChild>
                    <w:div w:id="5026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947417">
      <w:bodyDiv w:val="1"/>
      <w:marLeft w:val="0"/>
      <w:marRight w:val="0"/>
      <w:marTop w:val="0"/>
      <w:marBottom w:val="0"/>
      <w:divBdr>
        <w:top w:val="none" w:sz="0" w:space="0" w:color="auto"/>
        <w:left w:val="none" w:sz="0" w:space="0" w:color="auto"/>
        <w:bottom w:val="none" w:sz="0" w:space="0" w:color="auto"/>
        <w:right w:val="none" w:sz="0" w:space="0" w:color="auto"/>
      </w:divBdr>
    </w:div>
    <w:div w:id="851991124">
      <w:bodyDiv w:val="1"/>
      <w:marLeft w:val="0"/>
      <w:marRight w:val="0"/>
      <w:marTop w:val="0"/>
      <w:marBottom w:val="0"/>
      <w:divBdr>
        <w:top w:val="none" w:sz="0" w:space="0" w:color="auto"/>
        <w:left w:val="none" w:sz="0" w:space="0" w:color="auto"/>
        <w:bottom w:val="none" w:sz="0" w:space="0" w:color="auto"/>
        <w:right w:val="none" w:sz="0" w:space="0" w:color="auto"/>
      </w:divBdr>
      <w:divsChild>
        <w:div w:id="750005720">
          <w:marLeft w:val="0"/>
          <w:marRight w:val="0"/>
          <w:marTop w:val="0"/>
          <w:marBottom w:val="0"/>
          <w:divBdr>
            <w:top w:val="single" w:sz="2" w:space="0" w:color="E3E3E3"/>
            <w:left w:val="single" w:sz="2" w:space="0" w:color="E3E3E3"/>
            <w:bottom w:val="single" w:sz="2" w:space="0" w:color="E3E3E3"/>
            <w:right w:val="single" w:sz="2" w:space="0" w:color="E3E3E3"/>
          </w:divBdr>
          <w:divsChild>
            <w:div w:id="1475827152">
              <w:marLeft w:val="0"/>
              <w:marRight w:val="0"/>
              <w:marTop w:val="0"/>
              <w:marBottom w:val="0"/>
              <w:divBdr>
                <w:top w:val="single" w:sz="2" w:space="0" w:color="E3E3E3"/>
                <w:left w:val="single" w:sz="2" w:space="0" w:color="E3E3E3"/>
                <w:bottom w:val="single" w:sz="2" w:space="0" w:color="E3E3E3"/>
                <w:right w:val="single" w:sz="2" w:space="0" w:color="E3E3E3"/>
              </w:divBdr>
              <w:divsChild>
                <w:div w:id="480461180">
                  <w:marLeft w:val="0"/>
                  <w:marRight w:val="0"/>
                  <w:marTop w:val="0"/>
                  <w:marBottom w:val="0"/>
                  <w:divBdr>
                    <w:top w:val="single" w:sz="2" w:space="0" w:color="E3E3E3"/>
                    <w:left w:val="single" w:sz="2" w:space="0" w:color="E3E3E3"/>
                    <w:bottom w:val="single" w:sz="2" w:space="0" w:color="E3E3E3"/>
                    <w:right w:val="single" w:sz="2" w:space="0" w:color="E3E3E3"/>
                  </w:divBdr>
                  <w:divsChild>
                    <w:div w:id="1169102433">
                      <w:marLeft w:val="0"/>
                      <w:marRight w:val="0"/>
                      <w:marTop w:val="0"/>
                      <w:marBottom w:val="0"/>
                      <w:divBdr>
                        <w:top w:val="single" w:sz="2" w:space="0" w:color="E3E3E3"/>
                        <w:left w:val="single" w:sz="2" w:space="0" w:color="E3E3E3"/>
                        <w:bottom w:val="single" w:sz="2" w:space="0" w:color="E3E3E3"/>
                        <w:right w:val="single" w:sz="2" w:space="0" w:color="E3E3E3"/>
                      </w:divBdr>
                      <w:divsChild>
                        <w:div w:id="7809531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04433935">
          <w:marLeft w:val="0"/>
          <w:marRight w:val="0"/>
          <w:marTop w:val="0"/>
          <w:marBottom w:val="0"/>
          <w:divBdr>
            <w:top w:val="single" w:sz="2" w:space="0" w:color="E3E3E3"/>
            <w:left w:val="single" w:sz="2" w:space="0" w:color="E3E3E3"/>
            <w:bottom w:val="single" w:sz="2" w:space="0" w:color="E3E3E3"/>
            <w:right w:val="single" w:sz="2" w:space="0" w:color="E3E3E3"/>
          </w:divBdr>
          <w:divsChild>
            <w:div w:id="893197570">
              <w:marLeft w:val="0"/>
              <w:marRight w:val="0"/>
              <w:marTop w:val="0"/>
              <w:marBottom w:val="0"/>
              <w:divBdr>
                <w:top w:val="single" w:sz="2" w:space="0" w:color="E3E3E3"/>
                <w:left w:val="single" w:sz="2" w:space="0" w:color="E3E3E3"/>
                <w:bottom w:val="single" w:sz="2" w:space="0" w:color="E3E3E3"/>
                <w:right w:val="single" w:sz="2" w:space="0" w:color="E3E3E3"/>
              </w:divBdr>
              <w:divsChild>
                <w:div w:id="663775504">
                  <w:marLeft w:val="0"/>
                  <w:marRight w:val="0"/>
                  <w:marTop w:val="0"/>
                  <w:marBottom w:val="0"/>
                  <w:divBdr>
                    <w:top w:val="single" w:sz="2" w:space="0" w:color="E3E3E3"/>
                    <w:left w:val="single" w:sz="2" w:space="0" w:color="E3E3E3"/>
                    <w:bottom w:val="single" w:sz="2" w:space="0" w:color="E3E3E3"/>
                    <w:right w:val="single" w:sz="2" w:space="0" w:color="E3E3E3"/>
                  </w:divBdr>
                  <w:divsChild>
                    <w:div w:id="39404319">
                      <w:marLeft w:val="0"/>
                      <w:marRight w:val="0"/>
                      <w:marTop w:val="0"/>
                      <w:marBottom w:val="0"/>
                      <w:divBdr>
                        <w:top w:val="single" w:sz="2" w:space="0" w:color="E3E3E3"/>
                        <w:left w:val="single" w:sz="2" w:space="0" w:color="E3E3E3"/>
                        <w:bottom w:val="single" w:sz="2" w:space="0" w:color="E3E3E3"/>
                        <w:right w:val="single" w:sz="2" w:space="0" w:color="E3E3E3"/>
                      </w:divBdr>
                      <w:divsChild>
                        <w:div w:id="11065349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58544785">
      <w:bodyDiv w:val="1"/>
      <w:marLeft w:val="0"/>
      <w:marRight w:val="0"/>
      <w:marTop w:val="0"/>
      <w:marBottom w:val="0"/>
      <w:divBdr>
        <w:top w:val="none" w:sz="0" w:space="0" w:color="auto"/>
        <w:left w:val="none" w:sz="0" w:space="0" w:color="auto"/>
        <w:bottom w:val="none" w:sz="0" w:space="0" w:color="auto"/>
        <w:right w:val="none" w:sz="0" w:space="0" w:color="auto"/>
      </w:divBdr>
    </w:div>
    <w:div w:id="873733496">
      <w:bodyDiv w:val="1"/>
      <w:marLeft w:val="0"/>
      <w:marRight w:val="0"/>
      <w:marTop w:val="0"/>
      <w:marBottom w:val="0"/>
      <w:divBdr>
        <w:top w:val="none" w:sz="0" w:space="0" w:color="auto"/>
        <w:left w:val="none" w:sz="0" w:space="0" w:color="auto"/>
        <w:bottom w:val="none" w:sz="0" w:space="0" w:color="auto"/>
        <w:right w:val="none" w:sz="0" w:space="0" w:color="auto"/>
      </w:divBdr>
    </w:div>
    <w:div w:id="875775883">
      <w:bodyDiv w:val="1"/>
      <w:marLeft w:val="0"/>
      <w:marRight w:val="0"/>
      <w:marTop w:val="0"/>
      <w:marBottom w:val="0"/>
      <w:divBdr>
        <w:top w:val="none" w:sz="0" w:space="0" w:color="auto"/>
        <w:left w:val="none" w:sz="0" w:space="0" w:color="auto"/>
        <w:bottom w:val="none" w:sz="0" w:space="0" w:color="auto"/>
        <w:right w:val="none" w:sz="0" w:space="0" w:color="auto"/>
      </w:divBdr>
    </w:div>
    <w:div w:id="883062383">
      <w:bodyDiv w:val="1"/>
      <w:marLeft w:val="0"/>
      <w:marRight w:val="0"/>
      <w:marTop w:val="0"/>
      <w:marBottom w:val="0"/>
      <w:divBdr>
        <w:top w:val="none" w:sz="0" w:space="0" w:color="auto"/>
        <w:left w:val="none" w:sz="0" w:space="0" w:color="auto"/>
        <w:bottom w:val="none" w:sz="0" w:space="0" w:color="auto"/>
        <w:right w:val="none" w:sz="0" w:space="0" w:color="auto"/>
      </w:divBdr>
      <w:divsChild>
        <w:div w:id="315691116">
          <w:marLeft w:val="0"/>
          <w:marRight w:val="0"/>
          <w:marTop w:val="0"/>
          <w:marBottom w:val="0"/>
          <w:divBdr>
            <w:top w:val="none" w:sz="0" w:space="0" w:color="auto"/>
            <w:left w:val="none" w:sz="0" w:space="0" w:color="auto"/>
            <w:bottom w:val="none" w:sz="0" w:space="0" w:color="auto"/>
            <w:right w:val="none" w:sz="0" w:space="0" w:color="auto"/>
          </w:divBdr>
          <w:divsChild>
            <w:div w:id="1952469388">
              <w:marLeft w:val="0"/>
              <w:marRight w:val="0"/>
              <w:marTop w:val="0"/>
              <w:marBottom w:val="0"/>
              <w:divBdr>
                <w:top w:val="none" w:sz="0" w:space="0" w:color="auto"/>
                <w:left w:val="none" w:sz="0" w:space="0" w:color="auto"/>
                <w:bottom w:val="none" w:sz="0" w:space="0" w:color="auto"/>
                <w:right w:val="none" w:sz="0" w:space="0" w:color="auto"/>
              </w:divBdr>
            </w:div>
          </w:divsChild>
        </w:div>
        <w:div w:id="1693922152">
          <w:marLeft w:val="0"/>
          <w:marRight w:val="0"/>
          <w:marTop w:val="0"/>
          <w:marBottom w:val="0"/>
          <w:divBdr>
            <w:top w:val="none" w:sz="0" w:space="0" w:color="auto"/>
            <w:left w:val="none" w:sz="0" w:space="0" w:color="auto"/>
            <w:bottom w:val="none" w:sz="0" w:space="0" w:color="auto"/>
            <w:right w:val="none" w:sz="0" w:space="0" w:color="auto"/>
          </w:divBdr>
          <w:divsChild>
            <w:div w:id="234248841">
              <w:marLeft w:val="0"/>
              <w:marRight w:val="0"/>
              <w:marTop w:val="0"/>
              <w:marBottom w:val="0"/>
              <w:divBdr>
                <w:top w:val="none" w:sz="0" w:space="0" w:color="auto"/>
                <w:left w:val="none" w:sz="0" w:space="0" w:color="auto"/>
                <w:bottom w:val="none" w:sz="0" w:space="0" w:color="auto"/>
                <w:right w:val="none" w:sz="0" w:space="0" w:color="auto"/>
              </w:divBdr>
              <w:divsChild>
                <w:div w:id="25764535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83449800">
      <w:bodyDiv w:val="1"/>
      <w:marLeft w:val="0"/>
      <w:marRight w:val="0"/>
      <w:marTop w:val="0"/>
      <w:marBottom w:val="0"/>
      <w:divBdr>
        <w:top w:val="none" w:sz="0" w:space="0" w:color="auto"/>
        <w:left w:val="none" w:sz="0" w:space="0" w:color="auto"/>
        <w:bottom w:val="none" w:sz="0" w:space="0" w:color="auto"/>
        <w:right w:val="none" w:sz="0" w:space="0" w:color="auto"/>
      </w:divBdr>
      <w:divsChild>
        <w:div w:id="1153452035">
          <w:marLeft w:val="0"/>
          <w:marRight w:val="0"/>
          <w:marTop w:val="0"/>
          <w:marBottom w:val="0"/>
          <w:divBdr>
            <w:top w:val="none" w:sz="0" w:space="0" w:color="auto"/>
            <w:left w:val="none" w:sz="0" w:space="0" w:color="auto"/>
            <w:bottom w:val="none" w:sz="0" w:space="0" w:color="auto"/>
            <w:right w:val="none" w:sz="0" w:space="0" w:color="auto"/>
          </w:divBdr>
          <w:divsChild>
            <w:div w:id="842817768">
              <w:marLeft w:val="0"/>
              <w:marRight w:val="0"/>
              <w:marTop w:val="0"/>
              <w:marBottom w:val="0"/>
              <w:divBdr>
                <w:top w:val="none" w:sz="0" w:space="0" w:color="auto"/>
                <w:left w:val="none" w:sz="0" w:space="0" w:color="auto"/>
                <w:bottom w:val="none" w:sz="0" w:space="0" w:color="auto"/>
                <w:right w:val="none" w:sz="0" w:space="0" w:color="auto"/>
              </w:divBdr>
            </w:div>
          </w:divsChild>
        </w:div>
        <w:div w:id="669598326">
          <w:marLeft w:val="0"/>
          <w:marRight w:val="0"/>
          <w:marTop w:val="0"/>
          <w:marBottom w:val="0"/>
          <w:divBdr>
            <w:top w:val="none" w:sz="0" w:space="0" w:color="auto"/>
            <w:left w:val="none" w:sz="0" w:space="0" w:color="auto"/>
            <w:bottom w:val="none" w:sz="0" w:space="0" w:color="auto"/>
            <w:right w:val="none" w:sz="0" w:space="0" w:color="auto"/>
          </w:divBdr>
          <w:divsChild>
            <w:div w:id="2092382920">
              <w:marLeft w:val="0"/>
              <w:marRight w:val="0"/>
              <w:marTop w:val="0"/>
              <w:marBottom w:val="0"/>
              <w:divBdr>
                <w:top w:val="none" w:sz="0" w:space="0" w:color="auto"/>
                <w:left w:val="none" w:sz="0" w:space="0" w:color="auto"/>
                <w:bottom w:val="none" w:sz="0" w:space="0" w:color="auto"/>
                <w:right w:val="none" w:sz="0" w:space="0" w:color="auto"/>
              </w:divBdr>
              <w:divsChild>
                <w:div w:id="12160879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87301165">
      <w:bodyDiv w:val="1"/>
      <w:marLeft w:val="0"/>
      <w:marRight w:val="0"/>
      <w:marTop w:val="0"/>
      <w:marBottom w:val="0"/>
      <w:divBdr>
        <w:top w:val="none" w:sz="0" w:space="0" w:color="auto"/>
        <w:left w:val="none" w:sz="0" w:space="0" w:color="auto"/>
        <w:bottom w:val="none" w:sz="0" w:space="0" w:color="auto"/>
        <w:right w:val="none" w:sz="0" w:space="0" w:color="auto"/>
      </w:divBdr>
    </w:div>
    <w:div w:id="898786393">
      <w:bodyDiv w:val="1"/>
      <w:marLeft w:val="0"/>
      <w:marRight w:val="0"/>
      <w:marTop w:val="0"/>
      <w:marBottom w:val="0"/>
      <w:divBdr>
        <w:top w:val="none" w:sz="0" w:space="0" w:color="auto"/>
        <w:left w:val="none" w:sz="0" w:space="0" w:color="auto"/>
        <w:bottom w:val="none" w:sz="0" w:space="0" w:color="auto"/>
        <w:right w:val="none" w:sz="0" w:space="0" w:color="auto"/>
      </w:divBdr>
      <w:divsChild>
        <w:div w:id="437912546">
          <w:marLeft w:val="0"/>
          <w:marRight w:val="0"/>
          <w:marTop w:val="0"/>
          <w:marBottom w:val="0"/>
          <w:divBdr>
            <w:top w:val="single" w:sz="2" w:space="0" w:color="E3E3E3"/>
            <w:left w:val="single" w:sz="2" w:space="0" w:color="E3E3E3"/>
            <w:bottom w:val="single" w:sz="2" w:space="0" w:color="E3E3E3"/>
            <w:right w:val="single" w:sz="2" w:space="0" w:color="E3E3E3"/>
          </w:divBdr>
          <w:divsChild>
            <w:div w:id="1686637439">
              <w:marLeft w:val="0"/>
              <w:marRight w:val="0"/>
              <w:marTop w:val="0"/>
              <w:marBottom w:val="0"/>
              <w:divBdr>
                <w:top w:val="single" w:sz="2" w:space="0" w:color="E3E3E3"/>
                <w:left w:val="single" w:sz="2" w:space="0" w:color="E3E3E3"/>
                <w:bottom w:val="single" w:sz="2" w:space="0" w:color="E3E3E3"/>
                <w:right w:val="single" w:sz="2" w:space="0" w:color="E3E3E3"/>
              </w:divBdr>
              <w:divsChild>
                <w:div w:id="1533542579">
                  <w:marLeft w:val="0"/>
                  <w:marRight w:val="0"/>
                  <w:marTop w:val="0"/>
                  <w:marBottom w:val="0"/>
                  <w:divBdr>
                    <w:top w:val="single" w:sz="2" w:space="0" w:color="E3E3E3"/>
                    <w:left w:val="single" w:sz="2" w:space="0" w:color="E3E3E3"/>
                    <w:bottom w:val="single" w:sz="2" w:space="0" w:color="E3E3E3"/>
                    <w:right w:val="single" w:sz="2" w:space="0" w:color="E3E3E3"/>
                  </w:divBdr>
                  <w:divsChild>
                    <w:div w:id="556086685">
                      <w:marLeft w:val="0"/>
                      <w:marRight w:val="0"/>
                      <w:marTop w:val="0"/>
                      <w:marBottom w:val="0"/>
                      <w:divBdr>
                        <w:top w:val="single" w:sz="2" w:space="0" w:color="E3E3E3"/>
                        <w:left w:val="single" w:sz="2" w:space="0" w:color="E3E3E3"/>
                        <w:bottom w:val="single" w:sz="2" w:space="0" w:color="E3E3E3"/>
                        <w:right w:val="single" w:sz="2" w:space="0" w:color="E3E3E3"/>
                      </w:divBdr>
                      <w:divsChild>
                        <w:div w:id="1039473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6229313">
          <w:marLeft w:val="0"/>
          <w:marRight w:val="0"/>
          <w:marTop w:val="0"/>
          <w:marBottom w:val="0"/>
          <w:divBdr>
            <w:top w:val="single" w:sz="2" w:space="0" w:color="E3E3E3"/>
            <w:left w:val="single" w:sz="2" w:space="0" w:color="E3E3E3"/>
            <w:bottom w:val="single" w:sz="2" w:space="0" w:color="E3E3E3"/>
            <w:right w:val="single" w:sz="2" w:space="0" w:color="E3E3E3"/>
          </w:divBdr>
          <w:divsChild>
            <w:div w:id="1212108198">
              <w:marLeft w:val="0"/>
              <w:marRight w:val="0"/>
              <w:marTop w:val="0"/>
              <w:marBottom w:val="0"/>
              <w:divBdr>
                <w:top w:val="single" w:sz="2" w:space="0" w:color="E3E3E3"/>
                <w:left w:val="single" w:sz="2" w:space="0" w:color="E3E3E3"/>
                <w:bottom w:val="single" w:sz="2" w:space="0" w:color="E3E3E3"/>
                <w:right w:val="single" w:sz="2" w:space="0" w:color="E3E3E3"/>
              </w:divBdr>
              <w:divsChild>
                <w:div w:id="522860600">
                  <w:marLeft w:val="0"/>
                  <w:marRight w:val="0"/>
                  <w:marTop w:val="0"/>
                  <w:marBottom w:val="0"/>
                  <w:divBdr>
                    <w:top w:val="single" w:sz="2" w:space="0" w:color="E3E3E3"/>
                    <w:left w:val="single" w:sz="2" w:space="0" w:color="E3E3E3"/>
                    <w:bottom w:val="single" w:sz="2" w:space="0" w:color="E3E3E3"/>
                    <w:right w:val="single" w:sz="2" w:space="0" w:color="E3E3E3"/>
                  </w:divBdr>
                  <w:divsChild>
                    <w:div w:id="316350967">
                      <w:marLeft w:val="0"/>
                      <w:marRight w:val="0"/>
                      <w:marTop w:val="0"/>
                      <w:marBottom w:val="0"/>
                      <w:divBdr>
                        <w:top w:val="single" w:sz="2" w:space="0" w:color="E3E3E3"/>
                        <w:left w:val="single" w:sz="2" w:space="0" w:color="E3E3E3"/>
                        <w:bottom w:val="single" w:sz="2" w:space="0" w:color="E3E3E3"/>
                        <w:right w:val="single" w:sz="2" w:space="0" w:color="E3E3E3"/>
                      </w:divBdr>
                      <w:divsChild>
                        <w:div w:id="1203484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99167709">
      <w:bodyDiv w:val="1"/>
      <w:marLeft w:val="0"/>
      <w:marRight w:val="0"/>
      <w:marTop w:val="0"/>
      <w:marBottom w:val="0"/>
      <w:divBdr>
        <w:top w:val="none" w:sz="0" w:space="0" w:color="auto"/>
        <w:left w:val="none" w:sz="0" w:space="0" w:color="auto"/>
        <w:bottom w:val="none" w:sz="0" w:space="0" w:color="auto"/>
        <w:right w:val="none" w:sz="0" w:space="0" w:color="auto"/>
      </w:divBdr>
    </w:div>
    <w:div w:id="901527098">
      <w:bodyDiv w:val="1"/>
      <w:marLeft w:val="0"/>
      <w:marRight w:val="0"/>
      <w:marTop w:val="0"/>
      <w:marBottom w:val="0"/>
      <w:divBdr>
        <w:top w:val="none" w:sz="0" w:space="0" w:color="auto"/>
        <w:left w:val="none" w:sz="0" w:space="0" w:color="auto"/>
        <w:bottom w:val="none" w:sz="0" w:space="0" w:color="auto"/>
        <w:right w:val="none" w:sz="0" w:space="0" w:color="auto"/>
      </w:divBdr>
    </w:div>
    <w:div w:id="905452623">
      <w:bodyDiv w:val="1"/>
      <w:marLeft w:val="0"/>
      <w:marRight w:val="0"/>
      <w:marTop w:val="0"/>
      <w:marBottom w:val="0"/>
      <w:divBdr>
        <w:top w:val="none" w:sz="0" w:space="0" w:color="auto"/>
        <w:left w:val="none" w:sz="0" w:space="0" w:color="auto"/>
        <w:bottom w:val="none" w:sz="0" w:space="0" w:color="auto"/>
        <w:right w:val="none" w:sz="0" w:space="0" w:color="auto"/>
      </w:divBdr>
    </w:div>
    <w:div w:id="909194227">
      <w:bodyDiv w:val="1"/>
      <w:marLeft w:val="0"/>
      <w:marRight w:val="0"/>
      <w:marTop w:val="0"/>
      <w:marBottom w:val="0"/>
      <w:divBdr>
        <w:top w:val="none" w:sz="0" w:space="0" w:color="auto"/>
        <w:left w:val="none" w:sz="0" w:space="0" w:color="auto"/>
        <w:bottom w:val="none" w:sz="0" w:space="0" w:color="auto"/>
        <w:right w:val="none" w:sz="0" w:space="0" w:color="auto"/>
      </w:divBdr>
    </w:div>
    <w:div w:id="915474200">
      <w:bodyDiv w:val="1"/>
      <w:marLeft w:val="0"/>
      <w:marRight w:val="0"/>
      <w:marTop w:val="0"/>
      <w:marBottom w:val="0"/>
      <w:divBdr>
        <w:top w:val="none" w:sz="0" w:space="0" w:color="auto"/>
        <w:left w:val="none" w:sz="0" w:space="0" w:color="auto"/>
        <w:bottom w:val="none" w:sz="0" w:space="0" w:color="auto"/>
        <w:right w:val="none" w:sz="0" w:space="0" w:color="auto"/>
      </w:divBdr>
    </w:div>
    <w:div w:id="924919150">
      <w:bodyDiv w:val="1"/>
      <w:marLeft w:val="0"/>
      <w:marRight w:val="0"/>
      <w:marTop w:val="0"/>
      <w:marBottom w:val="0"/>
      <w:divBdr>
        <w:top w:val="none" w:sz="0" w:space="0" w:color="auto"/>
        <w:left w:val="none" w:sz="0" w:space="0" w:color="auto"/>
        <w:bottom w:val="none" w:sz="0" w:space="0" w:color="auto"/>
        <w:right w:val="none" w:sz="0" w:space="0" w:color="auto"/>
      </w:divBdr>
      <w:divsChild>
        <w:div w:id="1880969243">
          <w:marLeft w:val="0"/>
          <w:marRight w:val="0"/>
          <w:marTop w:val="0"/>
          <w:marBottom w:val="0"/>
          <w:divBdr>
            <w:top w:val="single" w:sz="2" w:space="0" w:color="E3E3E3"/>
            <w:left w:val="single" w:sz="2" w:space="0" w:color="E3E3E3"/>
            <w:bottom w:val="single" w:sz="2" w:space="0" w:color="E3E3E3"/>
            <w:right w:val="single" w:sz="2" w:space="0" w:color="E3E3E3"/>
          </w:divBdr>
          <w:divsChild>
            <w:div w:id="1822848631">
              <w:marLeft w:val="0"/>
              <w:marRight w:val="0"/>
              <w:marTop w:val="0"/>
              <w:marBottom w:val="0"/>
              <w:divBdr>
                <w:top w:val="single" w:sz="2" w:space="0" w:color="E3E3E3"/>
                <w:left w:val="single" w:sz="2" w:space="0" w:color="E3E3E3"/>
                <w:bottom w:val="single" w:sz="2" w:space="0" w:color="E3E3E3"/>
                <w:right w:val="single" w:sz="2" w:space="0" w:color="E3E3E3"/>
              </w:divBdr>
              <w:divsChild>
                <w:div w:id="646279199">
                  <w:marLeft w:val="0"/>
                  <w:marRight w:val="0"/>
                  <w:marTop w:val="0"/>
                  <w:marBottom w:val="0"/>
                  <w:divBdr>
                    <w:top w:val="single" w:sz="2" w:space="0" w:color="E3E3E3"/>
                    <w:left w:val="single" w:sz="2" w:space="0" w:color="E3E3E3"/>
                    <w:bottom w:val="single" w:sz="2" w:space="0" w:color="E3E3E3"/>
                    <w:right w:val="single" w:sz="2" w:space="0" w:color="E3E3E3"/>
                  </w:divBdr>
                  <w:divsChild>
                    <w:div w:id="120612355">
                      <w:marLeft w:val="0"/>
                      <w:marRight w:val="0"/>
                      <w:marTop w:val="0"/>
                      <w:marBottom w:val="0"/>
                      <w:divBdr>
                        <w:top w:val="single" w:sz="2" w:space="0" w:color="E3E3E3"/>
                        <w:left w:val="single" w:sz="2" w:space="0" w:color="E3E3E3"/>
                        <w:bottom w:val="single" w:sz="2" w:space="0" w:color="E3E3E3"/>
                        <w:right w:val="single" w:sz="2" w:space="0" w:color="E3E3E3"/>
                      </w:divBdr>
                      <w:divsChild>
                        <w:div w:id="983004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9440306">
          <w:marLeft w:val="0"/>
          <w:marRight w:val="0"/>
          <w:marTop w:val="0"/>
          <w:marBottom w:val="0"/>
          <w:divBdr>
            <w:top w:val="single" w:sz="2" w:space="0" w:color="E3E3E3"/>
            <w:left w:val="single" w:sz="2" w:space="0" w:color="E3E3E3"/>
            <w:bottom w:val="single" w:sz="2" w:space="0" w:color="E3E3E3"/>
            <w:right w:val="single" w:sz="2" w:space="0" w:color="E3E3E3"/>
          </w:divBdr>
          <w:divsChild>
            <w:div w:id="65733189">
              <w:marLeft w:val="0"/>
              <w:marRight w:val="0"/>
              <w:marTop w:val="0"/>
              <w:marBottom w:val="0"/>
              <w:divBdr>
                <w:top w:val="single" w:sz="2" w:space="0" w:color="E3E3E3"/>
                <w:left w:val="single" w:sz="2" w:space="0" w:color="E3E3E3"/>
                <w:bottom w:val="single" w:sz="2" w:space="0" w:color="E3E3E3"/>
                <w:right w:val="single" w:sz="2" w:space="0" w:color="E3E3E3"/>
              </w:divBdr>
              <w:divsChild>
                <w:div w:id="1333336359">
                  <w:marLeft w:val="0"/>
                  <w:marRight w:val="0"/>
                  <w:marTop w:val="0"/>
                  <w:marBottom w:val="0"/>
                  <w:divBdr>
                    <w:top w:val="single" w:sz="2" w:space="0" w:color="E3E3E3"/>
                    <w:left w:val="single" w:sz="2" w:space="0" w:color="E3E3E3"/>
                    <w:bottom w:val="single" w:sz="2" w:space="0" w:color="E3E3E3"/>
                    <w:right w:val="single" w:sz="2" w:space="0" w:color="E3E3E3"/>
                  </w:divBdr>
                  <w:divsChild>
                    <w:div w:id="706835006">
                      <w:marLeft w:val="0"/>
                      <w:marRight w:val="0"/>
                      <w:marTop w:val="0"/>
                      <w:marBottom w:val="0"/>
                      <w:divBdr>
                        <w:top w:val="single" w:sz="2" w:space="0" w:color="E3E3E3"/>
                        <w:left w:val="single" w:sz="2" w:space="0" w:color="E3E3E3"/>
                        <w:bottom w:val="single" w:sz="2" w:space="0" w:color="E3E3E3"/>
                        <w:right w:val="single" w:sz="2" w:space="0" w:color="E3E3E3"/>
                      </w:divBdr>
                      <w:divsChild>
                        <w:div w:id="12516187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927347809">
      <w:bodyDiv w:val="1"/>
      <w:marLeft w:val="0"/>
      <w:marRight w:val="0"/>
      <w:marTop w:val="0"/>
      <w:marBottom w:val="0"/>
      <w:divBdr>
        <w:top w:val="none" w:sz="0" w:space="0" w:color="auto"/>
        <w:left w:val="none" w:sz="0" w:space="0" w:color="auto"/>
        <w:bottom w:val="none" w:sz="0" w:space="0" w:color="auto"/>
        <w:right w:val="none" w:sz="0" w:space="0" w:color="auto"/>
      </w:divBdr>
    </w:div>
    <w:div w:id="927930486">
      <w:bodyDiv w:val="1"/>
      <w:marLeft w:val="0"/>
      <w:marRight w:val="0"/>
      <w:marTop w:val="0"/>
      <w:marBottom w:val="0"/>
      <w:divBdr>
        <w:top w:val="none" w:sz="0" w:space="0" w:color="auto"/>
        <w:left w:val="none" w:sz="0" w:space="0" w:color="auto"/>
        <w:bottom w:val="none" w:sz="0" w:space="0" w:color="auto"/>
        <w:right w:val="none" w:sz="0" w:space="0" w:color="auto"/>
      </w:divBdr>
    </w:div>
    <w:div w:id="928080453">
      <w:bodyDiv w:val="1"/>
      <w:marLeft w:val="0"/>
      <w:marRight w:val="0"/>
      <w:marTop w:val="0"/>
      <w:marBottom w:val="0"/>
      <w:divBdr>
        <w:top w:val="none" w:sz="0" w:space="0" w:color="auto"/>
        <w:left w:val="none" w:sz="0" w:space="0" w:color="auto"/>
        <w:bottom w:val="none" w:sz="0" w:space="0" w:color="auto"/>
        <w:right w:val="none" w:sz="0" w:space="0" w:color="auto"/>
      </w:divBdr>
    </w:div>
    <w:div w:id="944967522">
      <w:bodyDiv w:val="1"/>
      <w:marLeft w:val="0"/>
      <w:marRight w:val="0"/>
      <w:marTop w:val="0"/>
      <w:marBottom w:val="0"/>
      <w:divBdr>
        <w:top w:val="none" w:sz="0" w:space="0" w:color="auto"/>
        <w:left w:val="none" w:sz="0" w:space="0" w:color="auto"/>
        <w:bottom w:val="none" w:sz="0" w:space="0" w:color="auto"/>
        <w:right w:val="none" w:sz="0" w:space="0" w:color="auto"/>
      </w:divBdr>
    </w:div>
    <w:div w:id="945967546">
      <w:bodyDiv w:val="1"/>
      <w:marLeft w:val="0"/>
      <w:marRight w:val="0"/>
      <w:marTop w:val="0"/>
      <w:marBottom w:val="0"/>
      <w:divBdr>
        <w:top w:val="none" w:sz="0" w:space="0" w:color="auto"/>
        <w:left w:val="none" w:sz="0" w:space="0" w:color="auto"/>
        <w:bottom w:val="none" w:sz="0" w:space="0" w:color="auto"/>
        <w:right w:val="none" w:sz="0" w:space="0" w:color="auto"/>
      </w:divBdr>
      <w:divsChild>
        <w:div w:id="110059268">
          <w:marLeft w:val="0"/>
          <w:marRight w:val="0"/>
          <w:marTop w:val="0"/>
          <w:marBottom w:val="0"/>
          <w:divBdr>
            <w:top w:val="none" w:sz="0" w:space="0" w:color="auto"/>
            <w:left w:val="none" w:sz="0" w:space="0" w:color="auto"/>
            <w:bottom w:val="none" w:sz="0" w:space="0" w:color="auto"/>
            <w:right w:val="none" w:sz="0" w:space="0" w:color="auto"/>
          </w:divBdr>
          <w:divsChild>
            <w:div w:id="518784811">
              <w:marLeft w:val="0"/>
              <w:marRight w:val="0"/>
              <w:marTop w:val="0"/>
              <w:marBottom w:val="0"/>
              <w:divBdr>
                <w:top w:val="none" w:sz="0" w:space="0" w:color="auto"/>
                <w:left w:val="none" w:sz="0" w:space="0" w:color="auto"/>
                <w:bottom w:val="none" w:sz="0" w:space="0" w:color="auto"/>
                <w:right w:val="none" w:sz="0" w:space="0" w:color="auto"/>
              </w:divBdr>
              <w:divsChild>
                <w:div w:id="1538929969">
                  <w:marLeft w:val="0"/>
                  <w:marRight w:val="0"/>
                  <w:marTop w:val="0"/>
                  <w:marBottom w:val="0"/>
                  <w:divBdr>
                    <w:top w:val="none" w:sz="0" w:space="0" w:color="auto"/>
                    <w:left w:val="none" w:sz="0" w:space="0" w:color="auto"/>
                    <w:bottom w:val="none" w:sz="0" w:space="0" w:color="auto"/>
                    <w:right w:val="none" w:sz="0" w:space="0" w:color="auto"/>
                  </w:divBdr>
                  <w:divsChild>
                    <w:div w:id="3649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845975">
      <w:bodyDiv w:val="1"/>
      <w:marLeft w:val="0"/>
      <w:marRight w:val="0"/>
      <w:marTop w:val="0"/>
      <w:marBottom w:val="0"/>
      <w:divBdr>
        <w:top w:val="none" w:sz="0" w:space="0" w:color="auto"/>
        <w:left w:val="none" w:sz="0" w:space="0" w:color="auto"/>
        <w:bottom w:val="none" w:sz="0" w:space="0" w:color="auto"/>
        <w:right w:val="none" w:sz="0" w:space="0" w:color="auto"/>
      </w:divBdr>
    </w:div>
    <w:div w:id="969558641">
      <w:bodyDiv w:val="1"/>
      <w:marLeft w:val="0"/>
      <w:marRight w:val="0"/>
      <w:marTop w:val="0"/>
      <w:marBottom w:val="0"/>
      <w:divBdr>
        <w:top w:val="none" w:sz="0" w:space="0" w:color="auto"/>
        <w:left w:val="none" w:sz="0" w:space="0" w:color="auto"/>
        <w:bottom w:val="none" w:sz="0" w:space="0" w:color="auto"/>
        <w:right w:val="none" w:sz="0" w:space="0" w:color="auto"/>
      </w:divBdr>
    </w:div>
    <w:div w:id="984823104">
      <w:bodyDiv w:val="1"/>
      <w:marLeft w:val="0"/>
      <w:marRight w:val="0"/>
      <w:marTop w:val="0"/>
      <w:marBottom w:val="0"/>
      <w:divBdr>
        <w:top w:val="none" w:sz="0" w:space="0" w:color="auto"/>
        <w:left w:val="none" w:sz="0" w:space="0" w:color="auto"/>
        <w:bottom w:val="none" w:sz="0" w:space="0" w:color="auto"/>
        <w:right w:val="none" w:sz="0" w:space="0" w:color="auto"/>
      </w:divBdr>
    </w:div>
    <w:div w:id="990060304">
      <w:bodyDiv w:val="1"/>
      <w:marLeft w:val="0"/>
      <w:marRight w:val="0"/>
      <w:marTop w:val="0"/>
      <w:marBottom w:val="0"/>
      <w:divBdr>
        <w:top w:val="none" w:sz="0" w:space="0" w:color="auto"/>
        <w:left w:val="none" w:sz="0" w:space="0" w:color="auto"/>
        <w:bottom w:val="none" w:sz="0" w:space="0" w:color="auto"/>
        <w:right w:val="none" w:sz="0" w:space="0" w:color="auto"/>
      </w:divBdr>
    </w:div>
    <w:div w:id="990253502">
      <w:bodyDiv w:val="1"/>
      <w:marLeft w:val="0"/>
      <w:marRight w:val="0"/>
      <w:marTop w:val="0"/>
      <w:marBottom w:val="0"/>
      <w:divBdr>
        <w:top w:val="none" w:sz="0" w:space="0" w:color="auto"/>
        <w:left w:val="none" w:sz="0" w:space="0" w:color="auto"/>
        <w:bottom w:val="none" w:sz="0" w:space="0" w:color="auto"/>
        <w:right w:val="none" w:sz="0" w:space="0" w:color="auto"/>
      </w:divBdr>
    </w:div>
    <w:div w:id="990254775">
      <w:bodyDiv w:val="1"/>
      <w:marLeft w:val="0"/>
      <w:marRight w:val="0"/>
      <w:marTop w:val="0"/>
      <w:marBottom w:val="0"/>
      <w:divBdr>
        <w:top w:val="none" w:sz="0" w:space="0" w:color="auto"/>
        <w:left w:val="none" w:sz="0" w:space="0" w:color="auto"/>
        <w:bottom w:val="none" w:sz="0" w:space="0" w:color="auto"/>
        <w:right w:val="none" w:sz="0" w:space="0" w:color="auto"/>
      </w:divBdr>
    </w:div>
    <w:div w:id="1008673450">
      <w:bodyDiv w:val="1"/>
      <w:marLeft w:val="0"/>
      <w:marRight w:val="0"/>
      <w:marTop w:val="0"/>
      <w:marBottom w:val="0"/>
      <w:divBdr>
        <w:top w:val="none" w:sz="0" w:space="0" w:color="auto"/>
        <w:left w:val="none" w:sz="0" w:space="0" w:color="auto"/>
        <w:bottom w:val="none" w:sz="0" w:space="0" w:color="auto"/>
        <w:right w:val="none" w:sz="0" w:space="0" w:color="auto"/>
      </w:divBdr>
    </w:div>
    <w:div w:id="1019087986">
      <w:bodyDiv w:val="1"/>
      <w:marLeft w:val="0"/>
      <w:marRight w:val="0"/>
      <w:marTop w:val="0"/>
      <w:marBottom w:val="0"/>
      <w:divBdr>
        <w:top w:val="none" w:sz="0" w:space="0" w:color="auto"/>
        <w:left w:val="none" w:sz="0" w:space="0" w:color="auto"/>
        <w:bottom w:val="none" w:sz="0" w:space="0" w:color="auto"/>
        <w:right w:val="none" w:sz="0" w:space="0" w:color="auto"/>
      </w:divBdr>
    </w:div>
    <w:div w:id="1019090315">
      <w:bodyDiv w:val="1"/>
      <w:marLeft w:val="0"/>
      <w:marRight w:val="0"/>
      <w:marTop w:val="0"/>
      <w:marBottom w:val="0"/>
      <w:divBdr>
        <w:top w:val="none" w:sz="0" w:space="0" w:color="auto"/>
        <w:left w:val="none" w:sz="0" w:space="0" w:color="auto"/>
        <w:bottom w:val="none" w:sz="0" w:space="0" w:color="auto"/>
        <w:right w:val="none" w:sz="0" w:space="0" w:color="auto"/>
      </w:divBdr>
    </w:div>
    <w:div w:id="1020547219">
      <w:bodyDiv w:val="1"/>
      <w:marLeft w:val="0"/>
      <w:marRight w:val="0"/>
      <w:marTop w:val="0"/>
      <w:marBottom w:val="0"/>
      <w:divBdr>
        <w:top w:val="none" w:sz="0" w:space="0" w:color="auto"/>
        <w:left w:val="none" w:sz="0" w:space="0" w:color="auto"/>
        <w:bottom w:val="none" w:sz="0" w:space="0" w:color="auto"/>
        <w:right w:val="none" w:sz="0" w:space="0" w:color="auto"/>
      </w:divBdr>
    </w:div>
    <w:div w:id="1021472522">
      <w:bodyDiv w:val="1"/>
      <w:marLeft w:val="0"/>
      <w:marRight w:val="0"/>
      <w:marTop w:val="0"/>
      <w:marBottom w:val="0"/>
      <w:divBdr>
        <w:top w:val="none" w:sz="0" w:space="0" w:color="auto"/>
        <w:left w:val="none" w:sz="0" w:space="0" w:color="auto"/>
        <w:bottom w:val="none" w:sz="0" w:space="0" w:color="auto"/>
        <w:right w:val="none" w:sz="0" w:space="0" w:color="auto"/>
      </w:divBdr>
      <w:divsChild>
        <w:div w:id="999041258">
          <w:marLeft w:val="0"/>
          <w:marRight w:val="0"/>
          <w:marTop w:val="0"/>
          <w:marBottom w:val="0"/>
          <w:divBdr>
            <w:top w:val="none" w:sz="0" w:space="0" w:color="auto"/>
            <w:left w:val="none" w:sz="0" w:space="0" w:color="auto"/>
            <w:bottom w:val="none" w:sz="0" w:space="0" w:color="auto"/>
            <w:right w:val="none" w:sz="0" w:space="0" w:color="auto"/>
          </w:divBdr>
          <w:divsChild>
            <w:div w:id="2130469740">
              <w:marLeft w:val="0"/>
              <w:marRight w:val="0"/>
              <w:marTop w:val="0"/>
              <w:marBottom w:val="0"/>
              <w:divBdr>
                <w:top w:val="none" w:sz="0" w:space="0" w:color="auto"/>
                <w:left w:val="none" w:sz="0" w:space="0" w:color="auto"/>
                <w:bottom w:val="none" w:sz="0" w:space="0" w:color="auto"/>
                <w:right w:val="none" w:sz="0" w:space="0" w:color="auto"/>
              </w:divBdr>
              <w:divsChild>
                <w:div w:id="5385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54092">
      <w:bodyDiv w:val="1"/>
      <w:marLeft w:val="0"/>
      <w:marRight w:val="0"/>
      <w:marTop w:val="0"/>
      <w:marBottom w:val="0"/>
      <w:divBdr>
        <w:top w:val="none" w:sz="0" w:space="0" w:color="auto"/>
        <w:left w:val="none" w:sz="0" w:space="0" w:color="auto"/>
        <w:bottom w:val="none" w:sz="0" w:space="0" w:color="auto"/>
        <w:right w:val="none" w:sz="0" w:space="0" w:color="auto"/>
      </w:divBdr>
    </w:div>
    <w:div w:id="1064373611">
      <w:bodyDiv w:val="1"/>
      <w:marLeft w:val="0"/>
      <w:marRight w:val="0"/>
      <w:marTop w:val="0"/>
      <w:marBottom w:val="0"/>
      <w:divBdr>
        <w:top w:val="none" w:sz="0" w:space="0" w:color="auto"/>
        <w:left w:val="none" w:sz="0" w:space="0" w:color="auto"/>
        <w:bottom w:val="none" w:sz="0" w:space="0" w:color="auto"/>
        <w:right w:val="none" w:sz="0" w:space="0" w:color="auto"/>
      </w:divBdr>
    </w:div>
    <w:div w:id="1071318306">
      <w:bodyDiv w:val="1"/>
      <w:marLeft w:val="0"/>
      <w:marRight w:val="0"/>
      <w:marTop w:val="0"/>
      <w:marBottom w:val="0"/>
      <w:divBdr>
        <w:top w:val="none" w:sz="0" w:space="0" w:color="auto"/>
        <w:left w:val="none" w:sz="0" w:space="0" w:color="auto"/>
        <w:bottom w:val="none" w:sz="0" w:space="0" w:color="auto"/>
        <w:right w:val="none" w:sz="0" w:space="0" w:color="auto"/>
      </w:divBdr>
      <w:divsChild>
        <w:div w:id="1907951881">
          <w:marLeft w:val="0"/>
          <w:marRight w:val="0"/>
          <w:marTop w:val="0"/>
          <w:marBottom w:val="0"/>
          <w:divBdr>
            <w:top w:val="single" w:sz="2" w:space="0" w:color="E3E3E3"/>
            <w:left w:val="single" w:sz="2" w:space="0" w:color="E3E3E3"/>
            <w:bottom w:val="single" w:sz="2" w:space="0" w:color="E3E3E3"/>
            <w:right w:val="single" w:sz="2" w:space="0" w:color="E3E3E3"/>
          </w:divBdr>
          <w:divsChild>
            <w:div w:id="395935509">
              <w:marLeft w:val="0"/>
              <w:marRight w:val="0"/>
              <w:marTop w:val="0"/>
              <w:marBottom w:val="0"/>
              <w:divBdr>
                <w:top w:val="single" w:sz="2" w:space="0" w:color="E3E3E3"/>
                <w:left w:val="single" w:sz="2" w:space="0" w:color="E3E3E3"/>
                <w:bottom w:val="single" w:sz="2" w:space="0" w:color="E3E3E3"/>
                <w:right w:val="single" w:sz="2" w:space="0" w:color="E3E3E3"/>
              </w:divBdr>
              <w:divsChild>
                <w:div w:id="1812749656">
                  <w:marLeft w:val="0"/>
                  <w:marRight w:val="0"/>
                  <w:marTop w:val="0"/>
                  <w:marBottom w:val="0"/>
                  <w:divBdr>
                    <w:top w:val="single" w:sz="2" w:space="0" w:color="E3E3E3"/>
                    <w:left w:val="single" w:sz="2" w:space="0" w:color="E3E3E3"/>
                    <w:bottom w:val="single" w:sz="2" w:space="0" w:color="E3E3E3"/>
                    <w:right w:val="single" w:sz="2" w:space="0" w:color="E3E3E3"/>
                  </w:divBdr>
                  <w:divsChild>
                    <w:div w:id="539786708">
                      <w:marLeft w:val="0"/>
                      <w:marRight w:val="0"/>
                      <w:marTop w:val="0"/>
                      <w:marBottom w:val="0"/>
                      <w:divBdr>
                        <w:top w:val="single" w:sz="2" w:space="0" w:color="E3E3E3"/>
                        <w:left w:val="single" w:sz="2" w:space="0" w:color="E3E3E3"/>
                        <w:bottom w:val="single" w:sz="2" w:space="0" w:color="E3E3E3"/>
                        <w:right w:val="single" w:sz="2" w:space="0" w:color="E3E3E3"/>
                      </w:divBdr>
                      <w:divsChild>
                        <w:div w:id="34040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0068226">
          <w:marLeft w:val="0"/>
          <w:marRight w:val="0"/>
          <w:marTop w:val="0"/>
          <w:marBottom w:val="0"/>
          <w:divBdr>
            <w:top w:val="single" w:sz="2" w:space="0" w:color="E3E3E3"/>
            <w:left w:val="single" w:sz="2" w:space="0" w:color="E3E3E3"/>
            <w:bottom w:val="single" w:sz="2" w:space="0" w:color="E3E3E3"/>
            <w:right w:val="single" w:sz="2" w:space="0" w:color="E3E3E3"/>
          </w:divBdr>
          <w:divsChild>
            <w:div w:id="1099176324">
              <w:marLeft w:val="0"/>
              <w:marRight w:val="0"/>
              <w:marTop w:val="0"/>
              <w:marBottom w:val="0"/>
              <w:divBdr>
                <w:top w:val="single" w:sz="2" w:space="0" w:color="E3E3E3"/>
                <w:left w:val="single" w:sz="2" w:space="0" w:color="E3E3E3"/>
                <w:bottom w:val="single" w:sz="2" w:space="0" w:color="E3E3E3"/>
                <w:right w:val="single" w:sz="2" w:space="0" w:color="E3E3E3"/>
              </w:divBdr>
              <w:divsChild>
                <w:div w:id="1263301118">
                  <w:marLeft w:val="0"/>
                  <w:marRight w:val="0"/>
                  <w:marTop w:val="0"/>
                  <w:marBottom w:val="0"/>
                  <w:divBdr>
                    <w:top w:val="single" w:sz="2" w:space="0" w:color="E3E3E3"/>
                    <w:left w:val="single" w:sz="2" w:space="0" w:color="E3E3E3"/>
                    <w:bottom w:val="single" w:sz="2" w:space="0" w:color="E3E3E3"/>
                    <w:right w:val="single" w:sz="2" w:space="0" w:color="E3E3E3"/>
                  </w:divBdr>
                  <w:divsChild>
                    <w:div w:id="478810809">
                      <w:marLeft w:val="0"/>
                      <w:marRight w:val="0"/>
                      <w:marTop w:val="0"/>
                      <w:marBottom w:val="0"/>
                      <w:divBdr>
                        <w:top w:val="single" w:sz="2" w:space="0" w:color="E3E3E3"/>
                        <w:left w:val="single" w:sz="2" w:space="0" w:color="E3E3E3"/>
                        <w:bottom w:val="single" w:sz="2" w:space="0" w:color="E3E3E3"/>
                        <w:right w:val="single" w:sz="2" w:space="0" w:color="E3E3E3"/>
                      </w:divBdr>
                      <w:divsChild>
                        <w:div w:id="262035453">
                          <w:marLeft w:val="0"/>
                          <w:marRight w:val="0"/>
                          <w:marTop w:val="0"/>
                          <w:marBottom w:val="0"/>
                          <w:divBdr>
                            <w:top w:val="single" w:sz="2" w:space="2" w:color="E3E3E3"/>
                            <w:left w:val="single" w:sz="2" w:space="0" w:color="E3E3E3"/>
                            <w:bottom w:val="single" w:sz="2" w:space="0" w:color="E3E3E3"/>
                            <w:right w:val="single" w:sz="2" w:space="0" w:color="E3E3E3"/>
                          </w:divBdr>
                          <w:divsChild>
                            <w:div w:id="7173597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081414220">
      <w:bodyDiv w:val="1"/>
      <w:marLeft w:val="0"/>
      <w:marRight w:val="0"/>
      <w:marTop w:val="0"/>
      <w:marBottom w:val="0"/>
      <w:divBdr>
        <w:top w:val="none" w:sz="0" w:space="0" w:color="auto"/>
        <w:left w:val="none" w:sz="0" w:space="0" w:color="auto"/>
        <w:bottom w:val="none" w:sz="0" w:space="0" w:color="auto"/>
        <w:right w:val="none" w:sz="0" w:space="0" w:color="auto"/>
      </w:divBdr>
    </w:div>
    <w:div w:id="1094521049">
      <w:bodyDiv w:val="1"/>
      <w:marLeft w:val="0"/>
      <w:marRight w:val="0"/>
      <w:marTop w:val="0"/>
      <w:marBottom w:val="0"/>
      <w:divBdr>
        <w:top w:val="none" w:sz="0" w:space="0" w:color="auto"/>
        <w:left w:val="none" w:sz="0" w:space="0" w:color="auto"/>
        <w:bottom w:val="none" w:sz="0" w:space="0" w:color="auto"/>
        <w:right w:val="none" w:sz="0" w:space="0" w:color="auto"/>
      </w:divBdr>
    </w:div>
    <w:div w:id="1095134796">
      <w:bodyDiv w:val="1"/>
      <w:marLeft w:val="0"/>
      <w:marRight w:val="0"/>
      <w:marTop w:val="0"/>
      <w:marBottom w:val="0"/>
      <w:divBdr>
        <w:top w:val="none" w:sz="0" w:space="0" w:color="auto"/>
        <w:left w:val="none" w:sz="0" w:space="0" w:color="auto"/>
        <w:bottom w:val="none" w:sz="0" w:space="0" w:color="auto"/>
        <w:right w:val="none" w:sz="0" w:space="0" w:color="auto"/>
      </w:divBdr>
      <w:divsChild>
        <w:div w:id="345057940">
          <w:marLeft w:val="0"/>
          <w:marRight w:val="0"/>
          <w:marTop w:val="0"/>
          <w:marBottom w:val="0"/>
          <w:divBdr>
            <w:top w:val="single" w:sz="2" w:space="0" w:color="E3E3E3"/>
            <w:left w:val="single" w:sz="2" w:space="0" w:color="E3E3E3"/>
            <w:bottom w:val="single" w:sz="2" w:space="0" w:color="E3E3E3"/>
            <w:right w:val="single" w:sz="2" w:space="0" w:color="E3E3E3"/>
          </w:divBdr>
          <w:divsChild>
            <w:div w:id="300039740">
              <w:marLeft w:val="0"/>
              <w:marRight w:val="0"/>
              <w:marTop w:val="0"/>
              <w:marBottom w:val="0"/>
              <w:divBdr>
                <w:top w:val="single" w:sz="2" w:space="0" w:color="E3E3E3"/>
                <w:left w:val="single" w:sz="2" w:space="0" w:color="E3E3E3"/>
                <w:bottom w:val="single" w:sz="2" w:space="0" w:color="E3E3E3"/>
                <w:right w:val="single" w:sz="2" w:space="0" w:color="E3E3E3"/>
              </w:divBdr>
              <w:divsChild>
                <w:div w:id="1996839502">
                  <w:marLeft w:val="0"/>
                  <w:marRight w:val="0"/>
                  <w:marTop w:val="0"/>
                  <w:marBottom w:val="0"/>
                  <w:divBdr>
                    <w:top w:val="single" w:sz="2" w:space="0" w:color="E3E3E3"/>
                    <w:left w:val="single" w:sz="2" w:space="0" w:color="E3E3E3"/>
                    <w:bottom w:val="single" w:sz="2" w:space="0" w:color="E3E3E3"/>
                    <w:right w:val="single" w:sz="2" w:space="0" w:color="E3E3E3"/>
                  </w:divBdr>
                  <w:divsChild>
                    <w:div w:id="1645622822">
                      <w:marLeft w:val="0"/>
                      <w:marRight w:val="0"/>
                      <w:marTop w:val="0"/>
                      <w:marBottom w:val="0"/>
                      <w:divBdr>
                        <w:top w:val="single" w:sz="2" w:space="0" w:color="E3E3E3"/>
                        <w:left w:val="single" w:sz="2" w:space="0" w:color="E3E3E3"/>
                        <w:bottom w:val="single" w:sz="2" w:space="0" w:color="E3E3E3"/>
                        <w:right w:val="single" w:sz="2" w:space="0" w:color="E3E3E3"/>
                      </w:divBdr>
                      <w:divsChild>
                        <w:div w:id="5284203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90168336">
          <w:marLeft w:val="0"/>
          <w:marRight w:val="0"/>
          <w:marTop w:val="0"/>
          <w:marBottom w:val="0"/>
          <w:divBdr>
            <w:top w:val="single" w:sz="2" w:space="0" w:color="E3E3E3"/>
            <w:left w:val="single" w:sz="2" w:space="0" w:color="E3E3E3"/>
            <w:bottom w:val="single" w:sz="2" w:space="0" w:color="E3E3E3"/>
            <w:right w:val="single" w:sz="2" w:space="0" w:color="E3E3E3"/>
          </w:divBdr>
          <w:divsChild>
            <w:div w:id="816647621">
              <w:marLeft w:val="0"/>
              <w:marRight w:val="0"/>
              <w:marTop w:val="0"/>
              <w:marBottom w:val="0"/>
              <w:divBdr>
                <w:top w:val="single" w:sz="2" w:space="0" w:color="E3E3E3"/>
                <w:left w:val="single" w:sz="2" w:space="0" w:color="E3E3E3"/>
                <w:bottom w:val="single" w:sz="2" w:space="0" w:color="E3E3E3"/>
                <w:right w:val="single" w:sz="2" w:space="0" w:color="E3E3E3"/>
              </w:divBdr>
              <w:divsChild>
                <w:div w:id="1077634096">
                  <w:marLeft w:val="0"/>
                  <w:marRight w:val="0"/>
                  <w:marTop w:val="0"/>
                  <w:marBottom w:val="0"/>
                  <w:divBdr>
                    <w:top w:val="single" w:sz="2" w:space="0" w:color="E3E3E3"/>
                    <w:left w:val="single" w:sz="2" w:space="0" w:color="E3E3E3"/>
                    <w:bottom w:val="single" w:sz="2" w:space="0" w:color="E3E3E3"/>
                    <w:right w:val="single" w:sz="2" w:space="0" w:color="E3E3E3"/>
                  </w:divBdr>
                  <w:divsChild>
                    <w:div w:id="305861995">
                      <w:marLeft w:val="0"/>
                      <w:marRight w:val="0"/>
                      <w:marTop w:val="0"/>
                      <w:marBottom w:val="0"/>
                      <w:divBdr>
                        <w:top w:val="single" w:sz="2" w:space="0" w:color="E3E3E3"/>
                        <w:left w:val="single" w:sz="2" w:space="0" w:color="E3E3E3"/>
                        <w:bottom w:val="single" w:sz="2" w:space="0" w:color="E3E3E3"/>
                        <w:right w:val="single" w:sz="2" w:space="0" w:color="E3E3E3"/>
                      </w:divBdr>
                      <w:divsChild>
                        <w:div w:id="13747688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095512001">
      <w:bodyDiv w:val="1"/>
      <w:marLeft w:val="0"/>
      <w:marRight w:val="0"/>
      <w:marTop w:val="0"/>
      <w:marBottom w:val="0"/>
      <w:divBdr>
        <w:top w:val="none" w:sz="0" w:space="0" w:color="auto"/>
        <w:left w:val="none" w:sz="0" w:space="0" w:color="auto"/>
        <w:bottom w:val="none" w:sz="0" w:space="0" w:color="auto"/>
        <w:right w:val="none" w:sz="0" w:space="0" w:color="auto"/>
      </w:divBdr>
    </w:div>
    <w:div w:id="1098064885">
      <w:bodyDiv w:val="1"/>
      <w:marLeft w:val="0"/>
      <w:marRight w:val="0"/>
      <w:marTop w:val="0"/>
      <w:marBottom w:val="0"/>
      <w:divBdr>
        <w:top w:val="none" w:sz="0" w:space="0" w:color="auto"/>
        <w:left w:val="none" w:sz="0" w:space="0" w:color="auto"/>
        <w:bottom w:val="none" w:sz="0" w:space="0" w:color="auto"/>
        <w:right w:val="none" w:sz="0" w:space="0" w:color="auto"/>
      </w:divBdr>
    </w:div>
    <w:div w:id="1101757518">
      <w:bodyDiv w:val="1"/>
      <w:marLeft w:val="0"/>
      <w:marRight w:val="0"/>
      <w:marTop w:val="0"/>
      <w:marBottom w:val="0"/>
      <w:divBdr>
        <w:top w:val="none" w:sz="0" w:space="0" w:color="auto"/>
        <w:left w:val="none" w:sz="0" w:space="0" w:color="auto"/>
        <w:bottom w:val="none" w:sz="0" w:space="0" w:color="auto"/>
        <w:right w:val="none" w:sz="0" w:space="0" w:color="auto"/>
      </w:divBdr>
      <w:divsChild>
        <w:div w:id="1552573215">
          <w:marLeft w:val="0"/>
          <w:marRight w:val="0"/>
          <w:marTop w:val="0"/>
          <w:marBottom w:val="0"/>
          <w:divBdr>
            <w:top w:val="none" w:sz="0" w:space="0" w:color="auto"/>
            <w:left w:val="none" w:sz="0" w:space="0" w:color="auto"/>
            <w:bottom w:val="none" w:sz="0" w:space="0" w:color="auto"/>
            <w:right w:val="none" w:sz="0" w:space="0" w:color="auto"/>
          </w:divBdr>
          <w:divsChild>
            <w:div w:id="1717075312">
              <w:marLeft w:val="0"/>
              <w:marRight w:val="0"/>
              <w:marTop w:val="0"/>
              <w:marBottom w:val="0"/>
              <w:divBdr>
                <w:top w:val="none" w:sz="0" w:space="0" w:color="auto"/>
                <w:left w:val="none" w:sz="0" w:space="0" w:color="auto"/>
                <w:bottom w:val="none" w:sz="0" w:space="0" w:color="auto"/>
                <w:right w:val="none" w:sz="0" w:space="0" w:color="auto"/>
              </w:divBdr>
              <w:divsChild>
                <w:div w:id="5616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51098">
      <w:bodyDiv w:val="1"/>
      <w:marLeft w:val="0"/>
      <w:marRight w:val="0"/>
      <w:marTop w:val="0"/>
      <w:marBottom w:val="0"/>
      <w:divBdr>
        <w:top w:val="none" w:sz="0" w:space="0" w:color="auto"/>
        <w:left w:val="none" w:sz="0" w:space="0" w:color="auto"/>
        <w:bottom w:val="none" w:sz="0" w:space="0" w:color="auto"/>
        <w:right w:val="none" w:sz="0" w:space="0" w:color="auto"/>
      </w:divBdr>
    </w:div>
    <w:div w:id="1113207610">
      <w:bodyDiv w:val="1"/>
      <w:marLeft w:val="0"/>
      <w:marRight w:val="0"/>
      <w:marTop w:val="0"/>
      <w:marBottom w:val="0"/>
      <w:divBdr>
        <w:top w:val="none" w:sz="0" w:space="0" w:color="auto"/>
        <w:left w:val="none" w:sz="0" w:space="0" w:color="auto"/>
        <w:bottom w:val="none" w:sz="0" w:space="0" w:color="auto"/>
        <w:right w:val="none" w:sz="0" w:space="0" w:color="auto"/>
      </w:divBdr>
      <w:divsChild>
        <w:div w:id="1915358806">
          <w:marLeft w:val="0"/>
          <w:marRight w:val="0"/>
          <w:marTop w:val="0"/>
          <w:marBottom w:val="0"/>
          <w:divBdr>
            <w:top w:val="single" w:sz="2" w:space="0" w:color="E3E3E3"/>
            <w:left w:val="single" w:sz="2" w:space="0" w:color="E3E3E3"/>
            <w:bottom w:val="single" w:sz="2" w:space="0" w:color="E3E3E3"/>
            <w:right w:val="single" w:sz="2" w:space="0" w:color="E3E3E3"/>
          </w:divBdr>
          <w:divsChild>
            <w:div w:id="1766997886">
              <w:marLeft w:val="0"/>
              <w:marRight w:val="0"/>
              <w:marTop w:val="0"/>
              <w:marBottom w:val="0"/>
              <w:divBdr>
                <w:top w:val="single" w:sz="2" w:space="0" w:color="E3E3E3"/>
                <w:left w:val="single" w:sz="2" w:space="0" w:color="E3E3E3"/>
                <w:bottom w:val="single" w:sz="2" w:space="0" w:color="E3E3E3"/>
                <w:right w:val="single" w:sz="2" w:space="0" w:color="E3E3E3"/>
              </w:divBdr>
              <w:divsChild>
                <w:div w:id="974408622">
                  <w:marLeft w:val="0"/>
                  <w:marRight w:val="0"/>
                  <w:marTop w:val="0"/>
                  <w:marBottom w:val="0"/>
                  <w:divBdr>
                    <w:top w:val="single" w:sz="2" w:space="0" w:color="E3E3E3"/>
                    <w:left w:val="single" w:sz="2" w:space="0" w:color="E3E3E3"/>
                    <w:bottom w:val="single" w:sz="2" w:space="0" w:color="E3E3E3"/>
                    <w:right w:val="single" w:sz="2" w:space="0" w:color="E3E3E3"/>
                  </w:divBdr>
                  <w:divsChild>
                    <w:div w:id="1880556469">
                      <w:marLeft w:val="0"/>
                      <w:marRight w:val="0"/>
                      <w:marTop w:val="0"/>
                      <w:marBottom w:val="0"/>
                      <w:divBdr>
                        <w:top w:val="single" w:sz="2" w:space="0" w:color="E3E3E3"/>
                        <w:left w:val="single" w:sz="2" w:space="0" w:color="E3E3E3"/>
                        <w:bottom w:val="single" w:sz="2" w:space="0" w:color="E3E3E3"/>
                        <w:right w:val="single" w:sz="2" w:space="0" w:color="E3E3E3"/>
                      </w:divBdr>
                      <w:divsChild>
                        <w:div w:id="948121126">
                          <w:marLeft w:val="0"/>
                          <w:marRight w:val="0"/>
                          <w:marTop w:val="0"/>
                          <w:marBottom w:val="0"/>
                          <w:divBdr>
                            <w:top w:val="single" w:sz="2" w:space="0" w:color="E3E3E3"/>
                            <w:left w:val="single" w:sz="2" w:space="0" w:color="E3E3E3"/>
                            <w:bottom w:val="single" w:sz="2" w:space="0" w:color="E3E3E3"/>
                            <w:right w:val="single" w:sz="2" w:space="0" w:color="E3E3E3"/>
                          </w:divBdr>
                          <w:divsChild>
                            <w:div w:id="1483737247">
                              <w:marLeft w:val="0"/>
                              <w:marRight w:val="0"/>
                              <w:marTop w:val="0"/>
                              <w:marBottom w:val="0"/>
                              <w:divBdr>
                                <w:top w:val="single" w:sz="2" w:space="0" w:color="E3E3E3"/>
                                <w:left w:val="single" w:sz="2" w:space="0" w:color="E3E3E3"/>
                                <w:bottom w:val="single" w:sz="2" w:space="0" w:color="E3E3E3"/>
                                <w:right w:val="single" w:sz="2" w:space="0" w:color="E3E3E3"/>
                              </w:divBdr>
                              <w:divsChild>
                                <w:div w:id="161631153">
                                  <w:marLeft w:val="0"/>
                                  <w:marRight w:val="0"/>
                                  <w:marTop w:val="100"/>
                                  <w:marBottom w:val="100"/>
                                  <w:divBdr>
                                    <w:top w:val="single" w:sz="2" w:space="0" w:color="E3E3E3"/>
                                    <w:left w:val="single" w:sz="2" w:space="0" w:color="E3E3E3"/>
                                    <w:bottom w:val="single" w:sz="2" w:space="0" w:color="E3E3E3"/>
                                    <w:right w:val="single" w:sz="2" w:space="0" w:color="E3E3E3"/>
                                  </w:divBdr>
                                  <w:divsChild>
                                    <w:div w:id="254287901">
                                      <w:marLeft w:val="0"/>
                                      <w:marRight w:val="0"/>
                                      <w:marTop w:val="0"/>
                                      <w:marBottom w:val="0"/>
                                      <w:divBdr>
                                        <w:top w:val="single" w:sz="2" w:space="0" w:color="E3E3E3"/>
                                        <w:left w:val="single" w:sz="2" w:space="0" w:color="E3E3E3"/>
                                        <w:bottom w:val="single" w:sz="2" w:space="0" w:color="E3E3E3"/>
                                        <w:right w:val="single" w:sz="2" w:space="0" w:color="E3E3E3"/>
                                      </w:divBdr>
                                      <w:divsChild>
                                        <w:div w:id="1492410815">
                                          <w:marLeft w:val="0"/>
                                          <w:marRight w:val="0"/>
                                          <w:marTop w:val="0"/>
                                          <w:marBottom w:val="0"/>
                                          <w:divBdr>
                                            <w:top w:val="single" w:sz="2" w:space="0" w:color="E3E3E3"/>
                                            <w:left w:val="single" w:sz="2" w:space="0" w:color="E3E3E3"/>
                                            <w:bottom w:val="single" w:sz="2" w:space="0" w:color="E3E3E3"/>
                                            <w:right w:val="single" w:sz="2" w:space="0" w:color="E3E3E3"/>
                                          </w:divBdr>
                                          <w:divsChild>
                                            <w:div w:id="1755592583">
                                              <w:marLeft w:val="0"/>
                                              <w:marRight w:val="0"/>
                                              <w:marTop w:val="0"/>
                                              <w:marBottom w:val="0"/>
                                              <w:divBdr>
                                                <w:top w:val="single" w:sz="2" w:space="0" w:color="E3E3E3"/>
                                                <w:left w:val="single" w:sz="2" w:space="0" w:color="E3E3E3"/>
                                                <w:bottom w:val="single" w:sz="2" w:space="0" w:color="E3E3E3"/>
                                                <w:right w:val="single" w:sz="2" w:space="0" w:color="E3E3E3"/>
                                              </w:divBdr>
                                              <w:divsChild>
                                                <w:div w:id="1517420803">
                                                  <w:marLeft w:val="0"/>
                                                  <w:marRight w:val="0"/>
                                                  <w:marTop w:val="0"/>
                                                  <w:marBottom w:val="0"/>
                                                  <w:divBdr>
                                                    <w:top w:val="single" w:sz="2" w:space="0" w:color="E3E3E3"/>
                                                    <w:left w:val="single" w:sz="2" w:space="0" w:color="E3E3E3"/>
                                                    <w:bottom w:val="single" w:sz="2" w:space="0" w:color="E3E3E3"/>
                                                    <w:right w:val="single" w:sz="2" w:space="0" w:color="E3E3E3"/>
                                                  </w:divBdr>
                                                  <w:divsChild>
                                                    <w:div w:id="1762991579">
                                                      <w:marLeft w:val="0"/>
                                                      <w:marRight w:val="0"/>
                                                      <w:marTop w:val="0"/>
                                                      <w:marBottom w:val="0"/>
                                                      <w:divBdr>
                                                        <w:top w:val="single" w:sz="2" w:space="0" w:color="E3E3E3"/>
                                                        <w:left w:val="single" w:sz="2" w:space="0" w:color="E3E3E3"/>
                                                        <w:bottom w:val="single" w:sz="2" w:space="0" w:color="E3E3E3"/>
                                                        <w:right w:val="single" w:sz="2" w:space="0" w:color="E3E3E3"/>
                                                      </w:divBdr>
                                                      <w:divsChild>
                                                        <w:div w:id="15689595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9751781">
          <w:marLeft w:val="0"/>
          <w:marRight w:val="0"/>
          <w:marTop w:val="0"/>
          <w:marBottom w:val="0"/>
          <w:divBdr>
            <w:top w:val="single" w:sz="2" w:space="0" w:color="E3E3E3"/>
            <w:left w:val="single" w:sz="2" w:space="0" w:color="E3E3E3"/>
            <w:bottom w:val="single" w:sz="2" w:space="0" w:color="E3E3E3"/>
            <w:right w:val="single" w:sz="2" w:space="0" w:color="E3E3E3"/>
          </w:divBdr>
          <w:divsChild>
            <w:div w:id="547230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86464388">
                  <w:marLeft w:val="0"/>
                  <w:marRight w:val="0"/>
                  <w:marTop w:val="0"/>
                  <w:marBottom w:val="0"/>
                  <w:divBdr>
                    <w:top w:val="single" w:sz="2" w:space="0" w:color="E3E3E3"/>
                    <w:left w:val="single" w:sz="2" w:space="0" w:color="E3E3E3"/>
                    <w:bottom w:val="single" w:sz="2" w:space="0" w:color="E3E3E3"/>
                    <w:right w:val="single" w:sz="2" w:space="0" w:color="E3E3E3"/>
                  </w:divBdr>
                  <w:divsChild>
                    <w:div w:id="1882745653">
                      <w:marLeft w:val="0"/>
                      <w:marRight w:val="0"/>
                      <w:marTop w:val="0"/>
                      <w:marBottom w:val="0"/>
                      <w:divBdr>
                        <w:top w:val="single" w:sz="2" w:space="0" w:color="E3E3E3"/>
                        <w:left w:val="single" w:sz="2" w:space="0" w:color="E3E3E3"/>
                        <w:bottom w:val="single" w:sz="2" w:space="0" w:color="E3E3E3"/>
                        <w:right w:val="single" w:sz="2" w:space="0" w:color="E3E3E3"/>
                      </w:divBdr>
                      <w:divsChild>
                        <w:div w:id="1951259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14833457">
      <w:bodyDiv w:val="1"/>
      <w:marLeft w:val="0"/>
      <w:marRight w:val="0"/>
      <w:marTop w:val="0"/>
      <w:marBottom w:val="0"/>
      <w:divBdr>
        <w:top w:val="none" w:sz="0" w:space="0" w:color="auto"/>
        <w:left w:val="none" w:sz="0" w:space="0" w:color="auto"/>
        <w:bottom w:val="none" w:sz="0" w:space="0" w:color="auto"/>
        <w:right w:val="none" w:sz="0" w:space="0" w:color="auto"/>
      </w:divBdr>
    </w:div>
    <w:div w:id="1119883961">
      <w:bodyDiv w:val="1"/>
      <w:marLeft w:val="0"/>
      <w:marRight w:val="0"/>
      <w:marTop w:val="0"/>
      <w:marBottom w:val="0"/>
      <w:divBdr>
        <w:top w:val="none" w:sz="0" w:space="0" w:color="auto"/>
        <w:left w:val="none" w:sz="0" w:space="0" w:color="auto"/>
        <w:bottom w:val="none" w:sz="0" w:space="0" w:color="auto"/>
        <w:right w:val="none" w:sz="0" w:space="0" w:color="auto"/>
      </w:divBdr>
    </w:div>
    <w:div w:id="1122074542">
      <w:bodyDiv w:val="1"/>
      <w:marLeft w:val="0"/>
      <w:marRight w:val="0"/>
      <w:marTop w:val="0"/>
      <w:marBottom w:val="0"/>
      <w:divBdr>
        <w:top w:val="none" w:sz="0" w:space="0" w:color="auto"/>
        <w:left w:val="none" w:sz="0" w:space="0" w:color="auto"/>
        <w:bottom w:val="none" w:sz="0" w:space="0" w:color="auto"/>
        <w:right w:val="none" w:sz="0" w:space="0" w:color="auto"/>
      </w:divBdr>
    </w:div>
    <w:div w:id="1123575302">
      <w:bodyDiv w:val="1"/>
      <w:marLeft w:val="0"/>
      <w:marRight w:val="0"/>
      <w:marTop w:val="0"/>
      <w:marBottom w:val="0"/>
      <w:divBdr>
        <w:top w:val="none" w:sz="0" w:space="0" w:color="auto"/>
        <w:left w:val="none" w:sz="0" w:space="0" w:color="auto"/>
        <w:bottom w:val="none" w:sz="0" w:space="0" w:color="auto"/>
        <w:right w:val="none" w:sz="0" w:space="0" w:color="auto"/>
      </w:divBdr>
    </w:div>
    <w:div w:id="1126121068">
      <w:bodyDiv w:val="1"/>
      <w:marLeft w:val="0"/>
      <w:marRight w:val="0"/>
      <w:marTop w:val="0"/>
      <w:marBottom w:val="0"/>
      <w:divBdr>
        <w:top w:val="none" w:sz="0" w:space="0" w:color="auto"/>
        <w:left w:val="none" w:sz="0" w:space="0" w:color="auto"/>
        <w:bottom w:val="none" w:sz="0" w:space="0" w:color="auto"/>
        <w:right w:val="none" w:sz="0" w:space="0" w:color="auto"/>
      </w:divBdr>
    </w:div>
    <w:div w:id="1146363183">
      <w:bodyDiv w:val="1"/>
      <w:marLeft w:val="0"/>
      <w:marRight w:val="0"/>
      <w:marTop w:val="0"/>
      <w:marBottom w:val="0"/>
      <w:divBdr>
        <w:top w:val="none" w:sz="0" w:space="0" w:color="auto"/>
        <w:left w:val="none" w:sz="0" w:space="0" w:color="auto"/>
        <w:bottom w:val="none" w:sz="0" w:space="0" w:color="auto"/>
        <w:right w:val="none" w:sz="0" w:space="0" w:color="auto"/>
      </w:divBdr>
    </w:div>
    <w:div w:id="1147017596">
      <w:bodyDiv w:val="1"/>
      <w:marLeft w:val="0"/>
      <w:marRight w:val="0"/>
      <w:marTop w:val="0"/>
      <w:marBottom w:val="0"/>
      <w:divBdr>
        <w:top w:val="none" w:sz="0" w:space="0" w:color="auto"/>
        <w:left w:val="none" w:sz="0" w:space="0" w:color="auto"/>
        <w:bottom w:val="none" w:sz="0" w:space="0" w:color="auto"/>
        <w:right w:val="none" w:sz="0" w:space="0" w:color="auto"/>
      </w:divBdr>
    </w:div>
    <w:div w:id="1152063079">
      <w:bodyDiv w:val="1"/>
      <w:marLeft w:val="0"/>
      <w:marRight w:val="0"/>
      <w:marTop w:val="0"/>
      <w:marBottom w:val="0"/>
      <w:divBdr>
        <w:top w:val="none" w:sz="0" w:space="0" w:color="auto"/>
        <w:left w:val="none" w:sz="0" w:space="0" w:color="auto"/>
        <w:bottom w:val="none" w:sz="0" w:space="0" w:color="auto"/>
        <w:right w:val="none" w:sz="0" w:space="0" w:color="auto"/>
      </w:divBdr>
    </w:div>
    <w:div w:id="1152788978">
      <w:bodyDiv w:val="1"/>
      <w:marLeft w:val="0"/>
      <w:marRight w:val="0"/>
      <w:marTop w:val="0"/>
      <w:marBottom w:val="0"/>
      <w:divBdr>
        <w:top w:val="none" w:sz="0" w:space="0" w:color="auto"/>
        <w:left w:val="none" w:sz="0" w:space="0" w:color="auto"/>
        <w:bottom w:val="none" w:sz="0" w:space="0" w:color="auto"/>
        <w:right w:val="none" w:sz="0" w:space="0" w:color="auto"/>
      </w:divBdr>
    </w:div>
    <w:div w:id="1152915648">
      <w:bodyDiv w:val="1"/>
      <w:marLeft w:val="0"/>
      <w:marRight w:val="0"/>
      <w:marTop w:val="0"/>
      <w:marBottom w:val="0"/>
      <w:divBdr>
        <w:top w:val="none" w:sz="0" w:space="0" w:color="auto"/>
        <w:left w:val="none" w:sz="0" w:space="0" w:color="auto"/>
        <w:bottom w:val="none" w:sz="0" w:space="0" w:color="auto"/>
        <w:right w:val="none" w:sz="0" w:space="0" w:color="auto"/>
      </w:divBdr>
    </w:div>
    <w:div w:id="1172137373">
      <w:bodyDiv w:val="1"/>
      <w:marLeft w:val="0"/>
      <w:marRight w:val="0"/>
      <w:marTop w:val="0"/>
      <w:marBottom w:val="0"/>
      <w:divBdr>
        <w:top w:val="none" w:sz="0" w:space="0" w:color="auto"/>
        <w:left w:val="none" w:sz="0" w:space="0" w:color="auto"/>
        <w:bottom w:val="none" w:sz="0" w:space="0" w:color="auto"/>
        <w:right w:val="none" w:sz="0" w:space="0" w:color="auto"/>
      </w:divBdr>
    </w:div>
    <w:div w:id="1194533229">
      <w:bodyDiv w:val="1"/>
      <w:marLeft w:val="0"/>
      <w:marRight w:val="0"/>
      <w:marTop w:val="0"/>
      <w:marBottom w:val="0"/>
      <w:divBdr>
        <w:top w:val="none" w:sz="0" w:space="0" w:color="auto"/>
        <w:left w:val="none" w:sz="0" w:space="0" w:color="auto"/>
        <w:bottom w:val="none" w:sz="0" w:space="0" w:color="auto"/>
        <w:right w:val="none" w:sz="0" w:space="0" w:color="auto"/>
      </w:divBdr>
    </w:div>
    <w:div w:id="1201240777">
      <w:bodyDiv w:val="1"/>
      <w:marLeft w:val="0"/>
      <w:marRight w:val="0"/>
      <w:marTop w:val="0"/>
      <w:marBottom w:val="0"/>
      <w:divBdr>
        <w:top w:val="none" w:sz="0" w:space="0" w:color="auto"/>
        <w:left w:val="none" w:sz="0" w:space="0" w:color="auto"/>
        <w:bottom w:val="none" w:sz="0" w:space="0" w:color="auto"/>
        <w:right w:val="none" w:sz="0" w:space="0" w:color="auto"/>
      </w:divBdr>
      <w:divsChild>
        <w:div w:id="1540506808">
          <w:marLeft w:val="0"/>
          <w:marRight w:val="0"/>
          <w:marTop w:val="0"/>
          <w:marBottom w:val="0"/>
          <w:divBdr>
            <w:top w:val="single" w:sz="2" w:space="0" w:color="E3E3E3"/>
            <w:left w:val="single" w:sz="2" w:space="0" w:color="E3E3E3"/>
            <w:bottom w:val="single" w:sz="2" w:space="0" w:color="E3E3E3"/>
            <w:right w:val="single" w:sz="2" w:space="0" w:color="E3E3E3"/>
          </w:divBdr>
          <w:divsChild>
            <w:div w:id="779181188">
              <w:marLeft w:val="0"/>
              <w:marRight w:val="0"/>
              <w:marTop w:val="0"/>
              <w:marBottom w:val="0"/>
              <w:divBdr>
                <w:top w:val="single" w:sz="2" w:space="0" w:color="E3E3E3"/>
                <w:left w:val="single" w:sz="2" w:space="0" w:color="E3E3E3"/>
                <w:bottom w:val="single" w:sz="2" w:space="0" w:color="E3E3E3"/>
                <w:right w:val="single" w:sz="2" w:space="0" w:color="E3E3E3"/>
              </w:divBdr>
              <w:divsChild>
                <w:div w:id="645283722">
                  <w:marLeft w:val="0"/>
                  <w:marRight w:val="0"/>
                  <w:marTop w:val="0"/>
                  <w:marBottom w:val="0"/>
                  <w:divBdr>
                    <w:top w:val="single" w:sz="2" w:space="0" w:color="E3E3E3"/>
                    <w:left w:val="single" w:sz="2" w:space="0" w:color="E3E3E3"/>
                    <w:bottom w:val="single" w:sz="2" w:space="0" w:color="E3E3E3"/>
                    <w:right w:val="single" w:sz="2" w:space="0" w:color="E3E3E3"/>
                  </w:divBdr>
                  <w:divsChild>
                    <w:div w:id="911542664">
                      <w:marLeft w:val="0"/>
                      <w:marRight w:val="0"/>
                      <w:marTop w:val="0"/>
                      <w:marBottom w:val="0"/>
                      <w:divBdr>
                        <w:top w:val="single" w:sz="2" w:space="0" w:color="E3E3E3"/>
                        <w:left w:val="single" w:sz="2" w:space="0" w:color="E3E3E3"/>
                        <w:bottom w:val="single" w:sz="2" w:space="0" w:color="E3E3E3"/>
                        <w:right w:val="single" w:sz="2" w:space="0" w:color="E3E3E3"/>
                      </w:divBdr>
                      <w:divsChild>
                        <w:div w:id="19280362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05591784">
          <w:marLeft w:val="0"/>
          <w:marRight w:val="0"/>
          <w:marTop w:val="0"/>
          <w:marBottom w:val="0"/>
          <w:divBdr>
            <w:top w:val="single" w:sz="2" w:space="0" w:color="E3E3E3"/>
            <w:left w:val="single" w:sz="2" w:space="0" w:color="E3E3E3"/>
            <w:bottom w:val="single" w:sz="2" w:space="0" w:color="E3E3E3"/>
            <w:right w:val="single" w:sz="2" w:space="0" w:color="E3E3E3"/>
          </w:divBdr>
          <w:divsChild>
            <w:div w:id="1960841767">
              <w:marLeft w:val="0"/>
              <w:marRight w:val="0"/>
              <w:marTop w:val="0"/>
              <w:marBottom w:val="0"/>
              <w:divBdr>
                <w:top w:val="single" w:sz="2" w:space="0" w:color="E3E3E3"/>
                <w:left w:val="single" w:sz="2" w:space="0" w:color="E3E3E3"/>
                <w:bottom w:val="single" w:sz="2" w:space="0" w:color="E3E3E3"/>
                <w:right w:val="single" w:sz="2" w:space="0" w:color="E3E3E3"/>
              </w:divBdr>
              <w:divsChild>
                <w:div w:id="300889625">
                  <w:marLeft w:val="0"/>
                  <w:marRight w:val="0"/>
                  <w:marTop w:val="0"/>
                  <w:marBottom w:val="0"/>
                  <w:divBdr>
                    <w:top w:val="single" w:sz="2" w:space="0" w:color="E3E3E3"/>
                    <w:left w:val="single" w:sz="2" w:space="0" w:color="E3E3E3"/>
                    <w:bottom w:val="single" w:sz="2" w:space="0" w:color="E3E3E3"/>
                    <w:right w:val="single" w:sz="2" w:space="0" w:color="E3E3E3"/>
                  </w:divBdr>
                  <w:divsChild>
                    <w:div w:id="881669631">
                      <w:marLeft w:val="0"/>
                      <w:marRight w:val="0"/>
                      <w:marTop w:val="0"/>
                      <w:marBottom w:val="0"/>
                      <w:divBdr>
                        <w:top w:val="single" w:sz="2" w:space="0" w:color="E3E3E3"/>
                        <w:left w:val="single" w:sz="2" w:space="0" w:color="E3E3E3"/>
                        <w:bottom w:val="single" w:sz="2" w:space="0" w:color="E3E3E3"/>
                        <w:right w:val="single" w:sz="2" w:space="0" w:color="E3E3E3"/>
                      </w:divBdr>
                      <w:divsChild>
                        <w:div w:id="19322047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16896450">
      <w:bodyDiv w:val="1"/>
      <w:marLeft w:val="0"/>
      <w:marRight w:val="0"/>
      <w:marTop w:val="0"/>
      <w:marBottom w:val="0"/>
      <w:divBdr>
        <w:top w:val="none" w:sz="0" w:space="0" w:color="auto"/>
        <w:left w:val="none" w:sz="0" w:space="0" w:color="auto"/>
        <w:bottom w:val="none" w:sz="0" w:space="0" w:color="auto"/>
        <w:right w:val="none" w:sz="0" w:space="0" w:color="auto"/>
      </w:divBdr>
    </w:div>
    <w:div w:id="1241520590">
      <w:bodyDiv w:val="1"/>
      <w:marLeft w:val="0"/>
      <w:marRight w:val="0"/>
      <w:marTop w:val="0"/>
      <w:marBottom w:val="0"/>
      <w:divBdr>
        <w:top w:val="none" w:sz="0" w:space="0" w:color="auto"/>
        <w:left w:val="none" w:sz="0" w:space="0" w:color="auto"/>
        <w:bottom w:val="none" w:sz="0" w:space="0" w:color="auto"/>
        <w:right w:val="none" w:sz="0" w:space="0" w:color="auto"/>
      </w:divBdr>
    </w:div>
    <w:div w:id="1246761742">
      <w:bodyDiv w:val="1"/>
      <w:marLeft w:val="0"/>
      <w:marRight w:val="0"/>
      <w:marTop w:val="0"/>
      <w:marBottom w:val="0"/>
      <w:divBdr>
        <w:top w:val="none" w:sz="0" w:space="0" w:color="auto"/>
        <w:left w:val="none" w:sz="0" w:space="0" w:color="auto"/>
        <w:bottom w:val="none" w:sz="0" w:space="0" w:color="auto"/>
        <w:right w:val="none" w:sz="0" w:space="0" w:color="auto"/>
      </w:divBdr>
      <w:divsChild>
        <w:div w:id="1274483128">
          <w:marLeft w:val="0"/>
          <w:marRight w:val="0"/>
          <w:marTop w:val="0"/>
          <w:marBottom w:val="0"/>
          <w:divBdr>
            <w:top w:val="none" w:sz="0" w:space="0" w:color="auto"/>
            <w:left w:val="none" w:sz="0" w:space="0" w:color="auto"/>
            <w:bottom w:val="none" w:sz="0" w:space="0" w:color="auto"/>
            <w:right w:val="none" w:sz="0" w:space="0" w:color="auto"/>
          </w:divBdr>
          <w:divsChild>
            <w:div w:id="1145586308">
              <w:marLeft w:val="0"/>
              <w:marRight w:val="0"/>
              <w:marTop w:val="0"/>
              <w:marBottom w:val="0"/>
              <w:divBdr>
                <w:top w:val="none" w:sz="0" w:space="0" w:color="auto"/>
                <w:left w:val="none" w:sz="0" w:space="0" w:color="auto"/>
                <w:bottom w:val="none" w:sz="0" w:space="0" w:color="auto"/>
                <w:right w:val="none" w:sz="0" w:space="0" w:color="auto"/>
              </w:divBdr>
              <w:divsChild>
                <w:div w:id="192822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194">
      <w:bodyDiv w:val="1"/>
      <w:marLeft w:val="0"/>
      <w:marRight w:val="0"/>
      <w:marTop w:val="0"/>
      <w:marBottom w:val="0"/>
      <w:divBdr>
        <w:top w:val="none" w:sz="0" w:space="0" w:color="auto"/>
        <w:left w:val="none" w:sz="0" w:space="0" w:color="auto"/>
        <w:bottom w:val="none" w:sz="0" w:space="0" w:color="auto"/>
        <w:right w:val="none" w:sz="0" w:space="0" w:color="auto"/>
      </w:divBdr>
    </w:div>
    <w:div w:id="1253470659">
      <w:bodyDiv w:val="1"/>
      <w:marLeft w:val="0"/>
      <w:marRight w:val="0"/>
      <w:marTop w:val="0"/>
      <w:marBottom w:val="0"/>
      <w:divBdr>
        <w:top w:val="none" w:sz="0" w:space="0" w:color="auto"/>
        <w:left w:val="none" w:sz="0" w:space="0" w:color="auto"/>
        <w:bottom w:val="none" w:sz="0" w:space="0" w:color="auto"/>
        <w:right w:val="none" w:sz="0" w:space="0" w:color="auto"/>
      </w:divBdr>
    </w:div>
    <w:div w:id="1254515835">
      <w:bodyDiv w:val="1"/>
      <w:marLeft w:val="0"/>
      <w:marRight w:val="0"/>
      <w:marTop w:val="0"/>
      <w:marBottom w:val="0"/>
      <w:divBdr>
        <w:top w:val="none" w:sz="0" w:space="0" w:color="auto"/>
        <w:left w:val="none" w:sz="0" w:space="0" w:color="auto"/>
        <w:bottom w:val="none" w:sz="0" w:space="0" w:color="auto"/>
        <w:right w:val="none" w:sz="0" w:space="0" w:color="auto"/>
      </w:divBdr>
      <w:divsChild>
        <w:div w:id="43992754">
          <w:marLeft w:val="0"/>
          <w:marRight w:val="0"/>
          <w:marTop w:val="0"/>
          <w:marBottom w:val="0"/>
          <w:divBdr>
            <w:top w:val="none" w:sz="0" w:space="0" w:color="auto"/>
            <w:left w:val="none" w:sz="0" w:space="0" w:color="auto"/>
            <w:bottom w:val="none" w:sz="0" w:space="0" w:color="auto"/>
            <w:right w:val="none" w:sz="0" w:space="0" w:color="auto"/>
          </w:divBdr>
          <w:divsChild>
            <w:div w:id="1297644773">
              <w:marLeft w:val="0"/>
              <w:marRight w:val="0"/>
              <w:marTop w:val="0"/>
              <w:marBottom w:val="0"/>
              <w:divBdr>
                <w:top w:val="none" w:sz="0" w:space="0" w:color="auto"/>
                <w:left w:val="none" w:sz="0" w:space="0" w:color="auto"/>
                <w:bottom w:val="none" w:sz="0" w:space="0" w:color="auto"/>
                <w:right w:val="none" w:sz="0" w:space="0" w:color="auto"/>
              </w:divBdr>
              <w:divsChild>
                <w:div w:id="1672030056">
                  <w:marLeft w:val="0"/>
                  <w:marRight w:val="0"/>
                  <w:marTop w:val="0"/>
                  <w:marBottom w:val="0"/>
                  <w:divBdr>
                    <w:top w:val="none" w:sz="0" w:space="0" w:color="auto"/>
                    <w:left w:val="none" w:sz="0" w:space="0" w:color="auto"/>
                    <w:bottom w:val="none" w:sz="0" w:space="0" w:color="auto"/>
                    <w:right w:val="none" w:sz="0" w:space="0" w:color="auto"/>
                  </w:divBdr>
                  <w:divsChild>
                    <w:div w:id="20709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86654">
      <w:bodyDiv w:val="1"/>
      <w:marLeft w:val="0"/>
      <w:marRight w:val="0"/>
      <w:marTop w:val="0"/>
      <w:marBottom w:val="0"/>
      <w:divBdr>
        <w:top w:val="none" w:sz="0" w:space="0" w:color="auto"/>
        <w:left w:val="none" w:sz="0" w:space="0" w:color="auto"/>
        <w:bottom w:val="none" w:sz="0" w:space="0" w:color="auto"/>
        <w:right w:val="none" w:sz="0" w:space="0" w:color="auto"/>
      </w:divBdr>
    </w:div>
    <w:div w:id="1259168994">
      <w:bodyDiv w:val="1"/>
      <w:marLeft w:val="0"/>
      <w:marRight w:val="0"/>
      <w:marTop w:val="0"/>
      <w:marBottom w:val="0"/>
      <w:divBdr>
        <w:top w:val="none" w:sz="0" w:space="0" w:color="auto"/>
        <w:left w:val="none" w:sz="0" w:space="0" w:color="auto"/>
        <w:bottom w:val="none" w:sz="0" w:space="0" w:color="auto"/>
        <w:right w:val="none" w:sz="0" w:space="0" w:color="auto"/>
      </w:divBdr>
    </w:div>
    <w:div w:id="1260289641">
      <w:bodyDiv w:val="1"/>
      <w:marLeft w:val="0"/>
      <w:marRight w:val="0"/>
      <w:marTop w:val="0"/>
      <w:marBottom w:val="0"/>
      <w:divBdr>
        <w:top w:val="none" w:sz="0" w:space="0" w:color="auto"/>
        <w:left w:val="none" w:sz="0" w:space="0" w:color="auto"/>
        <w:bottom w:val="none" w:sz="0" w:space="0" w:color="auto"/>
        <w:right w:val="none" w:sz="0" w:space="0" w:color="auto"/>
      </w:divBdr>
      <w:divsChild>
        <w:div w:id="1330450205">
          <w:marLeft w:val="-720"/>
          <w:marRight w:val="0"/>
          <w:marTop w:val="0"/>
          <w:marBottom w:val="0"/>
          <w:divBdr>
            <w:top w:val="none" w:sz="0" w:space="0" w:color="auto"/>
            <w:left w:val="none" w:sz="0" w:space="0" w:color="auto"/>
            <w:bottom w:val="none" w:sz="0" w:space="0" w:color="auto"/>
            <w:right w:val="none" w:sz="0" w:space="0" w:color="auto"/>
          </w:divBdr>
        </w:div>
      </w:divsChild>
    </w:div>
    <w:div w:id="1273049350">
      <w:bodyDiv w:val="1"/>
      <w:marLeft w:val="0"/>
      <w:marRight w:val="0"/>
      <w:marTop w:val="0"/>
      <w:marBottom w:val="0"/>
      <w:divBdr>
        <w:top w:val="none" w:sz="0" w:space="0" w:color="auto"/>
        <w:left w:val="none" w:sz="0" w:space="0" w:color="auto"/>
        <w:bottom w:val="none" w:sz="0" w:space="0" w:color="auto"/>
        <w:right w:val="none" w:sz="0" w:space="0" w:color="auto"/>
      </w:divBdr>
    </w:div>
    <w:div w:id="1273514105">
      <w:bodyDiv w:val="1"/>
      <w:marLeft w:val="0"/>
      <w:marRight w:val="0"/>
      <w:marTop w:val="0"/>
      <w:marBottom w:val="0"/>
      <w:divBdr>
        <w:top w:val="none" w:sz="0" w:space="0" w:color="auto"/>
        <w:left w:val="none" w:sz="0" w:space="0" w:color="auto"/>
        <w:bottom w:val="none" w:sz="0" w:space="0" w:color="auto"/>
        <w:right w:val="none" w:sz="0" w:space="0" w:color="auto"/>
      </w:divBdr>
      <w:divsChild>
        <w:div w:id="670136083">
          <w:marLeft w:val="0"/>
          <w:marRight w:val="0"/>
          <w:marTop w:val="0"/>
          <w:marBottom w:val="0"/>
          <w:divBdr>
            <w:top w:val="none" w:sz="0" w:space="0" w:color="auto"/>
            <w:left w:val="none" w:sz="0" w:space="0" w:color="auto"/>
            <w:bottom w:val="none" w:sz="0" w:space="0" w:color="auto"/>
            <w:right w:val="none" w:sz="0" w:space="0" w:color="auto"/>
          </w:divBdr>
          <w:divsChild>
            <w:div w:id="98112137">
              <w:marLeft w:val="0"/>
              <w:marRight w:val="0"/>
              <w:marTop w:val="0"/>
              <w:marBottom w:val="0"/>
              <w:divBdr>
                <w:top w:val="none" w:sz="0" w:space="0" w:color="auto"/>
                <w:left w:val="none" w:sz="0" w:space="0" w:color="auto"/>
                <w:bottom w:val="none" w:sz="0" w:space="0" w:color="auto"/>
                <w:right w:val="none" w:sz="0" w:space="0" w:color="auto"/>
              </w:divBdr>
              <w:divsChild>
                <w:div w:id="8329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4426">
      <w:bodyDiv w:val="1"/>
      <w:marLeft w:val="0"/>
      <w:marRight w:val="0"/>
      <w:marTop w:val="0"/>
      <w:marBottom w:val="0"/>
      <w:divBdr>
        <w:top w:val="none" w:sz="0" w:space="0" w:color="auto"/>
        <w:left w:val="none" w:sz="0" w:space="0" w:color="auto"/>
        <w:bottom w:val="none" w:sz="0" w:space="0" w:color="auto"/>
        <w:right w:val="none" w:sz="0" w:space="0" w:color="auto"/>
      </w:divBdr>
    </w:div>
    <w:div w:id="1290282581">
      <w:bodyDiv w:val="1"/>
      <w:marLeft w:val="0"/>
      <w:marRight w:val="0"/>
      <w:marTop w:val="0"/>
      <w:marBottom w:val="0"/>
      <w:divBdr>
        <w:top w:val="none" w:sz="0" w:space="0" w:color="auto"/>
        <w:left w:val="none" w:sz="0" w:space="0" w:color="auto"/>
        <w:bottom w:val="none" w:sz="0" w:space="0" w:color="auto"/>
        <w:right w:val="none" w:sz="0" w:space="0" w:color="auto"/>
      </w:divBdr>
      <w:divsChild>
        <w:div w:id="1479884630">
          <w:marLeft w:val="0"/>
          <w:marRight w:val="0"/>
          <w:marTop w:val="0"/>
          <w:marBottom w:val="0"/>
          <w:divBdr>
            <w:top w:val="single" w:sz="2" w:space="0" w:color="E3E3E3"/>
            <w:left w:val="single" w:sz="2" w:space="0" w:color="E3E3E3"/>
            <w:bottom w:val="single" w:sz="2" w:space="0" w:color="E3E3E3"/>
            <w:right w:val="single" w:sz="2" w:space="0" w:color="E3E3E3"/>
          </w:divBdr>
          <w:divsChild>
            <w:div w:id="1616670660">
              <w:marLeft w:val="0"/>
              <w:marRight w:val="0"/>
              <w:marTop w:val="0"/>
              <w:marBottom w:val="0"/>
              <w:divBdr>
                <w:top w:val="single" w:sz="2" w:space="0" w:color="E3E3E3"/>
                <w:left w:val="single" w:sz="2" w:space="0" w:color="E3E3E3"/>
                <w:bottom w:val="single" w:sz="2" w:space="0" w:color="E3E3E3"/>
                <w:right w:val="single" w:sz="2" w:space="0" w:color="E3E3E3"/>
              </w:divBdr>
              <w:divsChild>
                <w:div w:id="1766147600">
                  <w:marLeft w:val="0"/>
                  <w:marRight w:val="0"/>
                  <w:marTop w:val="0"/>
                  <w:marBottom w:val="0"/>
                  <w:divBdr>
                    <w:top w:val="single" w:sz="2" w:space="0" w:color="E3E3E3"/>
                    <w:left w:val="single" w:sz="2" w:space="0" w:color="E3E3E3"/>
                    <w:bottom w:val="single" w:sz="2" w:space="0" w:color="E3E3E3"/>
                    <w:right w:val="single" w:sz="2" w:space="0" w:color="E3E3E3"/>
                  </w:divBdr>
                  <w:divsChild>
                    <w:div w:id="1853448021">
                      <w:marLeft w:val="0"/>
                      <w:marRight w:val="0"/>
                      <w:marTop w:val="0"/>
                      <w:marBottom w:val="0"/>
                      <w:divBdr>
                        <w:top w:val="single" w:sz="2" w:space="0" w:color="E3E3E3"/>
                        <w:left w:val="single" w:sz="2" w:space="0" w:color="E3E3E3"/>
                        <w:bottom w:val="single" w:sz="2" w:space="0" w:color="E3E3E3"/>
                        <w:right w:val="single" w:sz="2" w:space="0" w:color="E3E3E3"/>
                      </w:divBdr>
                      <w:divsChild>
                        <w:div w:id="247227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7602318">
          <w:marLeft w:val="0"/>
          <w:marRight w:val="0"/>
          <w:marTop w:val="0"/>
          <w:marBottom w:val="0"/>
          <w:divBdr>
            <w:top w:val="single" w:sz="2" w:space="0" w:color="E3E3E3"/>
            <w:left w:val="single" w:sz="2" w:space="0" w:color="E3E3E3"/>
            <w:bottom w:val="single" w:sz="2" w:space="0" w:color="E3E3E3"/>
            <w:right w:val="single" w:sz="2" w:space="0" w:color="E3E3E3"/>
          </w:divBdr>
          <w:divsChild>
            <w:div w:id="1712219208">
              <w:marLeft w:val="0"/>
              <w:marRight w:val="0"/>
              <w:marTop w:val="0"/>
              <w:marBottom w:val="0"/>
              <w:divBdr>
                <w:top w:val="single" w:sz="2" w:space="0" w:color="E3E3E3"/>
                <w:left w:val="single" w:sz="2" w:space="0" w:color="E3E3E3"/>
                <w:bottom w:val="single" w:sz="2" w:space="0" w:color="E3E3E3"/>
                <w:right w:val="single" w:sz="2" w:space="0" w:color="E3E3E3"/>
              </w:divBdr>
              <w:divsChild>
                <w:div w:id="752819635">
                  <w:marLeft w:val="0"/>
                  <w:marRight w:val="0"/>
                  <w:marTop w:val="0"/>
                  <w:marBottom w:val="0"/>
                  <w:divBdr>
                    <w:top w:val="single" w:sz="2" w:space="0" w:color="E3E3E3"/>
                    <w:left w:val="single" w:sz="2" w:space="0" w:color="E3E3E3"/>
                    <w:bottom w:val="single" w:sz="2" w:space="0" w:color="E3E3E3"/>
                    <w:right w:val="single" w:sz="2" w:space="0" w:color="E3E3E3"/>
                  </w:divBdr>
                  <w:divsChild>
                    <w:div w:id="1610350610">
                      <w:marLeft w:val="0"/>
                      <w:marRight w:val="0"/>
                      <w:marTop w:val="0"/>
                      <w:marBottom w:val="0"/>
                      <w:divBdr>
                        <w:top w:val="single" w:sz="2" w:space="0" w:color="E3E3E3"/>
                        <w:left w:val="single" w:sz="2" w:space="0" w:color="E3E3E3"/>
                        <w:bottom w:val="single" w:sz="2" w:space="0" w:color="E3E3E3"/>
                        <w:right w:val="single" w:sz="2" w:space="0" w:color="E3E3E3"/>
                      </w:divBdr>
                      <w:divsChild>
                        <w:div w:id="16858572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91204319">
      <w:bodyDiv w:val="1"/>
      <w:marLeft w:val="0"/>
      <w:marRight w:val="0"/>
      <w:marTop w:val="0"/>
      <w:marBottom w:val="0"/>
      <w:divBdr>
        <w:top w:val="none" w:sz="0" w:space="0" w:color="auto"/>
        <w:left w:val="none" w:sz="0" w:space="0" w:color="auto"/>
        <w:bottom w:val="none" w:sz="0" w:space="0" w:color="auto"/>
        <w:right w:val="none" w:sz="0" w:space="0" w:color="auto"/>
      </w:divBdr>
    </w:div>
    <w:div w:id="1315135223">
      <w:bodyDiv w:val="1"/>
      <w:marLeft w:val="0"/>
      <w:marRight w:val="0"/>
      <w:marTop w:val="0"/>
      <w:marBottom w:val="0"/>
      <w:divBdr>
        <w:top w:val="none" w:sz="0" w:space="0" w:color="auto"/>
        <w:left w:val="none" w:sz="0" w:space="0" w:color="auto"/>
        <w:bottom w:val="none" w:sz="0" w:space="0" w:color="auto"/>
        <w:right w:val="none" w:sz="0" w:space="0" w:color="auto"/>
      </w:divBdr>
    </w:div>
    <w:div w:id="1315139930">
      <w:bodyDiv w:val="1"/>
      <w:marLeft w:val="0"/>
      <w:marRight w:val="0"/>
      <w:marTop w:val="0"/>
      <w:marBottom w:val="0"/>
      <w:divBdr>
        <w:top w:val="none" w:sz="0" w:space="0" w:color="auto"/>
        <w:left w:val="none" w:sz="0" w:space="0" w:color="auto"/>
        <w:bottom w:val="none" w:sz="0" w:space="0" w:color="auto"/>
        <w:right w:val="none" w:sz="0" w:space="0" w:color="auto"/>
      </w:divBdr>
    </w:div>
    <w:div w:id="1323393178">
      <w:bodyDiv w:val="1"/>
      <w:marLeft w:val="0"/>
      <w:marRight w:val="0"/>
      <w:marTop w:val="0"/>
      <w:marBottom w:val="0"/>
      <w:divBdr>
        <w:top w:val="none" w:sz="0" w:space="0" w:color="auto"/>
        <w:left w:val="none" w:sz="0" w:space="0" w:color="auto"/>
        <w:bottom w:val="none" w:sz="0" w:space="0" w:color="auto"/>
        <w:right w:val="none" w:sz="0" w:space="0" w:color="auto"/>
      </w:divBdr>
    </w:div>
    <w:div w:id="1334913200">
      <w:bodyDiv w:val="1"/>
      <w:marLeft w:val="0"/>
      <w:marRight w:val="0"/>
      <w:marTop w:val="0"/>
      <w:marBottom w:val="0"/>
      <w:divBdr>
        <w:top w:val="none" w:sz="0" w:space="0" w:color="auto"/>
        <w:left w:val="none" w:sz="0" w:space="0" w:color="auto"/>
        <w:bottom w:val="none" w:sz="0" w:space="0" w:color="auto"/>
        <w:right w:val="none" w:sz="0" w:space="0" w:color="auto"/>
      </w:divBdr>
    </w:div>
    <w:div w:id="1340082776">
      <w:bodyDiv w:val="1"/>
      <w:marLeft w:val="0"/>
      <w:marRight w:val="0"/>
      <w:marTop w:val="0"/>
      <w:marBottom w:val="0"/>
      <w:divBdr>
        <w:top w:val="none" w:sz="0" w:space="0" w:color="auto"/>
        <w:left w:val="none" w:sz="0" w:space="0" w:color="auto"/>
        <w:bottom w:val="none" w:sz="0" w:space="0" w:color="auto"/>
        <w:right w:val="none" w:sz="0" w:space="0" w:color="auto"/>
      </w:divBdr>
    </w:div>
    <w:div w:id="1341859760">
      <w:bodyDiv w:val="1"/>
      <w:marLeft w:val="0"/>
      <w:marRight w:val="0"/>
      <w:marTop w:val="0"/>
      <w:marBottom w:val="0"/>
      <w:divBdr>
        <w:top w:val="none" w:sz="0" w:space="0" w:color="auto"/>
        <w:left w:val="none" w:sz="0" w:space="0" w:color="auto"/>
        <w:bottom w:val="none" w:sz="0" w:space="0" w:color="auto"/>
        <w:right w:val="none" w:sz="0" w:space="0" w:color="auto"/>
      </w:divBdr>
    </w:div>
    <w:div w:id="1343358308">
      <w:bodyDiv w:val="1"/>
      <w:marLeft w:val="0"/>
      <w:marRight w:val="0"/>
      <w:marTop w:val="0"/>
      <w:marBottom w:val="0"/>
      <w:divBdr>
        <w:top w:val="none" w:sz="0" w:space="0" w:color="auto"/>
        <w:left w:val="none" w:sz="0" w:space="0" w:color="auto"/>
        <w:bottom w:val="none" w:sz="0" w:space="0" w:color="auto"/>
        <w:right w:val="none" w:sz="0" w:space="0" w:color="auto"/>
      </w:divBdr>
      <w:divsChild>
        <w:div w:id="398527788">
          <w:marLeft w:val="0"/>
          <w:marRight w:val="0"/>
          <w:marTop w:val="0"/>
          <w:marBottom w:val="0"/>
          <w:divBdr>
            <w:top w:val="none" w:sz="0" w:space="0" w:color="auto"/>
            <w:left w:val="none" w:sz="0" w:space="0" w:color="auto"/>
            <w:bottom w:val="none" w:sz="0" w:space="0" w:color="auto"/>
            <w:right w:val="none" w:sz="0" w:space="0" w:color="auto"/>
          </w:divBdr>
          <w:divsChild>
            <w:div w:id="35475395">
              <w:marLeft w:val="0"/>
              <w:marRight w:val="0"/>
              <w:marTop w:val="0"/>
              <w:marBottom w:val="0"/>
              <w:divBdr>
                <w:top w:val="none" w:sz="0" w:space="0" w:color="auto"/>
                <w:left w:val="none" w:sz="0" w:space="0" w:color="auto"/>
                <w:bottom w:val="none" w:sz="0" w:space="0" w:color="auto"/>
                <w:right w:val="none" w:sz="0" w:space="0" w:color="auto"/>
              </w:divBdr>
              <w:divsChild>
                <w:div w:id="4764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01683">
      <w:bodyDiv w:val="1"/>
      <w:marLeft w:val="0"/>
      <w:marRight w:val="0"/>
      <w:marTop w:val="0"/>
      <w:marBottom w:val="0"/>
      <w:divBdr>
        <w:top w:val="none" w:sz="0" w:space="0" w:color="auto"/>
        <w:left w:val="none" w:sz="0" w:space="0" w:color="auto"/>
        <w:bottom w:val="none" w:sz="0" w:space="0" w:color="auto"/>
        <w:right w:val="none" w:sz="0" w:space="0" w:color="auto"/>
      </w:divBdr>
    </w:div>
    <w:div w:id="1346637848">
      <w:bodyDiv w:val="1"/>
      <w:marLeft w:val="0"/>
      <w:marRight w:val="0"/>
      <w:marTop w:val="0"/>
      <w:marBottom w:val="0"/>
      <w:divBdr>
        <w:top w:val="none" w:sz="0" w:space="0" w:color="auto"/>
        <w:left w:val="none" w:sz="0" w:space="0" w:color="auto"/>
        <w:bottom w:val="none" w:sz="0" w:space="0" w:color="auto"/>
        <w:right w:val="none" w:sz="0" w:space="0" w:color="auto"/>
      </w:divBdr>
    </w:div>
    <w:div w:id="1346831088">
      <w:bodyDiv w:val="1"/>
      <w:marLeft w:val="0"/>
      <w:marRight w:val="0"/>
      <w:marTop w:val="0"/>
      <w:marBottom w:val="0"/>
      <w:divBdr>
        <w:top w:val="none" w:sz="0" w:space="0" w:color="auto"/>
        <w:left w:val="none" w:sz="0" w:space="0" w:color="auto"/>
        <w:bottom w:val="none" w:sz="0" w:space="0" w:color="auto"/>
        <w:right w:val="none" w:sz="0" w:space="0" w:color="auto"/>
      </w:divBdr>
    </w:div>
    <w:div w:id="1349022664">
      <w:bodyDiv w:val="1"/>
      <w:marLeft w:val="0"/>
      <w:marRight w:val="0"/>
      <w:marTop w:val="0"/>
      <w:marBottom w:val="0"/>
      <w:divBdr>
        <w:top w:val="none" w:sz="0" w:space="0" w:color="auto"/>
        <w:left w:val="none" w:sz="0" w:space="0" w:color="auto"/>
        <w:bottom w:val="none" w:sz="0" w:space="0" w:color="auto"/>
        <w:right w:val="none" w:sz="0" w:space="0" w:color="auto"/>
      </w:divBdr>
    </w:div>
    <w:div w:id="1359547935">
      <w:bodyDiv w:val="1"/>
      <w:marLeft w:val="0"/>
      <w:marRight w:val="0"/>
      <w:marTop w:val="0"/>
      <w:marBottom w:val="0"/>
      <w:divBdr>
        <w:top w:val="none" w:sz="0" w:space="0" w:color="auto"/>
        <w:left w:val="none" w:sz="0" w:space="0" w:color="auto"/>
        <w:bottom w:val="none" w:sz="0" w:space="0" w:color="auto"/>
        <w:right w:val="none" w:sz="0" w:space="0" w:color="auto"/>
      </w:divBdr>
    </w:div>
    <w:div w:id="1375278375">
      <w:bodyDiv w:val="1"/>
      <w:marLeft w:val="0"/>
      <w:marRight w:val="0"/>
      <w:marTop w:val="0"/>
      <w:marBottom w:val="0"/>
      <w:divBdr>
        <w:top w:val="none" w:sz="0" w:space="0" w:color="auto"/>
        <w:left w:val="none" w:sz="0" w:space="0" w:color="auto"/>
        <w:bottom w:val="none" w:sz="0" w:space="0" w:color="auto"/>
        <w:right w:val="none" w:sz="0" w:space="0" w:color="auto"/>
      </w:divBdr>
    </w:div>
    <w:div w:id="1378621766">
      <w:bodyDiv w:val="1"/>
      <w:marLeft w:val="0"/>
      <w:marRight w:val="0"/>
      <w:marTop w:val="0"/>
      <w:marBottom w:val="0"/>
      <w:divBdr>
        <w:top w:val="none" w:sz="0" w:space="0" w:color="auto"/>
        <w:left w:val="none" w:sz="0" w:space="0" w:color="auto"/>
        <w:bottom w:val="none" w:sz="0" w:space="0" w:color="auto"/>
        <w:right w:val="none" w:sz="0" w:space="0" w:color="auto"/>
      </w:divBdr>
    </w:div>
    <w:div w:id="1382745983">
      <w:bodyDiv w:val="1"/>
      <w:marLeft w:val="0"/>
      <w:marRight w:val="0"/>
      <w:marTop w:val="0"/>
      <w:marBottom w:val="0"/>
      <w:divBdr>
        <w:top w:val="none" w:sz="0" w:space="0" w:color="auto"/>
        <w:left w:val="none" w:sz="0" w:space="0" w:color="auto"/>
        <w:bottom w:val="none" w:sz="0" w:space="0" w:color="auto"/>
        <w:right w:val="none" w:sz="0" w:space="0" w:color="auto"/>
      </w:divBdr>
    </w:div>
    <w:div w:id="1397778099">
      <w:bodyDiv w:val="1"/>
      <w:marLeft w:val="0"/>
      <w:marRight w:val="0"/>
      <w:marTop w:val="0"/>
      <w:marBottom w:val="0"/>
      <w:divBdr>
        <w:top w:val="none" w:sz="0" w:space="0" w:color="auto"/>
        <w:left w:val="none" w:sz="0" w:space="0" w:color="auto"/>
        <w:bottom w:val="none" w:sz="0" w:space="0" w:color="auto"/>
        <w:right w:val="none" w:sz="0" w:space="0" w:color="auto"/>
      </w:divBdr>
    </w:div>
    <w:div w:id="1401757294">
      <w:bodyDiv w:val="1"/>
      <w:marLeft w:val="0"/>
      <w:marRight w:val="0"/>
      <w:marTop w:val="0"/>
      <w:marBottom w:val="0"/>
      <w:divBdr>
        <w:top w:val="none" w:sz="0" w:space="0" w:color="auto"/>
        <w:left w:val="none" w:sz="0" w:space="0" w:color="auto"/>
        <w:bottom w:val="none" w:sz="0" w:space="0" w:color="auto"/>
        <w:right w:val="none" w:sz="0" w:space="0" w:color="auto"/>
      </w:divBdr>
      <w:divsChild>
        <w:div w:id="907228587">
          <w:marLeft w:val="0"/>
          <w:marRight w:val="0"/>
          <w:marTop w:val="0"/>
          <w:marBottom w:val="0"/>
          <w:divBdr>
            <w:top w:val="single" w:sz="2" w:space="0" w:color="E3E3E3"/>
            <w:left w:val="single" w:sz="2" w:space="0" w:color="E3E3E3"/>
            <w:bottom w:val="single" w:sz="2" w:space="0" w:color="E3E3E3"/>
            <w:right w:val="single" w:sz="2" w:space="0" w:color="E3E3E3"/>
          </w:divBdr>
          <w:divsChild>
            <w:div w:id="363528670">
              <w:marLeft w:val="0"/>
              <w:marRight w:val="0"/>
              <w:marTop w:val="0"/>
              <w:marBottom w:val="0"/>
              <w:divBdr>
                <w:top w:val="single" w:sz="2" w:space="0" w:color="E3E3E3"/>
                <w:left w:val="single" w:sz="2" w:space="0" w:color="E3E3E3"/>
                <w:bottom w:val="single" w:sz="2" w:space="0" w:color="E3E3E3"/>
                <w:right w:val="single" w:sz="2" w:space="0" w:color="E3E3E3"/>
              </w:divBdr>
              <w:divsChild>
                <w:div w:id="471481509">
                  <w:marLeft w:val="0"/>
                  <w:marRight w:val="0"/>
                  <w:marTop w:val="0"/>
                  <w:marBottom w:val="0"/>
                  <w:divBdr>
                    <w:top w:val="single" w:sz="2" w:space="0" w:color="E3E3E3"/>
                    <w:left w:val="single" w:sz="2" w:space="0" w:color="E3E3E3"/>
                    <w:bottom w:val="single" w:sz="2" w:space="0" w:color="E3E3E3"/>
                    <w:right w:val="single" w:sz="2" w:space="0" w:color="E3E3E3"/>
                  </w:divBdr>
                  <w:divsChild>
                    <w:div w:id="656227683">
                      <w:marLeft w:val="0"/>
                      <w:marRight w:val="0"/>
                      <w:marTop w:val="0"/>
                      <w:marBottom w:val="0"/>
                      <w:divBdr>
                        <w:top w:val="single" w:sz="2" w:space="0" w:color="E3E3E3"/>
                        <w:left w:val="single" w:sz="2" w:space="0" w:color="E3E3E3"/>
                        <w:bottom w:val="single" w:sz="2" w:space="0" w:color="E3E3E3"/>
                        <w:right w:val="single" w:sz="2" w:space="0" w:color="E3E3E3"/>
                      </w:divBdr>
                      <w:divsChild>
                        <w:div w:id="17791805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61999152">
          <w:marLeft w:val="0"/>
          <w:marRight w:val="0"/>
          <w:marTop w:val="0"/>
          <w:marBottom w:val="0"/>
          <w:divBdr>
            <w:top w:val="single" w:sz="2" w:space="0" w:color="E3E3E3"/>
            <w:left w:val="single" w:sz="2" w:space="0" w:color="E3E3E3"/>
            <w:bottom w:val="single" w:sz="2" w:space="0" w:color="E3E3E3"/>
            <w:right w:val="single" w:sz="2" w:space="0" w:color="E3E3E3"/>
          </w:divBdr>
          <w:divsChild>
            <w:div w:id="1273442335">
              <w:marLeft w:val="0"/>
              <w:marRight w:val="0"/>
              <w:marTop w:val="0"/>
              <w:marBottom w:val="0"/>
              <w:divBdr>
                <w:top w:val="single" w:sz="2" w:space="0" w:color="E3E3E3"/>
                <w:left w:val="single" w:sz="2" w:space="0" w:color="E3E3E3"/>
                <w:bottom w:val="single" w:sz="2" w:space="0" w:color="E3E3E3"/>
                <w:right w:val="single" w:sz="2" w:space="0" w:color="E3E3E3"/>
              </w:divBdr>
              <w:divsChild>
                <w:div w:id="529295045">
                  <w:marLeft w:val="0"/>
                  <w:marRight w:val="0"/>
                  <w:marTop w:val="0"/>
                  <w:marBottom w:val="0"/>
                  <w:divBdr>
                    <w:top w:val="single" w:sz="2" w:space="0" w:color="E3E3E3"/>
                    <w:left w:val="single" w:sz="2" w:space="0" w:color="E3E3E3"/>
                    <w:bottom w:val="single" w:sz="2" w:space="0" w:color="E3E3E3"/>
                    <w:right w:val="single" w:sz="2" w:space="0" w:color="E3E3E3"/>
                  </w:divBdr>
                  <w:divsChild>
                    <w:div w:id="544606523">
                      <w:marLeft w:val="0"/>
                      <w:marRight w:val="0"/>
                      <w:marTop w:val="0"/>
                      <w:marBottom w:val="0"/>
                      <w:divBdr>
                        <w:top w:val="single" w:sz="2" w:space="0" w:color="E3E3E3"/>
                        <w:left w:val="single" w:sz="2" w:space="0" w:color="E3E3E3"/>
                        <w:bottom w:val="single" w:sz="2" w:space="0" w:color="E3E3E3"/>
                        <w:right w:val="single" w:sz="2" w:space="0" w:color="E3E3E3"/>
                      </w:divBdr>
                      <w:divsChild>
                        <w:div w:id="1249796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07604212">
      <w:bodyDiv w:val="1"/>
      <w:marLeft w:val="0"/>
      <w:marRight w:val="0"/>
      <w:marTop w:val="0"/>
      <w:marBottom w:val="0"/>
      <w:divBdr>
        <w:top w:val="none" w:sz="0" w:space="0" w:color="auto"/>
        <w:left w:val="none" w:sz="0" w:space="0" w:color="auto"/>
        <w:bottom w:val="none" w:sz="0" w:space="0" w:color="auto"/>
        <w:right w:val="none" w:sz="0" w:space="0" w:color="auto"/>
      </w:divBdr>
    </w:div>
    <w:div w:id="1410542226">
      <w:bodyDiv w:val="1"/>
      <w:marLeft w:val="0"/>
      <w:marRight w:val="0"/>
      <w:marTop w:val="0"/>
      <w:marBottom w:val="0"/>
      <w:divBdr>
        <w:top w:val="none" w:sz="0" w:space="0" w:color="auto"/>
        <w:left w:val="none" w:sz="0" w:space="0" w:color="auto"/>
        <w:bottom w:val="none" w:sz="0" w:space="0" w:color="auto"/>
        <w:right w:val="none" w:sz="0" w:space="0" w:color="auto"/>
      </w:divBdr>
      <w:divsChild>
        <w:div w:id="1321808194">
          <w:marLeft w:val="-720"/>
          <w:marRight w:val="0"/>
          <w:marTop w:val="0"/>
          <w:marBottom w:val="0"/>
          <w:divBdr>
            <w:top w:val="none" w:sz="0" w:space="0" w:color="auto"/>
            <w:left w:val="none" w:sz="0" w:space="0" w:color="auto"/>
            <w:bottom w:val="none" w:sz="0" w:space="0" w:color="auto"/>
            <w:right w:val="none" w:sz="0" w:space="0" w:color="auto"/>
          </w:divBdr>
        </w:div>
      </w:divsChild>
    </w:div>
    <w:div w:id="1414933033">
      <w:bodyDiv w:val="1"/>
      <w:marLeft w:val="0"/>
      <w:marRight w:val="0"/>
      <w:marTop w:val="0"/>
      <w:marBottom w:val="0"/>
      <w:divBdr>
        <w:top w:val="none" w:sz="0" w:space="0" w:color="auto"/>
        <w:left w:val="none" w:sz="0" w:space="0" w:color="auto"/>
        <w:bottom w:val="none" w:sz="0" w:space="0" w:color="auto"/>
        <w:right w:val="none" w:sz="0" w:space="0" w:color="auto"/>
      </w:divBdr>
    </w:div>
    <w:div w:id="1422722768">
      <w:bodyDiv w:val="1"/>
      <w:marLeft w:val="0"/>
      <w:marRight w:val="0"/>
      <w:marTop w:val="0"/>
      <w:marBottom w:val="0"/>
      <w:divBdr>
        <w:top w:val="none" w:sz="0" w:space="0" w:color="auto"/>
        <w:left w:val="none" w:sz="0" w:space="0" w:color="auto"/>
        <w:bottom w:val="none" w:sz="0" w:space="0" w:color="auto"/>
        <w:right w:val="none" w:sz="0" w:space="0" w:color="auto"/>
      </w:divBdr>
    </w:div>
    <w:div w:id="1440250660">
      <w:bodyDiv w:val="1"/>
      <w:marLeft w:val="0"/>
      <w:marRight w:val="0"/>
      <w:marTop w:val="0"/>
      <w:marBottom w:val="0"/>
      <w:divBdr>
        <w:top w:val="none" w:sz="0" w:space="0" w:color="auto"/>
        <w:left w:val="none" w:sz="0" w:space="0" w:color="auto"/>
        <w:bottom w:val="none" w:sz="0" w:space="0" w:color="auto"/>
        <w:right w:val="none" w:sz="0" w:space="0" w:color="auto"/>
      </w:divBdr>
    </w:div>
    <w:div w:id="1441953955">
      <w:bodyDiv w:val="1"/>
      <w:marLeft w:val="0"/>
      <w:marRight w:val="0"/>
      <w:marTop w:val="0"/>
      <w:marBottom w:val="0"/>
      <w:divBdr>
        <w:top w:val="none" w:sz="0" w:space="0" w:color="auto"/>
        <w:left w:val="none" w:sz="0" w:space="0" w:color="auto"/>
        <w:bottom w:val="none" w:sz="0" w:space="0" w:color="auto"/>
        <w:right w:val="none" w:sz="0" w:space="0" w:color="auto"/>
      </w:divBdr>
    </w:div>
    <w:div w:id="1448356903">
      <w:bodyDiv w:val="1"/>
      <w:marLeft w:val="0"/>
      <w:marRight w:val="0"/>
      <w:marTop w:val="0"/>
      <w:marBottom w:val="0"/>
      <w:divBdr>
        <w:top w:val="none" w:sz="0" w:space="0" w:color="auto"/>
        <w:left w:val="none" w:sz="0" w:space="0" w:color="auto"/>
        <w:bottom w:val="none" w:sz="0" w:space="0" w:color="auto"/>
        <w:right w:val="none" w:sz="0" w:space="0" w:color="auto"/>
      </w:divBdr>
    </w:div>
    <w:div w:id="1458181123">
      <w:bodyDiv w:val="1"/>
      <w:marLeft w:val="0"/>
      <w:marRight w:val="0"/>
      <w:marTop w:val="0"/>
      <w:marBottom w:val="0"/>
      <w:divBdr>
        <w:top w:val="none" w:sz="0" w:space="0" w:color="auto"/>
        <w:left w:val="none" w:sz="0" w:space="0" w:color="auto"/>
        <w:bottom w:val="none" w:sz="0" w:space="0" w:color="auto"/>
        <w:right w:val="none" w:sz="0" w:space="0" w:color="auto"/>
      </w:divBdr>
    </w:div>
    <w:div w:id="1491018322">
      <w:bodyDiv w:val="1"/>
      <w:marLeft w:val="0"/>
      <w:marRight w:val="0"/>
      <w:marTop w:val="0"/>
      <w:marBottom w:val="0"/>
      <w:divBdr>
        <w:top w:val="none" w:sz="0" w:space="0" w:color="auto"/>
        <w:left w:val="none" w:sz="0" w:space="0" w:color="auto"/>
        <w:bottom w:val="none" w:sz="0" w:space="0" w:color="auto"/>
        <w:right w:val="none" w:sz="0" w:space="0" w:color="auto"/>
      </w:divBdr>
      <w:divsChild>
        <w:div w:id="864513296">
          <w:marLeft w:val="0"/>
          <w:marRight w:val="0"/>
          <w:marTop w:val="0"/>
          <w:marBottom w:val="0"/>
          <w:divBdr>
            <w:top w:val="single" w:sz="2" w:space="0" w:color="E3E3E3"/>
            <w:left w:val="single" w:sz="2" w:space="0" w:color="E3E3E3"/>
            <w:bottom w:val="single" w:sz="2" w:space="0" w:color="E3E3E3"/>
            <w:right w:val="single" w:sz="2" w:space="0" w:color="E3E3E3"/>
          </w:divBdr>
          <w:divsChild>
            <w:div w:id="1562862624">
              <w:marLeft w:val="0"/>
              <w:marRight w:val="0"/>
              <w:marTop w:val="0"/>
              <w:marBottom w:val="0"/>
              <w:divBdr>
                <w:top w:val="single" w:sz="2" w:space="0" w:color="E3E3E3"/>
                <w:left w:val="single" w:sz="2" w:space="0" w:color="E3E3E3"/>
                <w:bottom w:val="single" w:sz="2" w:space="0" w:color="E3E3E3"/>
                <w:right w:val="single" w:sz="2" w:space="0" w:color="E3E3E3"/>
              </w:divBdr>
              <w:divsChild>
                <w:div w:id="616987762">
                  <w:marLeft w:val="0"/>
                  <w:marRight w:val="0"/>
                  <w:marTop w:val="0"/>
                  <w:marBottom w:val="0"/>
                  <w:divBdr>
                    <w:top w:val="single" w:sz="2" w:space="0" w:color="E3E3E3"/>
                    <w:left w:val="single" w:sz="2" w:space="0" w:color="E3E3E3"/>
                    <w:bottom w:val="single" w:sz="2" w:space="0" w:color="E3E3E3"/>
                    <w:right w:val="single" w:sz="2" w:space="0" w:color="E3E3E3"/>
                  </w:divBdr>
                  <w:divsChild>
                    <w:div w:id="975449412">
                      <w:marLeft w:val="0"/>
                      <w:marRight w:val="0"/>
                      <w:marTop w:val="0"/>
                      <w:marBottom w:val="0"/>
                      <w:divBdr>
                        <w:top w:val="single" w:sz="2" w:space="0" w:color="E3E3E3"/>
                        <w:left w:val="single" w:sz="2" w:space="0" w:color="E3E3E3"/>
                        <w:bottom w:val="single" w:sz="2" w:space="0" w:color="E3E3E3"/>
                        <w:right w:val="single" w:sz="2" w:space="0" w:color="E3E3E3"/>
                      </w:divBdr>
                      <w:divsChild>
                        <w:div w:id="1445420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39839218">
          <w:marLeft w:val="0"/>
          <w:marRight w:val="0"/>
          <w:marTop w:val="0"/>
          <w:marBottom w:val="0"/>
          <w:divBdr>
            <w:top w:val="single" w:sz="2" w:space="0" w:color="E3E3E3"/>
            <w:left w:val="single" w:sz="2" w:space="0" w:color="E3E3E3"/>
            <w:bottom w:val="single" w:sz="2" w:space="0" w:color="E3E3E3"/>
            <w:right w:val="single" w:sz="2" w:space="0" w:color="E3E3E3"/>
          </w:divBdr>
          <w:divsChild>
            <w:div w:id="1277827546">
              <w:marLeft w:val="0"/>
              <w:marRight w:val="0"/>
              <w:marTop w:val="0"/>
              <w:marBottom w:val="0"/>
              <w:divBdr>
                <w:top w:val="single" w:sz="2" w:space="0" w:color="E3E3E3"/>
                <w:left w:val="single" w:sz="2" w:space="0" w:color="E3E3E3"/>
                <w:bottom w:val="single" w:sz="2" w:space="0" w:color="E3E3E3"/>
                <w:right w:val="single" w:sz="2" w:space="0" w:color="E3E3E3"/>
              </w:divBdr>
              <w:divsChild>
                <w:div w:id="592206990">
                  <w:marLeft w:val="0"/>
                  <w:marRight w:val="0"/>
                  <w:marTop w:val="0"/>
                  <w:marBottom w:val="0"/>
                  <w:divBdr>
                    <w:top w:val="single" w:sz="2" w:space="0" w:color="E3E3E3"/>
                    <w:left w:val="single" w:sz="2" w:space="0" w:color="E3E3E3"/>
                    <w:bottom w:val="single" w:sz="2" w:space="0" w:color="E3E3E3"/>
                    <w:right w:val="single" w:sz="2" w:space="0" w:color="E3E3E3"/>
                  </w:divBdr>
                  <w:divsChild>
                    <w:div w:id="216668853">
                      <w:marLeft w:val="0"/>
                      <w:marRight w:val="0"/>
                      <w:marTop w:val="0"/>
                      <w:marBottom w:val="0"/>
                      <w:divBdr>
                        <w:top w:val="single" w:sz="2" w:space="0" w:color="E3E3E3"/>
                        <w:left w:val="single" w:sz="2" w:space="0" w:color="E3E3E3"/>
                        <w:bottom w:val="single" w:sz="2" w:space="0" w:color="E3E3E3"/>
                        <w:right w:val="single" w:sz="2" w:space="0" w:color="E3E3E3"/>
                      </w:divBdr>
                      <w:divsChild>
                        <w:div w:id="1087726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92326460">
      <w:bodyDiv w:val="1"/>
      <w:marLeft w:val="0"/>
      <w:marRight w:val="0"/>
      <w:marTop w:val="0"/>
      <w:marBottom w:val="0"/>
      <w:divBdr>
        <w:top w:val="none" w:sz="0" w:space="0" w:color="auto"/>
        <w:left w:val="none" w:sz="0" w:space="0" w:color="auto"/>
        <w:bottom w:val="none" w:sz="0" w:space="0" w:color="auto"/>
        <w:right w:val="none" w:sz="0" w:space="0" w:color="auto"/>
      </w:divBdr>
      <w:divsChild>
        <w:div w:id="1823084090">
          <w:marLeft w:val="0"/>
          <w:marRight w:val="0"/>
          <w:marTop w:val="0"/>
          <w:marBottom w:val="0"/>
          <w:divBdr>
            <w:top w:val="none" w:sz="0" w:space="0" w:color="auto"/>
            <w:left w:val="none" w:sz="0" w:space="0" w:color="auto"/>
            <w:bottom w:val="none" w:sz="0" w:space="0" w:color="auto"/>
            <w:right w:val="none" w:sz="0" w:space="0" w:color="auto"/>
          </w:divBdr>
          <w:divsChild>
            <w:div w:id="312375931">
              <w:marLeft w:val="0"/>
              <w:marRight w:val="0"/>
              <w:marTop w:val="0"/>
              <w:marBottom w:val="0"/>
              <w:divBdr>
                <w:top w:val="none" w:sz="0" w:space="0" w:color="auto"/>
                <w:left w:val="none" w:sz="0" w:space="0" w:color="auto"/>
                <w:bottom w:val="none" w:sz="0" w:space="0" w:color="auto"/>
                <w:right w:val="none" w:sz="0" w:space="0" w:color="auto"/>
              </w:divBdr>
              <w:divsChild>
                <w:div w:id="14177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73176">
      <w:bodyDiv w:val="1"/>
      <w:marLeft w:val="0"/>
      <w:marRight w:val="0"/>
      <w:marTop w:val="0"/>
      <w:marBottom w:val="0"/>
      <w:divBdr>
        <w:top w:val="none" w:sz="0" w:space="0" w:color="auto"/>
        <w:left w:val="none" w:sz="0" w:space="0" w:color="auto"/>
        <w:bottom w:val="none" w:sz="0" w:space="0" w:color="auto"/>
        <w:right w:val="none" w:sz="0" w:space="0" w:color="auto"/>
      </w:divBdr>
    </w:div>
    <w:div w:id="1517380701">
      <w:bodyDiv w:val="1"/>
      <w:marLeft w:val="0"/>
      <w:marRight w:val="0"/>
      <w:marTop w:val="0"/>
      <w:marBottom w:val="0"/>
      <w:divBdr>
        <w:top w:val="none" w:sz="0" w:space="0" w:color="auto"/>
        <w:left w:val="none" w:sz="0" w:space="0" w:color="auto"/>
        <w:bottom w:val="none" w:sz="0" w:space="0" w:color="auto"/>
        <w:right w:val="none" w:sz="0" w:space="0" w:color="auto"/>
      </w:divBdr>
    </w:div>
    <w:div w:id="1522233642">
      <w:bodyDiv w:val="1"/>
      <w:marLeft w:val="0"/>
      <w:marRight w:val="0"/>
      <w:marTop w:val="0"/>
      <w:marBottom w:val="0"/>
      <w:divBdr>
        <w:top w:val="none" w:sz="0" w:space="0" w:color="auto"/>
        <w:left w:val="none" w:sz="0" w:space="0" w:color="auto"/>
        <w:bottom w:val="none" w:sz="0" w:space="0" w:color="auto"/>
        <w:right w:val="none" w:sz="0" w:space="0" w:color="auto"/>
      </w:divBdr>
    </w:div>
    <w:div w:id="1523862094">
      <w:bodyDiv w:val="1"/>
      <w:marLeft w:val="0"/>
      <w:marRight w:val="0"/>
      <w:marTop w:val="0"/>
      <w:marBottom w:val="0"/>
      <w:divBdr>
        <w:top w:val="none" w:sz="0" w:space="0" w:color="auto"/>
        <w:left w:val="none" w:sz="0" w:space="0" w:color="auto"/>
        <w:bottom w:val="none" w:sz="0" w:space="0" w:color="auto"/>
        <w:right w:val="none" w:sz="0" w:space="0" w:color="auto"/>
      </w:divBdr>
    </w:div>
    <w:div w:id="1531724104">
      <w:bodyDiv w:val="1"/>
      <w:marLeft w:val="0"/>
      <w:marRight w:val="0"/>
      <w:marTop w:val="0"/>
      <w:marBottom w:val="0"/>
      <w:divBdr>
        <w:top w:val="none" w:sz="0" w:space="0" w:color="auto"/>
        <w:left w:val="none" w:sz="0" w:space="0" w:color="auto"/>
        <w:bottom w:val="none" w:sz="0" w:space="0" w:color="auto"/>
        <w:right w:val="none" w:sz="0" w:space="0" w:color="auto"/>
      </w:divBdr>
    </w:div>
    <w:div w:id="1537354303">
      <w:bodyDiv w:val="1"/>
      <w:marLeft w:val="0"/>
      <w:marRight w:val="0"/>
      <w:marTop w:val="0"/>
      <w:marBottom w:val="0"/>
      <w:divBdr>
        <w:top w:val="none" w:sz="0" w:space="0" w:color="auto"/>
        <w:left w:val="none" w:sz="0" w:space="0" w:color="auto"/>
        <w:bottom w:val="none" w:sz="0" w:space="0" w:color="auto"/>
        <w:right w:val="none" w:sz="0" w:space="0" w:color="auto"/>
      </w:divBdr>
    </w:div>
    <w:div w:id="1542475909">
      <w:bodyDiv w:val="1"/>
      <w:marLeft w:val="0"/>
      <w:marRight w:val="0"/>
      <w:marTop w:val="0"/>
      <w:marBottom w:val="0"/>
      <w:divBdr>
        <w:top w:val="none" w:sz="0" w:space="0" w:color="auto"/>
        <w:left w:val="none" w:sz="0" w:space="0" w:color="auto"/>
        <w:bottom w:val="none" w:sz="0" w:space="0" w:color="auto"/>
        <w:right w:val="none" w:sz="0" w:space="0" w:color="auto"/>
      </w:divBdr>
    </w:div>
    <w:div w:id="1560440353">
      <w:bodyDiv w:val="1"/>
      <w:marLeft w:val="0"/>
      <w:marRight w:val="0"/>
      <w:marTop w:val="0"/>
      <w:marBottom w:val="0"/>
      <w:divBdr>
        <w:top w:val="none" w:sz="0" w:space="0" w:color="auto"/>
        <w:left w:val="none" w:sz="0" w:space="0" w:color="auto"/>
        <w:bottom w:val="none" w:sz="0" w:space="0" w:color="auto"/>
        <w:right w:val="none" w:sz="0" w:space="0" w:color="auto"/>
      </w:divBdr>
    </w:div>
    <w:div w:id="1562255513">
      <w:bodyDiv w:val="1"/>
      <w:marLeft w:val="0"/>
      <w:marRight w:val="0"/>
      <w:marTop w:val="0"/>
      <w:marBottom w:val="0"/>
      <w:divBdr>
        <w:top w:val="none" w:sz="0" w:space="0" w:color="auto"/>
        <w:left w:val="none" w:sz="0" w:space="0" w:color="auto"/>
        <w:bottom w:val="none" w:sz="0" w:space="0" w:color="auto"/>
        <w:right w:val="none" w:sz="0" w:space="0" w:color="auto"/>
      </w:divBdr>
    </w:div>
    <w:div w:id="1563634406">
      <w:bodyDiv w:val="1"/>
      <w:marLeft w:val="0"/>
      <w:marRight w:val="0"/>
      <w:marTop w:val="0"/>
      <w:marBottom w:val="0"/>
      <w:divBdr>
        <w:top w:val="none" w:sz="0" w:space="0" w:color="auto"/>
        <w:left w:val="none" w:sz="0" w:space="0" w:color="auto"/>
        <w:bottom w:val="none" w:sz="0" w:space="0" w:color="auto"/>
        <w:right w:val="none" w:sz="0" w:space="0" w:color="auto"/>
      </w:divBdr>
    </w:div>
    <w:div w:id="1574973774">
      <w:bodyDiv w:val="1"/>
      <w:marLeft w:val="0"/>
      <w:marRight w:val="0"/>
      <w:marTop w:val="0"/>
      <w:marBottom w:val="0"/>
      <w:divBdr>
        <w:top w:val="none" w:sz="0" w:space="0" w:color="auto"/>
        <w:left w:val="none" w:sz="0" w:space="0" w:color="auto"/>
        <w:bottom w:val="none" w:sz="0" w:space="0" w:color="auto"/>
        <w:right w:val="none" w:sz="0" w:space="0" w:color="auto"/>
      </w:divBdr>
    </w:div>
    <w:div w:id="1584532161">
      <w:bodyDiv w:val="1"/>
      <w:marLeft w:val="0"/>
      <w:marRight w:val="0"/>
      <w:marTop w:val="0"/>
      <w:marBottom w:val="0"/>
      <w:divBdr>
        <w:top w:val="none" w:sz="0" w:space="0" w:color="auto"/>
        <w:left w:val="none" w:sz="0" w:space="0" w:color="auto"/>
        <w:bottom w:val="none" w:sz="0" w:space="0" w:color="auto"/>
        <w:right w:val="none" w:sz="0" w:space="0" w:color="auto"/>
      </w:divBdr>
    </w:div>
    <w:div w:id="1588690603">
      <w:bodyDiv w:val="1"/>
      <w:marLeft w:val="0"/>
      <w:marRight w:val="0"/>
      <w:marTop w:val="0"/>
      <w:marBottom w:val="0"/>
      <w:divBdr>
        <w:top w:val="none" w:sz="0" w:space="0" w:color="auto"/>
        <w:left w:val="none" w:sz="0" w:space="0" w:color="auto"/>
        <w:bottom w:val="none" w:sz="0" w:space="0" w:color="auto"/>
        <w:right w:val="none" w:sz="0" w:space="0" w:color="auto"/>
      </w:divBdr>
    </w:div>
    <w:div w:id="1599213801">
      <w:bodyDiv w:val="1"/>
      <w:marLeft w:val="0"/>
      <w:marRight w:val="0"/>
      <w:marTop w:val="0"/>
      <w:marBottom w:val="0"/>
      <w:divBdr>
        <w:top w:val="none" w:sz="0" w:space="0" w:color="auto"/>
        <w:left w:val="none" w:sz="0" w:space="0" w:color="auto"/>
        <w:bottom w:val="none" w:sz="0" w:space="0" w:color="auto"/>
        <w:right w:val="none" w:sz="0" w:space="0" w:color="auto"/>
      </w:divBdr>
    </w:div>
    <w:div w:id="1605573283">
      <w:bodyDiv w:val="1"/>
      <w:marLeft w:val="0"/>
      <w:marRight w:val="0"/>
      <w:marTop w:val="0"/>
      <w:marBottom w:val="0"/>
      <w:divBdr>
        <w:top w:val="none" w:sz="0" w:space="0" w:color="auto"/>
        <w:left w:val="none" w:sz="0" w:space="0" w:color="auto"/>
        <w:bottom w:val="none" w:sz="0" w:space="0" w:color="auto"/>
        <w:right w:val="none" w:sz="0" w:space="0" w:color="auto"/>
      </w:divBdr>
    </w:div>
    <w:div w:id="1612784937">
      <w:bodyDiv w:val="1"/>
      <w:marLeft w:val="0"/>
      <w:marRight w:val="0"/>
      <w:marTop w:val="0"/>
      <w:marBottom w:val="0"/>
      <w:divBdr>
        <w:top w:val="none" w:sz="0" w:space="0" w:color="auto"/>
        <w:left w:val="none" w:sz="0" w:space="0" w:color="auto"/>
        <w:bottom w:val="none" w:sz="0" w:space="0" w:color="auto"/>
        <w:right w:val="none" w:sz="0" w:space="0" w:color="auto"/>
      </w:divBdr>
    </w:div>
    <w:div w:id="1631472249">
      <w:bodyDiv w:val="1"/>
      <w:marLeft w:val="0"/>
      <w:marRight w:val="0"/>
      <w:marTop w:val="0"/>
      <w:marBottom w:val="0"/>
      <w:divBdr>
        <w:top w:val="none" w:sz="0" w:space="0" w:color="auto"/>
        <w:left w:val="none" w:sz="0" w:space="0" w:color="auto"/>
        <w:bottom w:val="none" w:sz="0" w:space="0" w:color="auto"/>
        <w:right w:val="none" w:sz="0" w:space="0" w:color="auto"/>
      </w:divBdr>
    </w:div>
    <w:div w:id="1634434597">
      <w:bodyDiv w:val="1"/>
      <w:marLeft w:val="0"/>
      <w:marRight w:val="0"/>
      <w:marTop w:val="0"/>
      <w:marBottom w:val="0"/>
      <w:divBdr>
        <w:top w:val="none" w:sz="0" w:space="0" w:color="auto"/>
        <w:left w:val="none" w:sz="0" w:space="0" w:color="auto"/>
        <w:bottom w:val="none" w:sz="0" w:space="0" w:color="auto"/>
        <w:right w:val="none" w:sz="0" w:space="0" w:color="auto"/>
      </w:divBdr>
    </w:div>
    <w:div w:id="1639073403">
      <w:bodyDiv w:val="1"/>
      <w:marLeft w:val="0"/>
      <w:marRight w:val="0"/>
      <w:marTop w:val="0"/>
      <w:marBottom w:val="0"/>
      <w:divBdr>
        <w:top w:val="none" w:sz="0" w:space="0" w:color="auto"/>
        <w:left w:val="none" w:sz="0" w:space="0" w:color="auto"/>
        <w:bottom w:val="none" w:sz="0" w:space="0" w:color="auto"/>
        <w:right w:val="none" w:sz="0" w:space="0" w:color="auto"/>
      </w:divBdr>
    </w:div>
    <w:div w:id="1641036911">
      <w:bodyDiv w:val="1"/>
      <w:marLeft w:val="0"/>
      <w:marRight w:val="0"/>
      <w:marTop w:val="0"/>
      <w:marBottom w:val="0"/>
      <w:divBdr>
        <w:top w:val="none" w:sz="0" w:space="0" w:color="auto"/>
        <w:left w:val="none" w:sz="0" w:space="0" w:color="auto"/>
        <w:bottom w:val="none" w:sz="0" w:space="0" w:color="auto"/>
        <w:right w:val="none" w:sz="0" w:space="0" w:color="auto"/>
      </w:divBdr>
    </w:div>
    <w:div w:id="1674258096">
      <w:bodyDiv w:val="1"/>
      <w:marLeft w:val="0"/>
      <w:marRight w:val="0"/>
      <w:marTop w:val="0"/>
      <w:marBottom w:val="0"/>
      <w:divBdr>
        <w:top w:val="none" w:sz="0" w:space="0" w:color="auto"/>
        <w:left w:val="none" w:sz="0" w:space="0" w:color="auto"/>
        <w:bottom w:val="none" w:sz="0" w:space="0" w:color="auto"/>
        <w:right w:val="none" w:sz="0" w:space="0" w:color="auto"/>
      </w:divBdr>
      <w:divsChild>
        <w:div w:id="801970824">
          <w:marLeft w:val="-720"/>
          <w:marRight w:val="0"/>
          <w:marTop w:val="0"/>
          <w:marBottom w:val="0"/>
          <w:divBdr>
            <w:top w:val="none" w:sz="0" w:space="0" w:color="auto"/>
            <w:left w:val="none" w:sz="0" w:space="0" w:color="auto"/>
            <w:bottom w:val="none" w:sz="0" w:space="0" w:color="auto"/>
            <w:right w:val="none" w:sz="0" w:space="0" w:color="auto"/>
          </w:divBdr>
        </w:div>
      </w:divsChild>
    </w:div>
    <w:div w:id="1679575852">
      <w:bodyDiv w:val="1"/>
      <w:marLeft w:val="0"/>
      <w:marRight w:val="0"/>
      <w:marTop w:val="0"/>
      <w:marBottom w:val="0"/>
      <w:divBdr>
        <w:top w:val="none" w:sz="0" w:space="0" w:color="auto"/>
        <w:left w:val="none" w:sz="0" w:space="0" w:color="auto"/>
        <w:bottom w:val="none" w:sz="0" w:space="0" w:color="auto"/>
        <w:right w:val="none" w:sz="0" w:space="0" w:color="auto"/>
      </w:divBdr>
      <w:divsChild>
        <w:div w:id="850072434">
          <w:marLeft w:val="0"/>
          <w:marRight w:val="0"/>
          <w:marTop w:val="0"/>
          <w:marBottom w:val="0"/>
          <w:divBdr>
            <w:top w:val="single" w:sz="2" w:space="0" w:color="E3E3E3"/>
            <w:left w:val="single" w:sz="2" w:space="0" w:color="E3E3E3"/>
            <w:bottom w:val="single" w:sz="2" w:space="0" w:color="E3E3E3"/>
            <w:right w:val="single" w:sz="2" w:space="0" w:color="E3E3E3"/>
          </w:divBdr>
          <w:divsChild>
            <w:div w:id="1012994024">
              <w:marLeft w:val="0"/>
              <w:marRight w:val="0"/>
              <w:marTop w:val="0"/>
              <w:marBottom w:val="0"/>
              <w:divBdr>
                <w:top w:val="single" w:sz="2" w:space="0" w:color="E3E3E3"/>
                <w:left w:val="single" w:sz="2" w:space="0" w:color="E3E3E3"/>
                <w:bottom w:val="single" w:sz="2" w:space="0" w:color="E3E3E3"/>
                <w:right w:val="single" w:sz="2" w:space="0" w:color="E3E3E3"/>
              </w:divBdr>
              <w:divsChild>
                <w:div w:id="198511021">
                  <w:marLeft w:val="0"/>
                  <w:marRight w:val="0"/>
                  <w:marTop w:val="0"/>
                  <w:marBottom w:val="0"/>
                  <w:divBdr>
                    <w:top w:val="single" w:sz="2" w:space="0" w:color="E3E3E3"/>
                    <w:left w:val="single" w:sz="2" w:space="0" w:color="E3E3E3"/>
                    <w:bottom w:val="single" w:sz="2" w:space="0" w:color="E3E3E3"/>
                    <w:right w:val="single" w:sz="2" w:space="0" w:color="E3E3E3"/>
                  </w:divBdr>
                  <w:divsChild>
                    <w:div w:id="2056348332">
                      <w:marLeft w:val="0"/>
                      <w:marRight w:val="0"/>
                      <w:marTop w:val="0"/>
                      <w:marBottom w:val="0"/>
                      <w:divBdr>
                        <w:top w:val="single" w:sz="2" w:space="0" w:color="E3E3E3"/>
                        <w:left w:val="single" w:sz="2" w:space="0" w:color="E3E3E3"/>
                        <w:bottom w:val="single" w:sz="2" w:space="0" w:color="E3E3E3"/>
                        <w:right w:val="single" w:sz="2" w:space="0" w:color="E3E3E3"/>
                      </w:divBdr>
                      <w:divsChild>
                        <w:div w:id="113405195">
                          <w:marLeft w:val="0"/>
                          <w:marRight w:val="0"/>
                          <w:marTop w:val="0"/>
                          <w:marBottom w:val="0"/>
                          <w:divBdr>
                            <w:top w:val="single" w:sz="2" w:space="0" w:color="E3E3E3"/>
                            <w:left w:val="single" w:sz="2" w:space="0" w:color="E3E3E3"/>
                            <w:bottom w:val="single" w:sz="2" w:space="0" w:color="E3E3E3"/>
                            <w:right w:val="single" w:sz="2" w:space="0" w:color="E3E3E3"/>
                          </w:divBdr>
                          <w:divsChild>
                            <w:div w:id="644819354">
                              <w:marLeft w:val="0"/>
                              <w:marRight w:val="0"/>
                              <w:marTop w:val="0"/>
                              <w:marBottom w:val="0"/>
                              <w:divBdr>
                                <w:top w:val="single" w:sz="2" w:space="0" w:color="E3E3E3"/>
                                <w:left w:val="single" w:sz="2" w:space="0" w:color="E3E3E3"/>
                                <w:bottom w:val="single" w:sz="2" w:space="0" w:color="E3E3E3"/>
                                <w:right w:val="single" w:sz="2" w:space="0" w:color="E3E3E3"/>
                              </w:divBdr>
                              <w:divsChild>
                                <w:div w:id="108820316">
                                  <w:marLeft w:val="0"/>
                                  <w:marRight w:val="0"/>
                                  <w:marTop w:val="100"/>
                                  <w:marBottom w:val="100"/>
                                  <w:divBdr>
                                    <w:top w:val="single" w:sz="2" w:space="0" w:color="E3E3E3"/>
                                    <w:left w:val="single" w:sz="2" w:space="0" w:color="E3E3E3"/>
                                    <w:bottom w:val="single" w:sz="2" w:space="0" w:color="E3E3E3"/>
                                    <w:right w:val="single" w:sz="2" w:space="0" w:color="E3E3E3"/>
                                  </w:divBdr>
                                  <w:divsChild>
                                    <w:div w:id="969171698">
                                      <w:marLeft w:val="0"/>
                                      <w:marRight w:val="0"/>
                                      <w:marTop w:val="0"/>
                                      <w:marBottom w:val="0"/>
                                      <w:divBdr>
                                        <w:top w:val="single" w:sz="2" w:space="0" w:color="E3E3E3"/>
                                        <w:left w:val="single" w:sz="2" w:space="0" w:color="E3E3E3"/>
                                        <w:bottom w:val="single" w:sz="2" w:space="0" w:color="E3E3E3"/>
                                        <w:right w:val="single" w:sz="2" w:space="0" w:color="E3E3E3"/>
                                      </w:divBdr>
                                      <w:divsChild>
                                        <w:div w:id="1215965345">
                                          <w:marLeft w:val="0"/>
                                          <w:marRight w:val="0"/>
                                          <w:marTop w:val="0"/>
                                          <w:marBottom w:val="0"/>
                                          <w:divBdr>
                                            <w:top w:val="single" w:sz="2" w:space="0" w:color="E3E3E3"/>
                                            <w:left w:val="single" w:sz="2" w:space="0" w:color="E3E3E3"/>
                                            <w:bottom w:val="single" w:sz="2" w:space="0" w:color="E3E3E3"/>
                                            <w:right w:val="single" w:sz="2" w:space="0" w:color="E3E3E3"/>
                                          </w:divBdr>
                                          <w:divsChild>
                                            <w:div w:id="1279877552">
                                              <w:marLeft w:val="0"/>
                                              <w:marRight w:val="0"/>
                                              <w:marTop w:val="0"/>
                                              <w:marBottom w:val="0"/>
                                              <w:divBdr>
                                                <w:top w:val="single" w:sz="2" w:space="0" w:color="E3E3E3"/>
                                                <w:left w:val="single" w:sz="2" w:space="0" w:color="E3E3E3"/>
                                                <w:bottom w:val="single" w:sz="2" w:space="0" w:color="E3E3E3"/>
                                                <w:right w:val="single" w:sz="2" w:space="0" w:color="E3E3E3"/>
                                              </w:divBdr>
                                              <w:divsChild>
                                                <w:div w:id="908150747">
                                                  <w:marLeft w:val="0"/>
                                                  <w:marRight w:val="0"/>
                                                  <w:marTop w:val="0"/>
                                                  <w:marBottom w:val="0"/>
                                                  <w:divBdr>
                                                    <w:top w:val="single" w:sz="2" w:space="0" w:color="E3E3E3"/>
                                                    <w:left w:val="single" w:sz="2" w:space="0" w:color="E3E3E3"/>
                                                    <w:bottom w:val="single" w:sz="2" w:space="0" w:color="E3E3E3"/>
                                                    <w:right w:val="single" w:sz="2" w:space="0" w:color="E3E3E3"/>
                                                  </w:divBdr>
                                                  <w:divsChild>
                                                    <w:div w:id="2079553235">
                                                      <w:marLeft w:val="0"/>
                                                      <w:marRight w:val="0"/>
                                                      <w:marTop w:val="0"/>
                                                      <w:marBottom w:val="0"/>
                                                      <w:divBdr>
                                                        <w:top w:val="single" w:sz="2" w:space="0" w:color="E3E3E3"/>
                                                        <w:left w:val="single" w:sz="2" w:space="0" w:color="E3E3E3"/>
                                                        <w:bottom w:val="single" w:sz="2" w:space="0" w:color="E3E3E3"/>
                                                        <w:right w:val="single" w:sz="2" w:space="0" w:color="E3E3E3"/>
                                                      </w:divBdr>
                                                      <w:divsChild>
                                                        <w:div w:id="9608455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49513229">
          <w:marLeft w:val="0"/>
          <w:marRight w:val="0"/>
          <w:marTop w:val="0"/>
          <w:marBottom w:val="0"/>
          <w:divBdr>
            <w:top w:val="single" w:sz="2" w:space="0" w:color="E3E3E3"/>
            <w:left w:val="single" w:sz="2" w:space="0" w:color="E3E3E3"/>
            <w:bottom w:val="single" w:sz="2" w:space="0" w:color="E3E3E3"/>
            <w:right w:val="single" w:sz="2" w:space="0" w:color="E3E3E3"/>
          </w:divBdr>
          <w:divsChild>
            <w:div w:id="1048459913">
              <w:marLeft w:val="0"/>
              <w:marRight w:val="0"/>
              <w:marTop w:val="100"/>
              <w:marBottom w:val="100"/>
              <w:divBdr>
                <w:top w:val="single" w:sz="2" w:space="0" w:color="E3E3E3"/>
                <w:left w:val="single" w:sz="2" w:space="0" w:color="E3E3E3"/>
                <w:bottom w:val="single" w:sz="2" w:space="0" w:color="E3E3E3"/>
                <w:right w:val="single" w:sz="2" w:space="0" w:color="E3E3E3"/>
              </w:divBdr>
              <w:divsChild>
                <w:div w:id="1666545817">
                  <w:marLeft w:val="0"/>
                  <w:marRight w:val="0"/>
                  <w:marTop w:val="0"/>
                  <w:marBottom w:val="0"/>
                  <w:divBdr>
                    <w:top w:val="single" w:sz="2" w:space="0" w:color="E3E3E3"/>
                    <w:left w:val="single" w:sz="2" w:space="0" w:color="E3E3E3"/>
                    <w:bottom w:val="single" w:sz="2" w:space="0" w:color="E3E3E3"/>
                    <w:right w:val="single" w:sz="2" w:space="0" w:color="E3E3E3"/>
                  </w:divBdr>
                  <w:divsChild>
                    <w:div w:id="1379278079">
                      <w:marLeft w:val="0"/>
                      <w:marRight w:val="0"/>
                      <w:marTop w:val="0"/>
                      <w:marBottom w:val="0"/>
                      <w:divBdr>
                        <w:top w:val="single" w:sz="2" w:space="0" w:color="E3E3E3"/>
                        <w:left w:val="single" w:sz="2" w:space="0" w:color="E3E3E3"/>
                        <w:bottom w:val="single" w:sz="2" w:space="0" w:color="E3E3E3"/>
                        <w:right w:val="single" w:sz="2" w:space="0" w:color="E3E3E3"/>
                      </w:divBdr>
                      <w:divsChild>
                        <w:div w:id="3608620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82119821">
      <w:bodyDiv w:val="1"/>
      <w:marLeft w:val="0"/>
      <w:marRight w:val="0"/>
      <w:marTop w:val="0"/>
      <w:marBottom w:val="0"/>
      <w:divBdr>
        <w:top w:val="none" w:sz="0" w:space="0" w:color="auto"/>
        <w:left w:val="none" w:sz="0" w:space="0" w:color="auto"/>
        <w:bottom w:val="none" w:sz="0" w:space="0" w:color="auto"/>
        <w:right w:val="none" w:sz="0" w:space="0" w:color="auto"/>
      </w:divBdr>
    </w:div>
    <w:div w:id="1686707330">
      <w:bodyDiv w:val="1"/>
      <w:marLeft w:val="0"/>
      <w:marRight w:val="0"/>
      <w:marTop w:val="0"/>
      <w:marBottom w:val="0"/>
      <w:divBdr>
        <w:top w:val="none" w:sz="0" w:space="0" w:color="auto"/>
        <w:left w:val="none" w:sz="0" w:space="0" w:color="auto"/>
        <w:bottom w:val="none" w:sz="0" w:space="0" w:color="auto"/>
        <w:right w:val="none" w:sz="0" w:space="0" w:color="auto"/>
      </w:divBdr>
    </w:div>
    <w:div w:id="1706248137">
      <w:bodyDiv w:val="1"/>
      <w:marLeft w:val="0"/>
      <w:marRight w:val="0"/>
      <w:marTop w:val="0"/>
      <w:marBottom w:val="0"/>
      <w:divBdr>
        <w:top w:val="none" w:sz="0" w:space="0" w:color="auto"/>
        <w:left w:val="none" w:sz="0" w:space="0" w:color="auto"/>
        <w:bottom w:val="none" w:sz="0" w:space="0" w:color="auto"/>
        <w:right w:val="none" w:sz="0" w:space="0" w:color="auto"/>
      </w:divBdr>
    </w:div>
    <w:div w:id="1708142396">
      <w:bodyDiv w:val="1"/>
      <w:marLeft w:val="0"/>
      <w:marRight w:val="0"/>
      <w:marTop w:val="0"/>
      <w:marBottom w:val="0"/>
      <w:divBdr>
        <w:top w:val="none" w:sz="0" w:space="0" w:color="auto"/>
        <w:left w:val="none" w:sz="0" w:space="0" w:color="auto"/>
        <w:bottom w:val="none" w:sz="0" w:space="0" w:color="auto"/>
        <w:right w:val="none" w:sz="0" w:space="0" w:color="auto"/>
      </w:divBdr>
    </w:div>
    <w:div w:id="1708331527">
      <w:bodyDiv w:val="1"/>
      <w:marLeft w:val="0"/>
      <w:marRight w:val="0"/>
      <w:marTop w:val="0"/>
      <w:marBottom w:val="0"/>
      <w:divBdr>
        <w:top w:val="none" w:sz="0" w:space="0" w:color="auto"/>
        <w:left w:val="none" w:sz="0" w:space="0" w:color="auto"/>
        <w:bottom w:val="none" w:sz="0" w:space="0" w:color="auto"/>
        <w:right w:val="none" w:sz="0" w:space="0" w:color="auto"/>
      </w:divBdr>
    </w:div>
    <w:div w:id="1712265114">
      <w:bodyDiv w:val="1"/>
      <w:marLeft w:val="0"/>
      <w:marRight w:val="0"/>
      <w:marTop w:val="0"/>
      <w:marBottom w:val="0"/>
      <w:divBdr>
        <w:top w:val="none" w:sz="0" w:space="0" w:color="auto"/>
        <w:left w:val="none" w:sz="0" w:space="0" w:color="auto"/>
        <w:bottom w:val="none" w:sz="0" w:space="0" w:color="auto"/>
        <w:right w:val="none" w:sz="0" w:space="0" w:color="auto"/>
      </w:divBdr>
    </w:div>
    <w:div w:id="1719353231">
      <w:bodyDiv w:val="1"/>
      <w:marLeft w:val="0"/>
      <w:marRight w:val="0"/>
      <w:marTop w:val="0"/>
      <w:marBottom w:val="0"/>
      <w:divBdr>
        <w:top w:val="none" w:sz="0" w:space="0" w:color="auto"/>
        <w:left w:val="none" w:sz="0" w:space="0" w:color="auto"/>
        <w:bottom w:val="none" w:sz="0" w:space="0" w:color="auto"/>
        <w:right w:val="none" w:sz="0" w:space="0" w:color="auto"/>
      </w:divBdr>
      <w:divsChild>
        <w:div w:id="894850716">
          <w:marLeft w:val="0"/>
          <w:marRight w:val="0"/>
          <w:marTop w:val="0"/>
          <w:marBottom w:val="0"/>
          <w:divBdr>
            <w:top w:val="single" w:sz="2" w:space="0" w:color="E3E3E3"/>
            <w:left w:val="single" w:sz="2" w:space="0" w:color="E3E3E3"/>
            <w:bottom w:val="single" w:sz="2" w:space="0" w:color="E3E3E3"/>
            <w:right w:val="single" w:sz="2" w:space="0" w:color="E3E3E3"/>
          </w:divBdr>
          <w:divsChild>
            <w:div w:id="1423263974">
              <w:marLeft w:val="0"/>
              <w:marRight w:val="0"/>
              <w:marTop w:val="0"/>
              <w:marBottom w:val="0"/>
              <w:divBdr>
                <w:top w:val="single" w:sz="2" w:space="0" w:color="E3E3E3"/>
                <w:left w:val="single" w:sz="2" w:space="0" w:color="E3E3E3"/>
                <w:bottom w:val="single" w:sz="2" w:space="0" w:color="E3E3E3"/>
                <w:right w:val="single" w:sz="2" w:space="0" w:color="E3E3E3"/>
              </w:divBdr>
              <w:divsChild>
                <w:div w:id="231157622">
                  <w:marLeft w:val="0"/>
                  <w:marRight w:val="0"/>
                  <w:marTop w:val="0"/>
                  <w:marBottom w:val="0"/>
                  <w:divBdr>
                    <w:top w:val="single" w:sz="2" w:space="0" w:color="E3E3E3"/>
                    <w:left w:val="single" w:sz="2" w:space="0" w:color="E3E3E3"/>
                    <w:bottom w:val="single" w:sz="2" w:space="0" w:color="E3E3E3"/>
                    <w:right w:val="single" w:sz="2" w:space="0" w:color="E3E3E3"/>
                  </w:divBdr>
                  <w:divsChild>
                    <w:div w:id="1846626633">
                      <w:marLeft w:val="0"/>
                      <w:marRight w:val="0"/>
                      <w:marTop w:val="0"/>
                      <w:marBottom w:val="0"/>
                      <w:divBdr>
                        <w:top w:val="single" w:sz="2" w:space="0" w:color="E3E3E3"/>
                        <w:left w:val="single" w:sz="2" w:space="0" w:color="E3E3E3"/>
                        <w:bottom w:val="single" w:sz="2" w:space="0" w:color="E3E3E3"/>
                        <w:right w:val="single" w:sz="2" w:space="0" w:color="E3E3E3"/>
                      </w:divBdr>
                      <w:divsChild>
                        <w:div w:id="669412459">
                          <w:marLeft w:val="0"/>
                          <w:marRight w:val="0"/>
                          <w:marTop w:val="0"/>
                          <w:marBottom w:val="0"/>
                          <w:divBdr>
                            <w:top w:val="single" w:sz="2" w:space="0" w:color="E3E3E3"/>
                            <w:left w:val="single" w:sz="2" w:space="0" w:color="E3E3E3"/>
                            <w:bottom w:val="single" w:sz="2" w:space="0" w:color="E3E3E3"/>
                            <w:right w:val="single" w:sz="2" w:space="0" w:color="E3E3E3"/>
                          </w:divBdr>
                          <w:divsChild>
                            <w:div w:id="246115517">
                              <w:marLeft w:val="0"/>
                              <w:marRight w:val="0"/>
                              <w:marTop w:val="0"/>
                              <w:marBottom w:val="0"/>
                              <w:divBdr>
                                <w:top w:val="single" w:sz="2" w:space="0" w:color="E3E3E3"/>
                                <w:left w:val="single" w:sz="2" w:space="0" w:color="E3E3E3"/>
                                <w:bottom w:val="single" w:sz="2" w:space="0" w:color="E3E3E3"/>
                                <w:right w:val="single" w:sz="2" w:space="0" w:color="E3E3E3"/>
                              </w:divBdr>
                              <w:divsChild>
                                <w:div w:id="1288005313">
                                  <w:marLeft w:val="0"/>
                                  <w:marRight w:val="0"/>
                                  <w:marTop w:val="100"/>
                                  <w:marBottom w:val="100"/>
                                  <w:divBdr>
                                    <w:top w:val="single" w:sz="2" w:space="0" w:color="E3E3E3"/>
                                    <w:left w:val="single" w:sz="2" w:space="0" w:color="E3E3E3"/>
                                    <w:bottom w:val="single" w:sz="2" w:space="0" w:color="E3E3E3"/>
                                    <w:right w:val="single" w:sz="2" w:space="0" w:color="E3E3E3"/>
                                  </w:divBdr>
                                  <w:divsChild>
                                    <w:div w:id="2039114431">
                                      <w:marLeft w:val="0"/>
                                      <w:marRight w:val="0"/>
                                      <w:marTop w:val="0"/>
                                      <w:marBottom w:val="0"/>
                                      <w:divBdr>
                                        <w:top w:val="single" w:sz="2" w:space="0" w:color="E3E3E3"/>
                                        <w:left w:val="single" w:sz="2" w:space="0" w:color="E3E3E3"/>
                                        <w:bottom w:val="single" w:sz="2" w:space="0" w:color="E3E3E3"/>
                                        <w:right w:val="single" w:sz="2" w:space="0" w:color="E3E3E3"/>
                                      </w:divBdr>
                                      <w:divsChild>
                                        <w:div w:id="2122600567">
                                          <w:marLeft w:val="0"/>
                                          <w:marRight w:val="0"/>
                                          <w:marTop w:val="0"/>
                                          <w:marBottom w:val="0"/>
                                          <w:divBdr>
                                            <w:top w:val="single" w:sz="2" w:space="0" w:color="E3E3E3"/>
                                            <w:left w:val="single" w:sz="2" w:space="0" w:color="E3E3E3"/>
                                            <w:bottom w:val="single" w:sz="2" w:space="0" w:color="E3E3E3"/>
                                            <w:right w:val="single" w:sz="2" w:space="0" w:color="E3E3E3"/>
                                          </w:divBdr>
                                          <w:divsChild>
                                            <w:div w:id="186910173">
                                              <w:marLeft w:val="0"/>
                                              <w:marRight w:val="0"/>
                                              <w:marTop w:val="0"/>
                                              <w:marBottom w:val="0"/>
                                              <w:divBdr>
                                                <w:top w:val="single" w:sz="2" w:space="0" w:color="E3E3E3"/>
                                                <w:left w:val="single" w:sz="2" w:space="0" w:color="E3E3E3"/>
                                                <w:bottom w:val="single" w:sz="2" w:space="0" w:color="E3E3E3"/>
                                                <w:right w:val="single" w:sz="2" w:space="0" w:color="E3E3E3"/>
                                              </w:divBdr>
                                              <w:divsChild>
                                                <w:div w:id="527330545">
                                                  <w:marLeft w:val="0"/>
                                                  <w:marRight w:val="0"/>
                                                  <w:marTop w:val="0"/>
                                                  <w:marBottom w:val="0"/>
                                                  <w:divBdr>
                                                    <w:top w:val="single" w:sz="2" w:space="0" w:color="E3E3E3"/>
                                                    <w:left w:val="single" w:sz="2" w:space="0" w:color="E3E3E3"/>
                                                    <w:bottom w:val="single" w:sz="2" w:space="0" w:color="E3E3E3"/>
                                                    <w:right w:val="single" w:sz="2" w:space="0" w:color="E3E3E3"/>
                                                  </w:divBdr>
                                                  <w:divsChild>
                                                    <w:div w:id="1290937908">
                                                      <w:marLeft w:val="0"/>
                                                      <w:marRight w:val="0"/>
                                                      <w:marTop w:val="0"/>
                                                      <w:marBottom w:val="0"/>
                                                      <w:divBdr>
                                                        <w:top w:val="single" w:sz="2" w:space="0" w:color="E3E3E3"/>
                                                        <w:left w:val="single" w:sz="2" w:space="0" w:color="E3E3E3"/>
                                                        <w:bottom w:val="single" w:sz="2" w:space="0" w:color="E3E3E3"/>
                                                        <w:right w:val="single" w:sz="2" w:space="0" w:color="E3E3E3"/>
                                                      </w:divBdr>
                                                      <w:divsChild>
                                                        <w:div w:id="291374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08530633">
          <w:marLeft w:val="0"/>
          <w:marRight w:val="0"/>
          <w:marTop w:val="0"/>
          <w:marBottom w:val="0"/>
          <w:divBdr>
            <w:top w:val="single" w:sz="2" w:space="0" w:color="E3E3E3"/>
            <w:left w:val="single" w:sz="2" w:space="0" w:color="E3E3E3"/>
            <w:bottom w:val="single" w:sz="2" w:space="0" w:color="E3E3E3"/>
            <w:right w:val="single" w:sz="2" w:space="0" w:color="E3E3E3"/>
          </w:divBdr>
          <w:divsChild>
            <w:div w:id="1510485384">
              <w:marLeft w:val="0"/>
              <w:marRight w:val="0"/>
              <w:marTop w:val="100"/>
              <w:marBottom w:val="100"/>
              <w:divBdr>
                <w:top w:val="single" w:sz="2" w:space="0" w:color="E3E3E3"/>
                <w:left w:val="single" w:sz="2" w:space="0" w:color="E3E3E3"/>
                <w:bottom w:val="single" w:sz="2" w:space="0" w:color="E3E3E3"/>
                <w:right w:val="single" w:sz="2" w:space="0" w:color="E3E3E3"/>
              </w:divBdr>
              <w:divsChild>
                <w:div w:id="416442161">
                  <w:marLeft w:val="0"/>
                  <w:marRight w:val="0"/>
                  <w:marTop w:val="0"/>
                  <w:marBottom w:val="0"/>
                  <w:divBdr>
                    <w:top w:val="single" w:sz="2" w:space="0" w:color="E3E3E3"/>
                    <w:left w:val="single" w:sz="2" w:space="0" w:color="E3E3E3"/>
                    <w:bottom w:val="single" w:sz="2" w:space="0" w:color="E3E3E3"/>
                    <w:right w:val="single" w:sz="2" w:space="0" w:color="E3E3E3"/>
                  </w:divBdr>
                  <w:divsChild>
                    <w:div w:id="635337063">
                      <w:marLeft w:val="0"/>
                      <w:marRight w:val="0"/>
                      <w:marTop w:val="0"/>
                      <w:marBottom w:val="0"/>
                      <w:divBdr>
                        <w:top w:val="single" w:sz="2" w:space="0" w:color="E3E3E3"/>
                        <w:left w:val="single" w:sz="2" w:space="0" w:color="E3E3E3"/>
                        <w:bottom w:val="single" w:sz="2" w:space="0" w:color="E3E3E3"/>
                        <w:right w:val="single" w:sz="2" w:space="0" w:color="E3E3E3"/>
                      </w:divBdr>
                      <w:divsChild>
                        <w:div w:id="924340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20546345">
      <w:bodyDiv w:val="1"/>
      <w:marLeft w:val="0"/>
      <w:marRight w:val="0"/>
      <w:marTop w:val="0"/>
      <w:marBottom w:val="0"/>
      <w:divBdr>
        <w:top w:val="none" w:sz="0" w:space="0" w:color="auto"/>
        <w:left w:val="none" w:sz="0" w:space="0" w:color="auto"/>
        <w:bottom w:val="none" w:sz="0" w:space="0" w:color="auto"/>
        <w:right w:val="none" w:sz="0" w:space="0" w:color="auto"/>
      </w:divBdr>
    </w:div>
    <w:div w:id="1722316623">
      <w:bodyDiv w:val="1"/>
      <w:marLeft w:val="0"/>
      <w:marRight w:val="0"/>
      <w:marTop w:val="0"/>
      <w:marBottom w:val="0"/>
      <w:divBdr>
        <w:top w:val="none" w:sz="0" w:space="0" w:color="auto"/>
        <w:left w:val="none" w:sz="0" w:space="0" w:color="auto"/>
        <w:bottom w:val="none" w:sz="0" w:space="0" w:color="auto"/>
        <w:right w:val="none" w:sz="0" w:space="0" w:color="auto"/>
      </w:divBdr>
      <w:divsChild>
        <w:div w:id="1839425322">
          <w:marLeft w:val="0"/>
          <w:marRight w:val="0"/>
          <w:marTop w:val="0"/>
          <w:marBottom w:val="0"/>
          <w:divBdr>
            <w:top w:val="single" w:sz="2" w:space="0" w:color="E3E3E3"/>
            <w:left w:val="single" w:sz="2" w:space="0" w:color="E3E3E3"/>
            <w:bottom w:val="single" w:sz="2" w:space="0" w:color="E3E3E3"/>
            <w:right w:val="single" w:sz="2" w:space="0" w:color="E3E3E3"/>
          </w:divBdr>
          <w:divsChild>
            <w:div w:id="1688285927">
              <w:marLeft w:val="0"/>
              <w:marRight w:val="0"/>
              <w:marTop w:val="0"/>
              <w:marBottom w:val="0"/>
              <w:divBdr>
                <w:top w:val="single" w:sz="2" w:space="0" w:color="E3E3E3"/>
                <w:left w:val="single" w:sz="2" w:space="0" w:color="E3E3E3"/>
                <w:bottom w:val="single" w:sz="2" w:space="0" w:color="E3E3E3"/>
                <w:right w:val="single" w:sz="2" w:space="0" w:color="E3E3E3"/>
              </w:divBdr>
              <w:divsChild>
                <w:div w:id="811286368">
                  <w:marLeft w:val="0"/>
                  <w:marRight w:val="0"/>
                  <w:marTop w:val="0"/>
                  <w:marBottom w:val="0"/>
                  <w:divBdr>
                    <w:top w:val="single" w:sz="2" w:space="0" w:color="E3E3E3"/>
                    <w:left w:val="single" w:sz="2" w:space="0" w:color="E3E3E3"/>
                    <w:bottom w:val="single" w:sz="2" w:space="0" w:color="E3E3E3"/>
                    <w:right w:val="single" w:sz="2" w:space="0" w:color="E3E3E3"/>
                  </w:divBdr>
                  <w:divsChild>
                    <w:div w:id="22171248">
                      <w:marLeft w:val="0"/>
                      <w:marRight w:val="0"/>
                      <w:marTop w:val="0"/>
                      <w:marBottom w:val="0"/>
                      <w:divBdr>
                        <w:top w:val="single" w:sz="2" w:space="0" w:color="E3E3E3"/>
                        <w:left w:val="single" w:sz="2" w:space="0" w:color="E3E3E3"/>
                        <w:bottom w:val="single" w:sz="2" w:space="0" w:color="E3E3E3"/>
                        <w:right w:val="single" w:sz="2" w:space="0" w:color="E3E3E3"/>
                      </w:divBdr>
                      <w:divsChild>
                        <w:div w:id="1563130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45728343">
          <w:marLeft w:val="0"/>
          <w:marRight w:val="0"/>
          <w:marTop w:val="0"/>
          <w:marBottom w:val="0"/>
          <w:divBdr>
            <w:top w:val="single" w:sz="2" w:space="0" w:color="E3E3E3"/>
            <w:left w:val="single" w:sz="2" w:space="0" w:color="E3E3E3"/>
            <w:bottom w:val="single" w:sz="2" w:space="0" w:color="E3E3E3"/>
            <w:right w:val="single" w:sz="2" w:space="0" w:color="E3E3E3"/>
          </w:divBdr>
          <w:divsChild>
            <w:div w:id="158272672">
              <w:marLeft w:val="0"/>
              <w:marRight w:val="0"/>
              <w:marTop w:val="0"/>
              <w:marBottom w:val="0"/>
              <w:divBdr>
                <w:top w:val="single" w:sz="2" w:space="0" w:color="E3E3E3"/>
                <w:left w:val="single" w:sz="2" w:space="0" w:color="E3E3E3"/>
                <w:bottom w:val="single" w:sz="2" w:space="0" w:color="E3E3E3"/>
                <w:right w:val="single" w:sz="2" w:space="0" w:color="E3E3E3"/>
              </w:divBdr>
              <w:divsChild>
                <w:div w:id="1164978085">
                  <w:marLeft w:val="0"/>
                  <w:marRight w:val="0"/>
                  <w:marTop w:val="0"/>
                  <w:marBottom w:val="0"/>
                  <w:divBdr>
                    <w:top w:val="single" w:sz="2" w:space="0" w:color="E3E3E3"/>
                    <w:left w:val="single" w:sz="2" w:space="0" w:color="E3E3E3"/>
                    <w:bottom w:val="single" w:sz="2" w:space="0" w:color="E3E3E3"/>
                    <w:right w:val="single" w:sz="2" w:space="0" w:color="E3E3E3"/>
                  </w:divBdr>
                  <w:divsChild>
                    <w:div w:id="1407460059">
                      <w:marLeft w:val="0"/>
                      <w:marRight w:val="0"/>
                      <w:marTop w:val="0"/>
                      <w:marBottom w:val="0"/>
                      <w:divBdr>
                        <w:top w:val="single" w:sz="2" w:space="0" w:color="E3E3E3"/>
                        <w:left w:val="single" w:sz="2" w:space="0" w:color="E3E3E3"/>
                        <w:bottom w:val="single" w:sz="2" w:space="0" w:color="E3E3E3"/>
                        <w:right w:val="single" w:sz="2" w:space="0" w:color="E3E3E3"/>
                      </w:divBdr>
                      <w:divsChild>
                        <w:div w:id="138005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33578496">
      <w:bodyDiv w:val="1"/>
      <w:marLeft w:val="0"/>
      <w:marRight w:val="0"/>
      <w:marTop w:val="0"/>
      <w:marBottom w:val="0"/>
      <w:divBdr>
        <w:top w:val="none" w:sz="0" w:space="0" w:color="auto"/>
        <w:left w:val="none" w:sz="0" w:space="0" w:color="auto"/>
        <w:bottom w:val="none" w:sz="0" w:space="0" w:color="auto"/>
        <w:right w:val="none" w:sz="0" w:space="0" w:color="auto"/>
      </w:divBdr>
    </w:div>
    <w:div w:id="1739476872">
      <w:bodyDiv w:val="1"/>
      <w:marLeft w:val="0"/>
      <w:marRight w:val="0"/>
      <w:marTop w:val="0"/>
      <w:marBottom w:val="0"/>
      <w:divBdr>
        <w:top w:val="none" w:sz="0" w:space="0" w:color="auto"/>
        <w:left w:val="none" w:sz="0" w:space="0" w:color="auto"/>
        <w:bottom w:val="none" w:sz="0" w:space="0" w:color="auto"/>
        <w:right w:val="none" w:sz="0" w:space="0" w:color="auto"/>
      </w:divBdr>
    </w:div>
    <w:div w:id="1750928909">
      <w:bodyDiv w:val="1"/>
      <w:marLeft w:val="0"/>
      <w:marRight w:val="0"/>
      <w:marTop w:val="0"/>
      <w:marBottom w:val="0"/>
      <w:divBdr>
        <w:top w:val="none" w:sz="0" w:space="0" w:color="auto"/>
        <w:left w:val="none" w:sz="0" w:space="0" w:color="auto"/>
        <w:bottom w:val="none" w:sz="0" w:space="0" w:color="auto"/>
        <w:right w:val="none" w:sz="0" w:space="0" w:color="auto"/>
      </w:divBdr>
      <w:divsChild>
        <w:div w:id="963389221">
          <w:marLeft w:val="0"/>
          <w:marRight w:val="0"/>
          <w:marTop w:val="0"/>
          <w:marBottom w:val="0"/>
          <w:divBdr>
            <w:top w:val="single" w:sz="2" w:space="0" w:color="E3E3E3"/>
            <w:left w:val="single" w:sz="2" w:space="0" w:color="E3E3E3"/>
            <w:bottom w:val="single" w:sz="2" w:space="0" w:color="E3E3E3"/>
            <w:right w:val="single" w:sz="2" w:space="0" w:color="E3E3E3"/>
          </w:divBdr>
          <w:divsChild>
            <w:div w:id="1405177329">
              <w:marLeft w:val="0"/>
              <w:marRight w:val="0"/>
              <w:marTop w:val="0"/>
              <w:marBottom w:val="0"/>
              <w:divBdr>
                <w:top w:val="single" w:sz="2" w:space="0" w:color="E3E3E3"/>
                <w:left w:val="single" w:sz="2" w:space="0" w:color="E3E3E3"/>
                <w:bottom w:val="single" w:sz="2" w:space="0" w:color="E3E3E3"/>
                <w:right w:val="single" w:sz="2" w:space="0" w:color="E3E3E3"/>
              </w:divBdr>
              <w:divsChild>
                <w:div w:id="1500344897">
                  <w:marLeft w:val="0"/>
                  <w:marRight w:val="0"/>
                  <w:marTop w:val="0"/>
                  <w:marBottom w:val="0"/>
                  <w:divBdr>
                    <w:top w:val="single" w:sz="2" w:space="0" w:color="E3E3E3"/>
                    <w:left w:val="single" w:sz="2" w:space="0" w:color="E3E3E3"/>
                    <w:bottom w:val="single" w:sz="2" w:space="0" w:color="E3E3E3"/>
                    <w:right w:val="single" w:sz="2" w:space="0" w:color="E3E3E3"/>
                  </w:divBdr>
                  <w:divsChild>
                    <w:div w:id="422844930">
                      <w:marLeft w:val="0"/>
                      <w:marRight w:val="0"/>
                      <w:marTop w:val="0"/>
                      <w:marBottom w:val="0"/>
                      <w:divBdr>
                        <w:top w:val="single" w:sz="2" w:space="0" w:color="E3E3E3"/>
                        <w:left w:val="single" w:sz="2" w:space="0" w:color="E3E3E3"/>
                        <w:bottom w:val="single" w:sz="2" w:space="0" w:color="E3E3E3"/>
                        <w:right w:val="single" w:sz="2" w:space="0" w:color="E3E3E3"/>
                      </w:divBdr>
                      <w:divsChild>
                        <w:div w:id="2128038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5196362">
          <w:marLeft w:val="0"/>
          <w:marRight w:val="0"/>
          <w:marTop w:val="0"/>
          <w:marBottom w:val="0"/>
          <w:divBdr>
            <w:top w:val="single" w:sz="2" w:space="0" w:color="E3E3E3"/>
            <w:left w:val="single" w:sz="2" w:space="0" w:color="E3E3E3"/>
            <w:bottom w:val="single" w:sz="2" w:space="0" w:color="E3E3E3"/>
            <w:right w:val="single" w:sz="2" w:space="0" w:color="E3E3E3"/>
          </w:divBdr>
          <w:divsChild>
            <w:div w:id="1990547622">
              <w:marLeft w:val="0"/>
              <w:marRight w:val="0"/>
              <w:marTop w:val="0"/>
              <w:marBottom w:val="0"/>
              <w:divBdr>
                <w:top w:val="single" w:sz="2" w:space="0" w:color="E3E3E3"/>
                <w:left w:val="single" w:sz="2" w:space="0" w:color="E3E3E3"/>
                <w:bottom w:val="single" w:sz="2" w:space="0" w:color="E3E3E3"/>
                <w:right w:val="single" w:sz="2" w:space="0" w:color="E3E3E3"/>
              </w:divBdr>
              <w:divsChild>
                <w:div w:id="1585260329">
                  <w:marLeft w:val="0"/>
                  <w:marRight w:val="0"/>
                  <w:marTop w:val="0"/>
                  <w:marBottom w:val="0"/>
                  <w:divBdr>
                    <w:top w:val="single" w:sz="2" w:space="0" w:color="E3E3E3"/>
                    <w:left w:val="single" w:sz="2" w:space="0" w:color="E3E3E3"/>
                    <w:bottom w:val="single" w:sz="2" w:space="0" w:color="E3E3E3"/>
                    <w:right w:val="single" w:sz="2" w:space="0" w:color="E3E3E3"/>
                  </w:divBdr>
                  <w:divsChild>
                    <w:div w:id="1402830442">
                      <w:marLeft w:val="0"/>
                      <w:marRight w:val="0"/>
                      <w:marTop w:val="0"/>
                      <w:marBottom w:val="0"/>
                      <w:divBdr>
                        <w:top w:val="single" w:sz="2" w:space="0" w:color="E3E3E3"/>
                        <w:left w:val="single" w:sz="2" w:space="0" w:color="E3E3E3"/>
                        <w:bottom w:val="single" w:sz="2" w:space="0" w:color="E3E3E3"/>
                        <w:right w:val="single" w:sz="2" w:space="0" w:color="E3E3E3"/>
                      </w:divBdr>
                      <w:divsChild>
                        <w:div w:id="1207529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62869165">
      <w:bodyDiv w:val="1"/>
      <w:marLeft w:val="0"/>
      <w:marRight w:val="0"/>
      <w:marTop w:val="0"/>
      <w:marBottom w:val="0"/>
      <w:divBdr>
        <w:top w:val="none" w:sz="0" w:space="0" w:color="auto"/>
        <w:left w:val="none" w:sz="0" w:space="0" w:color="auto"/>
        <w:bottom w:val="none" w:sz="0" w:space="0" w:color="auto"/>
        <w:right w:val="none" w:sz="0" w:space="0" w:color="auto"/>
      </w:divBdr>
    </w:div>
    <w:div w:id="1775516189">
      <w:bodyDiv w:val="1"/>
      <w:marLeft w:val="0"/>
      <w:marRight w:val="0"/>
      <w:marTop w:val="0"/>
      <w:marBottom w:val="0"/>
      <w:divBdr>
        <w:top w:val="none" w:sz="0" w:space="0" w:color="auto"/>
        <w:left w:val="none" w:sz="0" w:space="0" w:color="auto"/>
        <w:bottom w:val="none" w:sz="0" w:space="0" w:color="auto"/>
        <w:right w:val="none" w:sz="0" w:space="0" w:color="auto"/>
      </w:divBdr>
    </w:div>
    <w:div w:id="1775982479">
      <w:bodyDiv w:val="1"/>
      <w:marLeft w:val="0"/>
      <w:marRight w:val="0"/>
      <w:marTop w:val="0"/>
      <w:marBottom w:val="0"/>
      <w:divBdr>
        <w:top w:val="none" w:sz="0" w:space="0" w:color="auto"/>
        <w:left w:val="none" w:sz="0" w:space="0" w:color="auto"/>
        <w:bottom w:val="none" w:sz="0" w:space="0" w:color="auto"/>
        <w:right w:val="none" w:sz="0" w:space="0" w:color="auto"/>
      </w:divBdr>
    </w:div>
    <w:div w:id="1783960598">
      <w:bodyDiv w:val="1"/>
      <w:marLeft w:val="0"/>
      <w:marRight w:val="0"/>
      <w:marTop w:val="0"/>
      <w:marBottom w:val="0"/>
      <w:divBdr>
        <w:top w:val="none" w:sz="0" w:space="0" w:color="auto"/>
        <w:left w:val="none" w:sz="0" w:space="0" w:color="auto"/>
        <w:bottom w:val="none" w:sz="0" w:space="0" w:color="auto"/>
        <w:right w:val="none" w:sz="0" w:space="0" w:color="auto"/>
      </w:divBdr>
    </w:div>
    <w:div w:id="1784618002">
      <w:bodyDiv w:val="1"/>
      <w:marLeft w:val="0"/>
      <w:marRight w:val="0"/>
      <w:marTop w:val="0"/>
      <w:marBottom w:val="0"/>
      <w:divBdr>
        <w:top w:val="none" w:sz="0" w:space="0" w:color="auto"/>
        <w:left w:val="none" w:sz="0" w:space="0" w:color="auto"/>
        <w:bottom w:val="none" w:sz="0" w:space="0" w:color="auto"/>
        <w:right w:val="none" w:sz="0" w:space="0" w:color="auto"/>
      </w:divBdr>
    </w:div>
    <w:div w:id="1789813519">
      <w:bodyDiv w:val="1"/>
      <w:marLeft w:val="0"/>
      <w:marRight w:val="0"/>
      <w:marTop w:val="0"/>
      <w:marBottom w:val="0"/>
      <w:divBdr>
        <w:top w:val="none" w:sz="0" w:space="0" w:color="auto"/>
        <w:left w:val="none" w:sz="0" w:space="0" w:color="auto"/>
        <w:bottom w:val="none" w:sz="0" w:space="0" w:color="auto"/>
        <w:right w:val="none" w:sz="0" w:space="0" w:color="auto"/>
      </w:divBdr>
    </w:div>
    <w:div w:id="1794860545">
      <w:bodyDiv w:val="1"/>
      <w:marLeft w:val="0"/>
      <w:marRight w:val="0"/>
      <w:marTop w:val="0"/>
      <w:marBottom w:val="0"/>
      <w:divBdr>
        <w:top w:val="none" w:sz="0" w:space="0" w:color="auto"/>
        <w:left w:val="none" w:sz="0" w:space="0" w:color="auto"/>
        <w:bottom w:val="none" w:sz="0" w:space="0" w:color="auto"/>
        <w:right w:val="none" w:sz="0" w:space="0" w:color="auto"/>
      </w:divBdr>
    </w:div>
    <w:div w:id="1800953837">
      <w:bodyDiv w:val="1"/>
      <w:marLeft w:val="0"/>
      <w:marRight w:val="0"/>
      <w:marTop w:val="0"/>
      <w:marBottom w:val="0"/>
      <w:divBdr>
        <w:top w:val="none" w:sz="0" w:space="0" w:color="auto"/>
        <w:left w:val="none" w:sz="0" w:space="0" w:color="auto"/>
        <w:bottom w:val="none" w:sz="0" w:space="0" w:color="auto"/>
        <w:right w:val="none" w:sz="0" w:space="0" w:color="auto"/>
      </w:divBdr>
    </w:div>
    <w:div w:id="1802764899">
      <w:bodyDiv w:val="1"/>
      <w:marLeft w:val="0"/>
      <w:marRight w:val="0"/>
      <w:marTop w:val="0"/>
      <w:marBottom w:val="0"/>
      <w:divBdr>
        <w:top w:val="none" w:sz="0" w:space="0" w:color="auto"/>
        <w:left w:val="none" w:sz="0" w:space="0" w:color="auto"/>
        <w:bottom w:val="none" w:sz="0" w:space="0" w:color="auto"/>
        <w:right w:val="none" w:sz="0" w:space="0" w:color="auto"/>
      </w:divBdr>
    </w:div>
    <w:div w:id="1810005261">
      <w:bodyDiv w:val="1"/>
      <w:marLeft w:val="0"/>
      <w:marRight w:val="0"/>
      <w:marTop w:val="0"/>
      <w:marBottom w:val="0"/>
      <w:divBdr>
        <w:top w:val="none" w:sz="0" w:space="0" w:color="auto"/>
        <w:left w:val="none" w:sz="0" w:space="0" w:color="auto"/>
        <w:bottom w:val="none" w:sz="0" w:space="0" w:color="auto"/>
        <w:right w:val="none" w:sz="0" w:space="0" w:color="auto"/>
      </w:divBdr>
    </w:div>
    <w:div w:id="1823229294">
      <w:bodyDiv w:val="1"/>
      <w:marLeft w:val="0"/>
      <w:marRight w:val="0"/>
      <w:marTop w:val="0"/>
      <w:marBottom w:val="0"/>
      <w:divBdr>
        <w:top w:val="none" w:sz="0" w:space="0" w:color="auto"/>
        <w:left w:val="none" w:sz="0" w:space="0" w:color="auto"/>
        <w:bottom w:val="none" w:sz="0" w:space="0" w:color="auto"/>
        <w:right w:val="none" w:sz="0" w:space="0" w:color="auto"/>
      </w:divBdr>
    </w:div>
    <w:div w:id="1825898521">
      <w:bodyDiv w:val="1"/>
      <w:marLeft w:val="0"/>
      <w:marRight w:val="0"/>
      <w:marTop w:val="0"/>
      <w:marBottom w:val="0"/>
      <w:divBdr>
        <w:top w:val="none" w:sz="0" w:space="0" w:color="auto"/>
        <w:left w:val="none" w:sz="0" w:space="0" w:color="auto"/>
        <w:bottom w:val="none" w:sz="0" w:space="0" w:color="auto"/>
        <w:right w:val="none" w:sz="0" w:space="0" w:color="auto"/>
      </w:divBdr>
    </w:div>
    <w:div w:id="1831829247">
      <w:bodyDiv w:val="1"/>
      <w:marLeft w:val="0"/>
      <w:marRight w:val="0"/>
      <w:marTop w:val="0"/>
      <w:marBottom w:val="0"/>
      <w:divBdr>
        <w:top w:val="none" w:sz="0" w:space="0" w:color="auto"/>
        <w:left w:val="none" w:sz="0" w:space="0" w:color="auto"/>
        <w:bottom w:val="none" w:sz="0" w:space="0" w:color="auto"/>
        <w:right w:val="none" w:sz="0" w:space="0" w:color="auto"/>
      </w:divBdr>
    </w:div>
    <w:div w:id="1853567156">
      <w:bodyDiv w:val="1"/>
      <w:marLeft w:val="0"/>
      <w:marRight w:val="0"/>
      <w:marTop w:val="0"/>
      <w:marBottom w:val="0"/>
      <w:divBdr>
        <w:top w:val="none" w:sz="0" w:space="0" w:color="auto"/>
        <w:left w:val="none" w:sz="0" w:space="0" w:color="auto"/>
        <w:bottom w:val="none" w:sz="0" w:space="0" w:color="auto"/>
        <w:right w:val="none" w:sz="0" w:space="0" w:color="auto"/>
      </w:divBdr>
    </w:div>
    <w:div w:id="1857690968">
      <w:bodyDiv w:val="1"/>
      <w:marLeft w:val="0"/>
      <w:marRight w:val="0"/>
      <w:marTop w:val="0"/>
      <w:marBottom w:val="0"/>
      <w:divBdr>
        <w:top w:val="none" w:sz="0" w:space="0" w:color="auto"/>
        <w:left w:val="none" w:sz="0" w:space="0" w:color="auto"/>
        <w:bottom w:val="none" w:sz="0" w:space="0" w:color="auto"/>
        <w:right w:val="none" w:sz="0" w:space="0" w:color="auto"/>
      </w:divBdr>
    </w:div>
    <w:div w:id="1859807418">
      <w:bodyDiv w:val="1"/>
      <w:marLeft w:val="0"/>
      <w:marRight w:val="0"/>
      <w:marTop w:val="0"/>
      <w:marBottom w:val="0"/>
      <w:divBdr>
        <w:top w:val="none" w:sz="0" w:space="0" w:color="auto"/>
        <w:left w:val="none" w:sz="0" w:space="0" w:color="auto"/>
        <w:bottom w:val="none" w:sz="0" w:space="0" w:color="auto"/>
        <w:right w:val="none" w:sz="0" w:space="0" w:color="auto"/>
      </w:divBdr>
    </w:div>
    <w:div w:id="1877499779">
      <w:bodyDiv w:val="1"/>
      <w:marLeft w:val="0"/>
      <w:marRight w:val="0"/>
      <w:marTop w:val="0"/>
      <w:marBottom w:val="0"/>
      <w:divBdr>
        <w:top w:val="none" w:sz="0" w:space="0" w:color="auto"/>
        <w:left w:val="none" w:sz="0" w:space="0" w:color="auto"/>
        <w:bottom w:val="none" w:sz="0" w:space="0" w:color="auto"/>
        <w:right w:val="none" w:sz="0" w:space="0" w:color="auto"/>
      </w:divBdr>
    </w:div>
    <w:div w:id="1881284373">
      <w:bodyDiv w:val="1"/>
      <w:marLeft w:val="0"/>
      <w:marRight w:val="0"/>
      <w:marTop w:val="0"/>
      <w:marBottom w:val="0"/>
      <w:divBdr>
        <w:top w:val="none" w:sz="0" w:space="0" w:color="auto"/>
        <w:left w:val="none" w:sz="0" w:space="0" w:color="auto"/>
        <w:bottom w:val="none" w:sz="0" w:space="0" w:color="auto"/>
        <w:right w:val="none" w:sz="0" w:space="0" w:color="auto"/>
      </w:divBdr>
      <w:divsChild>
        <w:div w:id="1789426256">
          <w:marLeft w:val="0"/>
          <w:marRight w:val="0"/>
          <w:marTop w:val="0"/>
          <w:marBottom w:val="0"/>
          <w:divBdr>
            <w:top w:val="single" w:sz="2" w:space="0" w:color="E3E3E3"/>
            <w:left w:val="single" w:sz="2" w:space="0" w:color="E3E3E3"/>
            <w:bottom w:val="single" w:sz="2" w:space="0" w:color="E3E3E3"/>
            <w:right w:val="single" w:sz="2" w:space="0" w:color="E3E3E3"/>
          </w:divBdr>
          <w:divsChild>
            <w:div w:id="1105886440">
              <w:marLeft w:val="0"/>
              <w:marRight w:val="0"/>
              <w:marTop w:val="0"/>
              <w:marBottom w:val="0"/>
              <w:divBdr>
                <w:top w:val="single" w:sz="2" w:space="0" w:color="E3E3E3"/>
                <w:left w:val="single" w:sz="2" w:space="0" w:color="E3E3E3"/>
                <w:bottom w:val="single" w:sz="2" w:space="0" w:color="E3E3E3"/>
                <w:right w:val="single" w:sz="2" w:space="0" w:color="E3E3E3"/>
              </w:divBdr>
              <w:divsChild>
                <w:div w:id="409739758">
                  <w:marLeft w:val="0"/>
                  <w:marRight w:val="0"/>
                  <w:marTop w:val="0"/>
                  <w:marBottom w:val="0"/>
                  <w:divBdr>
                    <w:top w:val="single" w:sz="2" w:space="0" w:color="E3E3E3"/>
                    <w:left w:val="single" w:sz="2" w:space="0" w:color="E3E3E3"/>
                    <w:bottom w:val="single" w:sz="2" w:space="0" w:color="E3E3E3"/>
                    <w:right w:val="single" w:sz="2" w:space="0" w:color="E3E3E3"/>
                  </w:divBdr>
                  <w:divsChild>
                    <w:div w:id="279608683">
                      <w:marLeft w:val="0"/>
                      <w:marRight w:val="0"/>
                      <w:marTop w:val="0"/>
                      <w:marBottom w:val="0"/>
                      <w:divBdr>
                        <w:top w:val="single" w:sz="2" w:space="0" w:color="E3E3E3"/>
                        <w:left w:val="single" w:sz="2" w:space="0" w:color="E3E3E3"/>
                        <w:bottom w:val="single" w:sz="2" w:space="0" w:color="E3E3E3"/>
                        <w:right w:val="single" w:sz="2" w:space="0" w:color="E3E3E3"/>
                      </w:divBdr>
                      <w:divsChild>
                        <w:div w:id="10569420">
                          <w:marLeft w:val="0"/>
                          <w:marRight w:val="0"/>
                          <w:marTop w:val="0"/>
                          <w:marBottom w:val="0"/>
                          <w:divBdr>
                            <w:top w:val="single" w:sz="2" w:space="0" w:color="E3E3E3"/>
                            <w:left w:val="single" w:sz="2" w:space="0" w:color="E3E3E3"/>
                            <w:bottom w:val="single" w:sz="2" w:space="0" w:color="E3E3E3"/>
                            <w:right w:val="single" w:sz="2" w:space="0" w:color="E3E3E3"/>
                          </w:divBdr>
                          <w:divsChild>
                            <w:div w:id="1282420733">
                              <w:marLeft w:val="0"/>
                              <w:marRight w:val="0"/>
                              <w:marTop w:val="0"/>
                              <w:marBottom w:val="0"/>
                              <w:divBdr>
                                <w:top w:val="single" w:sz="2" w:space="0" w:color="E3E3E3"/>
                                <w:left w:val="single" w:sz="2" w:space="0" w:color="E3E3E3"/>
                                <w:bottom w:val="single" w:sz="2" w:space="0" w:color="E3E3E3"/>
                                <w:right w:val="single" w:sz="2" w:space="0" w:color="E3E3E3"/>
                              </w:divBdr>
                              <w:divsChild>
                                <w:div w:id="1159660623">
                                  <w:marLeft w:val="0"/>
                                  <w:marRight w:val="0"/>
                                  <w:marTop w:val="100"/>
                                  <w:marBottom w:val="100"/>
                                  <w:divBdr>
                                    <w:top w:val="single" w:sz="2" w:space="0" w:color="E3E3E3"/>
                                    <w:left w:val="single" w:sz="2" w:space="0" w:color="E3E3E3"/>
                                    <w:bottom w:val="single" w:sz="2" w:space="0" w:color="E3E3E3"/>
                                    <w:right w:val="single" w:sz="2" w:space="0" w:color="E3E3E3"/>
                                  </w:divBdr>
                                  <w:divsChild>
                                    <w:div w:id="1075131537">
                                      <w:marLeft w:val="0"/>
                                      <w:marRight w:val="0"/>
                                      <w:marTop w:val="0"/>
                                      <w:marBottom w:val="0"/>
                                      <w:divBdr>
                                        <w:top w:val="single" w:sz="2" w:space="0" w:color="E3E3E3"/>
                                        <w:left w:val="single" w:sz="2" w:space="0" w:color="E3E3E3"/>
                                        <w:bottom w:val="single" w:sz="2" w:space="0" w:color="E3E3E3"/>
                                        <w:right w:val="single" w:sz="2" w:space="0" w:color="E3E3E3"/>
                                      </w:divBdr>
                                      <w:divsChild>
                                        <w:div w:id="1059793077">
                                          <w:marLeft w:val="0"/>
                                          <w:marRight w:val="0"/>
                                          <w:marTop w:val="0"/>
                                          <w:marBottom w:val="0"/>
                                          <w:divBdr>
                                            <w:top w:val="single" w:sz="2" w:space="0" w:color="E3E3E3"/>
                                            <w:left w:val="single" w:sz="2" w:space="0" w:color="E3E3E3"/>
                                            <w:bottom w:val="single" w:sz="2" w:space="0" w:color="E3E3E3"/>
                                            <w:right w:val="single" w:sz="2" w:space="0" w:color="E3E3E3"/>
                                          </w:divBdr>
                                          <w:divsChild>
                                            <w:div w:id="1759791611">
                                              <w:marLeft w:val="0"/>
                                              <w:marRight w:val="0"/>
                                              <w:marTop w:val="0"/>
                                              <w:marBottom w:val="0"/>
                                              <w:divBdr>
                                                <w:top w:val="single" w:sz="2" w:space="0" w:color="E3E3E3"/>
                                                <w:left w:val="single" w:sz="2" w:space="0" w:color="E3E3E3"/>
                                                <w:bottom w:val="single" w:sz="2" w:space="0" w:color="E3E3E3"/>
                                                <w:right w:val="single" w:sz="2" w:space="0" w:color="E3E3E3"/>
                                              </w:divBdr>
                                              <w:divsChild>
                                                <w:div w:id="1135101733">
                                                  <w:marLeft w:val="0"/>
                                                  <w:marRight w:val="0"/>
                                                  <w:marTop w:val="0"/>
                                                  <w:marBottom w:val="0"/>
                                                  <w:divBdr>
                                                    <w:top w:val="single" w:sz="2" w:space="0" w:color="E3E3E3"/>
                                                    <w:left w:val="single" w:sz="2" w:space="0" w:color="E3E3E3"/>
                                                    <w:bottom w:val="single" w:sz="2" w:space="0" w:color="E3E3E3"/>
                                                    <w:right w:val="single" w:sz="2" w:space="0" w:color="E3E3E3"/>
                                                  </w:divBdr>
                                                  <w:divsChild>
                                                    <w:div w:id="1878079690">
                                                      <w:marLeft w:val="0"/>
                                                      <w:marRight w:val="0"/>
                                                      <w:marTop w:val="0"/>
                                                      <w:marBottom w:val="0"/>
                                                      <w:divBdr>
                                                        <w:top w:val="single" w:sz="2" w:space="0" w:color="E3E3E3"/>
                                                        <w:left w:val="single" w:sz="2" w:space="0" w:color="E3E3E3"/>
                                                        <w:bottom w:val="single" w:sz="2" w:space="0" w:color="E3E3E3"/>
                                                        <w:right w:val="single" w:sz="2" w:space="0" w:color="E3E3E3"/>
                                                      </w:divBdr>
                                                      <w:divsChild>
                                                        <w:div w:id="428278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09941580">
          <w:marLeft w:val="0"/>
          <w:marRight w:val="0"/>
          <w:marTop w:val="0"/>
          <w:marBottom w:val="0"/>
          <w:divBdr>
            <w:top w:val="single" w:sz="2" w:space="0" w:color="E3E3E3"/>
            <w:left w:val="single" w:sz="2" w:space="0" w:color="E3E3E3"/>
            <w:bottom w:val="single" w:sz="2" w:space="0" w:color="E3E3E3"/>
            <w:right w:val="single" w:sz="2" w:space="0" w:color="E3E3E3"/>
          </w:divBdr>
          <w:divsChild>
            <w:div w:id="1358389162">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480237">
                  <w:marLeft w:val="0"/>
                  <w:marRight w:val="0"/>
                  <w:marTop w:val="0"/>
                  <w:marBottom w:val="0"/>
                  <w:divBdr>
                    <w:top w:val="single" w:sz="2" w:space="0" w:color="E3E3E3"/>
                    <w:left w:val="single" w:sz="2" w:space="0" w:color="E3E3E3"/>
                    <w:bottom w:val="single" w:sz="2" w:space="0" w:color="E3E3E3"/>
                    <w:right w:val="single" w:sz="2" w:space="0" w:color="E3E3E3"/>
                  </w:divBdr>
                  <w:divsChild>
                    <w:div w:id="958605645">
                      <w:marLeft w:val="0"/>
                      <w:marRight w:val="0"/>
                      <w:marTop w:val="0"/>
                      <w:marBottom w:val="0"/>
                      <w:divBdr>
                        <w:top w:val="single" w:sz="2" w:space="0" w:color="E3E3E3"/>
                        <w:left w:val="single" w:sz="2" w:space="0" w:color="E3E3E3"/>
                        <w:bottom w:val="single" w:sz="2" w:space="0" w:color="E3E3E3"/>
                        <w:right w:val="single" w:sz="2" w:space="0" w:color="E3E3E3"/>
                      </w:divBdr>
                      <w:divsChild>
                        <w:div w:id="2047367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85360930">
      <w:bodyDiv w:val="1"/>
      <w:marLeft w:val="0"/>
      <w:marRight w:val="0"/>
      <w:marTop w:val="0"/>
      <w:marBottom w:val="0"/>
      <w:divBdr>
        <w:top w:val="none" w:sz="0" w:space="0" w:color="auto"/>
        <w:left w:val="none" w:sz="0" w:space="0" w:color="auto"/>
        <w:bottom w:val="none" w:sz="0" w:space="0" w:color="auto"/>
        <w:right w:val="none" w:sz="0" w:space="0" w:color="auto"/>
      </w:divBdr>
    </w:div>
    <w:div w:id="1893733773">
      <w:bodyDiv w:val="1"/>
      <w:marLeft w:val="0"/>
      <w:marRight w:val="0"/>
      <w:marTop w:val="0"/>
      <w:marBottom w:val="0"/>
      <w:divBdr>
        <w:top w:val="none" w:sz="0" w:space="0" w:color="auto"/>
        <w:left w:val="none" w:sz="0" w:space="0" w:color="auto"/>
        <w:bottom w:val="none" w:sz="0" w:space="0" w:color="auto"/>
        <w:right w:val="none" w:sz="0" w:space="0" w:color="auto"/>
      </w:divBdr>
    </w:div>
    <w:div w:id="1902056557">
      <w:bodyDiv w:val="1"/>
      <w:marLeft w:val="0"/>
      <w:marRight w:val="0"/>
      <w:marTop w:val="0"/>
      <w:marBottom w:val="0"/>
      <w:divBdr>
        <w:top w:val="none" w:sz="0" w:space="0" w:color="auto"/>
        <w:left w:val="none" w:sz="0" w:space="0" w:color="auto"/>
        <w:bottom w:val="none" w:sz="0" w:space="0" w:color="auto"/>
        <w:right w:val="none" w:sz="0" w:space="0" w:color="auto"/>
      </w:divBdr>
    </w:div>
    <w:div w:id="1912811157">
      <w:bodyDiv w:val="1"/>
      <w:marLeft w:val="0"/>
      <w:marRight w:val="0"/>
      <w:marTop w:val="0"/>
      <w:marBottom w:val="0"/>
      <w:divBdr>
        <w:top w:val="none" w:sz="0" w:space="0" w:color="auto"/>
        <w:left w:val="none" w:sz="0" w:space="0" w:color="auto"/>
        <w:bottom w:val="none" w:sz="0" w:space="0" w:color="auto"/>
        <w:right w:val="none" w:sz="0" w:space="0" w:color="auto"/>
      </w:divBdr>
    </w:div>
    <w:div w:id="1914702968">
      <w:bodyDiv w:val="1"/>
      <w:marLeft w:val="0"/>
      <w:marRight w:val="0"/>
      <w:marTop w:val="0"/>
      <w:marBottom w:val="0"/>
      <w:divBdr>
        <w:top w:val="none" w:sz="0" w:space="0" w:color="auto"/>
        <w:left w:val="none" w:sz="0" w:space="0" w:color="auto"/>
        <w:bottom w:val="none" w:sz="0" w:space="0" w:color="auto"/>
        <w:right w:val="none" w:sz="0" w:space="0" w:color="auto"/>
      </w:divBdr>
    </w:div>
    <w:div w:id="1915124473">
      <w:bodyDiv w:val="1"/>
      <w:marLeft w:val="0"/>
      <w:marRight w:val="0"/>
      <w:marTop w:val="0"/>
      <w:marBottom w:val="0"/>
      <w:divBdr>
        <w:top w:val="none" w:sz="0" w:space="0" w:color="auto"/>
        <w:left w:val="none" w:sz="0" w:space="0" w:color="auto"/>
        <w:bottom w:val="none" w:sz="0" w:space="0" w:color="auto"/>
        <w:right w:val="none" w:sz="0" w:space="0" w:color="auto"/>
      </w:divBdr>
      <w:divsChild>
        <w:div w:id="644043845">
          <w:marLeft w:val="0"/>
          <w:marRight w:val="0"/>
          <w:marTop w:val="0"/>
          <w:marBottom w:val="0"/>
          <w:divBdr>
            <w:top w:val="none" w:sz="0" w:space="0" w:color="auto"/>
            <w:left w:val="none" w:sz="0" w:space="0" w:color="auto"/>
            <w:bottom w:val="none" w:sz="0" w:space="0" w:color="auto"/>
            <w:right w:val="none" w:sz="0" w:space="0" w:color="auto"/>
          </w:divBdr>
          <w:divsChild>
            <w:div w:id="1622149008">
              <w:marLeft w:val="0"/>
              <w:marRight w:val="0"/>
              <w:marTop w:val="0"/>
              <w:marBottom w:val="0"/>
              <w:divBdr>
                <w:top w:val="none" w:sz="0" w:space="0" w:color="auto"/>
                <w:left w:val="none" w:sz="0" w:space="0" w:color="auto"/>
                <w:bottom w:val="none" w:sz="0" w:space="0" w:color="auto"/>
                <w:right w:val="none" w:sz="0" w:space="0" w:color="auto"/>
              </w:divBdr>
              <w:divsChild>
                <w:div w:id="13925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31829">
      <w:bodyDiv w:val="1"/>
      <w:marLeft w:val="0"/>
      <w:marRight w:val="0"/>
      <w:marTop w:val="0"/>
      <w:marBottom w:val="0"/>
      <w:divBdr>
        <w:top w:val="none" w:sz="0" w:space="0" w:color="auto"/>
        <w:left w:val="none" w:sz="0" w:space="0" w:color="auto"/>
        <w:bottom w:val="none" w:sz="0" w:space="0" w:color="auto"/>
        <w:right w:val="none" w:sz="0" w:space="0" w:color="auto"/>
      </w:divBdr>
    </w:div>
    <w:div w:id="1927767024">
      <w:bodyDiv w:val="1"/>
      <w:marLeft w:val="0"/>
      <w:marRight w:val="0"/>
      <w:marTop w:val="0"/>
      <w:marBottom w:val="0"/>
      <w:divBdr>
        <w:top w:val="none" w:sz="0" w:space="0" w:color="auto"/>
        <w:left w:val="none" w:sz="0" w:space="0" w:color="auto"/>
        <w:bottom w:val="none" w:sz="0" w:space="0" w:color="auto"/>
        <w:right w:val="none" w:sz="0" w:space="0" w:color="auto"/>
      </w:divBdr>
    </w:div>
    <w:div w:id="1937210888">
      <w:bodyDiv w:val="1"/>
      <w:marLeft w:val="0"/>
      <w:marRight w:val="0"/>
      <w:marTop w:val="0"/>
      <w:marBottom w:val="0"/>
      <w:divBdr>
        <w:top w:val="none" w:sz="0" w:space="0" w:color="auto"/>
        <w:left w:val="none" w:sz="0" w:space="0" w:color="auto"/>
        <w:bottom w:val="none" w:sz="0" w:space="0" w:color="auto"/>
        <w:right w:val="none" w:sz="0" w:space="0" w:color="auto"/>
      </w:divBdr>
      <w:divsChild>
        <w:div w:id="1619140751">
          <w:marLeft w:val="0"/>
          <w:marRight w:val="0"/>
          <w:marTop w:val="0"/>
          <w:marBottom w:val="0"/>
          <w:divBdr>
            <w:top w:val="single" w:sz="2" w:space="0" w:color="E3E3E3"/>
            <w:left w:val="single" w:sz="2" w:space="0" w:color="E3E3E3"/>
            <w:bottom w:val="single" w:sz="2" w:space="0" w:color="E3E3E3"/>
            <w:right w:val="single" w:sz="2" w:space="0" w:color="E3E3E3"/>
          </w:divBdr>
          <w:divsChild>
            <w:div w:id="2117747993">
              <w:marLeft w:val="0"/>
              <w:marRight w:val="0"/>
              <w:marTop w:val="0"/>
              <w:marBottom w:val="0"/>
              <w:divBdr>
                <w:top w:val="single" w:sz="2" w:space="0" w:color="E3E3E3"/>
                <w:left w:val="single" w:sz="2" w:space="0" w:color="E3E3E3"/>
                <w:bottom w:val="single" w:sz="2" w:space="0" w:color="E3E3E3"/>
                <w:right w:val="single" w:sz="2" w:space="0" w:color="E3E3E3"/>
              </w:divBdr>
              <w:divsChild>
                <w:div w:id="1129207027">
                  <w:marLeft w:val="0"/>
                  <w:marRight w:val="0"/>
                  <w:marTop w:val="0"/>
                  <w:marBottom w:val="0"/>
                  <w:divBdr>
                    <w:top w:val="single" w:sz="2" w:space="0" w:color="E3E3E3"/>
                    <w:left w:val="single" w:sz="2" w:space="0" w:color="E3E3E3"/>
                    <w:bottom w:val="single" w:sz="2" w:space="0" w:color="E3E3E3"/>
                    <w:right w:val="single" w:sz="2" w:space="0" w:color="E3E3E3"/>
                  </w:divBdr>
                  <w:divsChild>
                    <w:div w:id="899750552">
                      <w:marLeft w:val="0"/>
                      <w:marRight w:val="0"/>
                      <w:marTop w:val="0"/>
                      <w:marBottom w:val="0"/>
                      <w:divBdr>
                        <w:top w:val="single" w:sz="2" w:space="0" w:color="E3E3E3"/>
                        <w:left w:val="single" w:sz="2" w:space="0" w:color="E3E3E3"/>
                        <w:bottom w:val="single" w:sz="2" w:space="0" w:color="E3E3E3"/>
                        <w:right w:val="single" w:sz="2" w:space="0" w:color="E3E3E3"/>
                      </w:divBdr>
                      <w:divsChild>
                        <w:div w:id="282998065">
                          <w:marLeft w:val="0"/>
                          <w:marRight w:val="0"/>
                          <w:marTop w:val="0"/>
                          <w:marBottom w:val="0"/>
                          <w:divBdr>
                            <w:top w:val="single" w:sz="2" w:space="0" w:color="E3E3E3"/>
                            <w:left w:val="single" w:sz="2" w:space="0" w:color="E3E3E3"/>
                            <w:bottom w:val="single" w:sz="2" w:space="0" w:color="E3E3E3"/>
                            <w:right w:val="single" w:sz="2" w:space="0" w:color="E3E3E3"/>
                          </w:divBdr>
                          <w:divsChild>
                            <w:div w:id="1480881067">
                              <w:marLeft w:val="0"/>
                              <w:marRight w:val="0"/>
                              <w:marTop w:val="0"/>
                              <w:marBottom w:val="0"/>
                              <w:divBdr>
                                <w:top w:val="single" w:sz="2" w:space="0" w:color="E3E3E3"/>
                                <w:left w:val="single" w:sz="2" w:space="0" w:color="E3E3E3"/>
                                <w:bottom w:val="single" w:sz="2" w:space="0" w:color="E3E3E3"/>
                                <w:right w:val="single" w:sz="2" w:space="0" w:color="E3E3E3"/>
                              </w:divBdr>
                              <w:divsChild>
                                <w:div w:id="1114324862">
                                  <w:marLeft w:val="0"/>
                                  <w:marRight w:val="0"/>
                                  <w:marTop w:val="100"/>
                                  <w:marBottom w:val="100"/>
                                  <w:divBdr>
                                    <w:top w:val="single" w:sz="2" w:space="0" w:color="E3E3E3"/>
                                    <w:left w:val="single" w:sz="2" w:space="0" w:color="E3E3E3"/>
                                    <w:bottom w:val="single" w:sz="2" w:space="0" w:color="E3E3E3"/>
                                    <w:right w:val="single" w:sz="2" w:space="0" w:color="E3E3E3"/>
                                  </w:divBdr>
                                  <w:divsChild>
                                    <w:div w:id="398752998">
                                      <w:marLeft w:val="0"/>
                                      <w:marRight w:val="0"/>
                                      <w:marTop w:val="0"/>
                                      <w:marBottom w:val="0"/>
                                      <w:divBdr>
                                        <w:top w:val="single" w:sz="2" w:space="0" w:color="E3E3E3"/>
                                        <w:left w:val="single" w:sz="2" w:space="0" w:color="E3E3E3"/>
                                        <w:bottom w:val="single" w:sz="2" w:space="0" w:color="E3E3E3"/>
                                        <w:right w:val="single" w:sz="2" w:space="0" w:color="E3E3E3"/>
                                      </w:divBdr>
                                      <w:divsChild>
                                        <w:div w:id="1512380231">
                                          <w:marLeft w:val="0"/>
                                          <w:marRight w:val="0"/>
                                          <w:marTop w:val="0"/>
                                          <w:marBottom w:val="0"/>
                                          <w:divBdr>
                                            <w:top w:val="single" w:sz="2" w:space="0" w:color="E3E3E3"/>
                                            <w:left w:val="single" w:sz="2" w:space="0" w:color="E3E3E3"/>
                                            <w:bottom w:val="single" w:sz="2" w:space="0" w:color="E3E3E3"/>
                                            <w:right w:val="single" w:sz="2" w:space="0" w:color="E3E3E3"/>
                                          </w:divBdr>
                                          <w:divsChild>
                                            <w:div w:id="450899560">
                                              <w:marLeft w:val="0"/>
                                              <w:marRight w:val="0"/>
                                              <w:marTop w:val="0"/>
                                              <w:marBottom w:val="0"/>
                                              <w:divBdr>
                                                <w:top w:val="single" w:sz="2" w:space="0" w:color="E3E3E3"/>
                                                <w:left w:val="single" w:sz="2" w:space="0" w:color="E3E3E3"/>
                                                <w:bottom w:val="single" w:sz="2" w:space="0" w:color="E3E3E3"/>
                                                <w:right w:val="single" w:sz="2" w:space="0" w:color="E3E3E3"/>
                                              </w:divBdr>
                                              <w:divsChild>
                                                <w:div w:id="941651136">
                                                  <w:marLeft w:val="0"/>
                                                  <w:marRight w:val="0"/>
                                                  <w:marTop w:val="0"/>
                                                  <w:marBottom w:val="0"/>
                                                  <w:divBdr>
                                                    <w:top w:val="single" w:sz="2" w:space="0" w:color="E3E3E3"/>
                                                    <w:left w:val="single" w:sz="2" w:space="0" w:color="E3E3E3"/>
                                                    <w:bottom w:val="single" w:sz="2" w:space="0" w:color="E3E3E3"/>
                                                    <w:right w:val="single" w:sz="2" w:space="0" w:color="E3E3E3"/>
                                                  </w:divBdr>
                                                  <w:divsChild>
                                                    <w:div w:id="529338190">
                                                      <w:marLeft w:val="0"/>
                                                      <w:marRight w:val="0"/>
                                                      <w:marTop w:val="0"/>
                                                      <w:marBottom w:val="0"/>
                                                      <w:divBdr>
                                                        <w:top w:val="single" w:sz="2" w:space="0" w:color="E3E3E3"/>
                                                        <w:left w:val="single" w:sz="2" w:space="0" w:color="E3E3E3"/>
                                                        <w:bottom w:val="single" w:sz="2" w:space="0" w:color="E3E3E3"/>
                                                        <w:right w:val="single" w:sz="2" w:space="0" w:color="E3E3E3"/>
                                                      </w:divBdr>
                                                      <w:divsChild>
                                                        <w:div w:id="16224926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99713119">
          <w:marLeft w:val="0"/>
          <w:marRight w:val="0"/>
          <w:marTop w:val="0"/>
          <w:marBottom w:val="0"/>
          <w:divBdr>
            <w:top w:val="single" w:sz="2" w:space="0" w:color="E3E3E3"/>
            <w:left w:val="single" w:sz="2" w:space="0" w:color="E3E3E3"/>
            <w:bottom w:val="single" w:sz="2" w:space="0" w:color="E3E3E3"/>
            <w:right w:val="single" w:sz="2" w:space="0" w:color="E3E3E3"/>
          </w:divBdr>
          <w:divsChild>
            <w:div w:id="123281686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8669475">
                  <w:marLeft w:val="0"/>
                  <w:marRight w:val="0"/>
                  <w:marTop w:val="0"/>
                  <w:marBottom w:val="0"/>
                  <w:divBdr>
                    <w:top w:val="single" w:sz="2" w:space="0" w:color="E3E3E3"/>
                    <w:left w:val="single" w:sz="2" w:space="0" w:color="E3E3E3"/>
                    <w:bottom w:val="single" w:sz="2" w:space="0" w:color="E3E3E3"/>
                    <w:right w:val="single" w:sz="2" w:space="0" w:color="E3E3E3"/>
                  </w:divBdr>
                  <w:divsChild>
                    <w:div w:id="1165583963">
                      <w:marLeft w:val="0"/>
                      <w:marRight w:val="0"/>
                      <w:marTop w:val="0"/>
                      <w:marBottom w:val="0"/>
                      <w:divBdr>
                        <w:top w:val="single" w:sz="2" w:space="0" w:color="E3E3E3"/>
                        <w:left w:val="single" w:sz="2" w:space="0" w:color="E3E3E3"/>
                        <w:bottom w:val="single" w:sz="2" w:space="0" w:color="E3E3E3"/>
                        <w:right w:val="single" w:sz="2" w:space="0" w:color="E3E3E3"/>
                      </w:divBdr>
                      <w:divsChild>
                        <w:div w:id="7958719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38444224">
      <w:bodyDiv w:val="1"/>
      <w:marLeft w:val="0"/>
      <w:marRight w:val="0"/>
      <w:marTop w:val="0"/>
      <w:marBottom w:val="0"/>
      <w:divBdr>
        <w:top w:val="none" w:sz="0" w:space="0" w:color="auto"/>
        <w:left w:val="none" w:sz="0" w:space="0" w:color="auto"/>
        <w:bottom w:val="none" w:sz="0" w:space="0" w:color="auto"/>
        <w:right w:val="none" w:sz="0" w:space="0" w:color="auto"/>
      </w:divBdr>
      <w:divsChild>
        <w:div w:id="229317333">
          <w:marLeft w:val="0"/>
          <w:marRight w:val="0"/>
          <w:marTop w:val="0"/>
          <w:marBottom w:val="0"/>
          <w:divBdr>
            <w:top w:val="none" w:sz="0" w:space="0" w:color="auto"/>
            <w:left w:val="none" w:sz="0" w:space="0" w:color="auto"/>
            <w:bottom w:val="none" w:sz="0" w:space="0" w:color="auto"/>
            <w:right w:val="none" w:sz="0" w:space="0" w:color="auto"/>
          </w:divBdr>
          <w:divsChild>
            <w:div w:id="636183903">
              <w:marLeft w:val="0"/>
              <w:marRight w:val="0"/>
              <w:marTop w:val="0"/>
              <w:marBottom w:val="0"/>
              <w:divBdr>
                <w:top w:val="none" w:sz="0" w:space="0" w:color="auto"/>
                <w:left w:val="none" w:sz="0" w:space="0" w:color="auto"/>
                <w:bottom w:val="none" w:sz="0" w:space="0" w:color="auto"/>
                <w:right w:val="none" w:sz="0" w:space="0" w:color="auto"/>
              </w:divBdr>
              <w:divsChild>
                <w:div w:id="16864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38677">
      <w:bodyDiv w:val="1"/>
      <w:marLeft w:val="0"/>
      <w:marRight w:val="0"/>
      <w:marTop w:val="0"/>
      <w:marBottom w:val="0"/>
      <w:divBdr>
        <w:top w:val="none" w:sz="0" w:space="0" w:color="auto"/>
        <w:left w:val="none" w:sz="0" w:space="0" w:color="auto"/>
        <w:bottom w:val="none" w:sz="0" w:space="0" w:color="auto"/>
        <w:right w:val="none" w:sz="0" w:space="0" w:color="auto"/>
      </w:divBdr>
      <w:divsChild>
        <w:div w:id="1382631646">
          <w:marLeft w:val="0"/>
          <w:marRight w:val="0"/>
          <w:marTop w:val="0"/>
          <w:marBottom w:val="0"/>
          <w:divBdr>
            <w:top w:val="single" w:sz="2" w:space="0" w:color="E3E3E3"/>
            <w:left w:val="single" w:sz="2" w:space="0" w:color="E3E3E3"/>
            <w:bottom w:val="single" w:sz="2" w:space="0" w:color="E3E3E3"/>
            <w:right w:val="single" w:sz="2" w:space="0" w:color="E3E3E3"/>
          </w:divBdr>
          <w:divsChild>
            <w:div w:id="4064171">
              <w:marLeft w:val="0"/>
              <w:marRight w:val="0"/>
              <w:marTop w:val="0"/>
              <w:marBottom w:val="0"/>
              <w:divBdr>
                <w:top w:val="single" w:sz="2" w:space="0" w:color="E3E3E3"/>
                <w:left w:val="single" w:sz="2" w:space="0" w:color="E3E3E3"/>
                <w:bottom w:val="single" w:sz="2" w:space="0" w:color="E3E3E3"/>
                <w:right w:val="single" w:sz="2" w:space="0" w:color="E3E3E3"/>
              </w:divBdr>
              <w:divsChild>
                <w:div w:id="1658024391">
                  <w:marLeft w:val="0"/>
                  <w:marRight w:val="0"/>
                  <w:marTop w:val="0"/>
                  <w:marBottom w:val="0"/>
                  <w:divBdr>
                    <w:top w:val="single" w:sz="2" w:space="0" w:color="E3E3E3"/>
                    <w:left w:val="single" w:sz="2" w:space="0" w:color="E3E3E3"/>
                    <w:bottom w:val="single" w:sz="2" w:space="0" w:color="E3E3E3"/>
                    <w:right w:val="single" w:sz="2" w:space="0" w:color="E3E3E3"/>
                  </w:divBdr>
                  <w:divsChild>
                    <w:div w:id="2020690268">
                      <w:marLeft w:val="0"/>
                      <w:marRight w:val="0"/>
                      <w:marTop w:val="0"/>
                      <w:marBottom w:val="0"/>
                      <w:divBdr>
                        <w:top w:val="single" w:sz="2" w:space="0" w:color="E3E3E3"/>
                        <w:left w:val="single" w:sz="2" w:space="0" w:color="E3E3E3"/>
                        <w:bottom w:val="single" w:sz="2" w:space="0" w:color="E3E3E3"/>
                        <w:right w:val="single" w:sz="2" w:space="0" w:color="E3E3E3"/>
                      </w:divBdr>
                      <w:divsChild>
                        <w:div w:id="21306634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10283843">
          <w:marLeft w:val="0"/>
          <w:marRight w:val="0"/>
          <w:marTop w:val="0"/>
          <w:marBottom w:val="0"/>
          <w:divBdr>
            <w:top w:val="single" w:sz="2" w:space="0" w:color="E3E3E3"/>
            <w:left w:val="single" w:sz="2" w:space="0" w:color="E3E3E3"/>
            <w:bottom w:val="single" w:sz="2" w:space="0" w:color="E3E3E3"/>
            <w:right w:val="single" w:sz="2" w:space="0" w:color="E3E3E3"/>
          </w:divBdr>
          <w:divsChild>
            <w:div w:id="275142456">
              <w:marLeft w:val="0"/>
              <w:marRight w:val="0"/>
              <w:marTop w:val="0"/>
              <w:marBottom w:val="0"/>
              <w:divBdr>
                <w:top w:val="single" w:sz="2" w:space="0" w:color="E3E3E3"/>
                <w:left w:val="single" w:sz="2" w:space="0" w:color="E3E3E3"/>
                <w:bottom w:val="single" w:sz="2" w:space="0" w:color="E3E3E3"/>
                <w:right w:val="single" w:sz="2" w:space="0" w:color="E3E3E3"/>
              </w:divBdr>
              <w:divsChild>
                <w:div w:id="1538002378">
                  <w:marLeft w:val="0"/>
                  <w:marRight w:val="0"/>
                  <w:marTop w:val="0"/>
                  <w:marBottom w:val="0"/>
                  <w:divBdr>
                    <w:top w:val="single" w:sz="2" w:space="0" w:color="E3E3E3"/>
                    <w:left w:val="single" w:sz="2" w:space="0" w:color="E3E3E3"/>
                    <w:bottom w:val="single" w:sz="2" w:space="0" w:color="E3E3E3"/>
                    <w:right w:val="single" w:sz="2" w:space="0" w:color="E3E3E3"/>
                  </w:divBdr>
                  <w:divsChild>
                    <w:div w:id="936059018">
                      <w:marLeft w:val="0"/>
                      <w:marRight w:val="0"/>
                      <w:marTop w:val="0"/>
                      <w:marBottom w:val="0"/>
                      <w:divBdr>
                        <w:top w:val="single" w:sz="2" w:space="0" w:color="E3E3E3"/>
                        <w:left w:val="single" w:sz="2" w:space="0" w:color="E3E3E3"/>
                        <w:bottom w:val="single" w:sz="2" w:space="0" w:color="E3E3E3"/>
                        <w:right w:val="single" w:sz="2" w:space="0" w:color="E3E3E3"/>
                      </w:divBdr>
                      <w:divsChild>
                        <w:div w:id="1854998230">
                          <w:marLeft w:val="0"/>
                          <w:marRight w:val="0"/>
                          <w:marTop w:val="0"/>
                          <w:marBottom w:val="0"/>
                          <w:divBdr>
                            <w:top w:val="single" w:sz="2" w:space="2" w:color="E3E3E3"/>
                            <w:left w:val="single" w:sz="2" w:space="0" w:color="E3E3E3"/>
                            <w:bottom w:val="single" w:sz="2" w:space="0" w:color="E3E3E3"/>
                            <w:right w:val="single" w:sz="2" w:space="0" w:color="E3E3E3"/>
                          </w:divBdr>
                          <w:divsChild>
                            <w:div w:id="2098597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946185784">
      <w:bodyDiv w:val="1"/>
      <w:marLeft w:val="0"/>
      <w:marRight w:val="0"/>
      <w:marTop w:val="0"/>
      <w:marBottom w:val="0"/>
      <w:divBdr>
        <w:top w:val="none" w:sz="0" w:space="0" w:color="auto"/>
        <w:left w:val="none" w:sz="0" w:space="0" w:color="auto"/>
        <w:bottom w:val="none" w:sz="0" w:space="0" w:color="auto"/>
        <w:right w:val="none" w:sz="0" w:space="0" w:color="auto"/>
      </w:divBdr>
    </w:div>
    <w:div w:id="1953122324">
      <w:bodyDiv w:val="1"/>
      <w:marLeft w:val="0"/>
      <w:marRight w:val="0"/>
      <w:marTop w:val="0"/>
      <w:marBottom w:val="0"/>
      <w:divBdr>
        <w:top w:val="none" w:sz="0" w:space="0" w:color="auto"/>
        <w:left w:val="none" w:sz="0" w:space="0" w:color="auto"/>
        <w:bottom w:val="none" w:sz="0" w:space="0" w:color="auto"/>
        <w:right w:val="none" w:sz="0" w:space="0" w:color="auto"/>
      </w:divBdr>
    </w:div>
    <w:div w:id="1955867659">
      <w:bodyDiv w:val="1"/>
      <w:marLeft w:val="0"/>
      <w:marRight w:val="0"/>
      <w:marTop w:val="0"/>
      <w:marBottom w:val="0"/>
      <w:divBdr>
        <w:top w:val="none" w:sz="0" w:space="0" w:color="auto"/>
        <w:left w:val="none" w:sz="0" w:space="0" w:color="auto"/>
        <w:bottom w:val="none" w:sz="0" w:space="0" w:color="auto"/>
        <w:right w:val="none" w:sz="0" w:space="0" w:color="auto"/>
      </w:divBdr>
      <w:divsChild>
        <w:div w:id="754085421">
          <w:marLeft w:val="0"/>
          <w:marRight w:val="0"/>
          <w:marTop w:val="0"/>
          <w:marBottom w:val="0"/>
          <w:divBdr>
            <w:top w:val="single" w:sz="2" w:space="0" w:color="E3E3E3"/>
            <w:left w:val="single" w:sz="2" w:space="0" w:color="E3E3E3"/>
            <w:bottom w:val="single" w:sz="2" w:space="0" w:color="E3E3E3"/>
            <w:right w:val="single" w:sz="2" w:space="0" w:color="E3E3E3"/>
          </w:divBdr>
          <w:divsChild>
            <w:div w:id="1191991086">
              <w:marLeft w:val="0"/>
              <w:marRight w:val="0"/>
              <w:marTop w:val="0"/>
              <w:marBottom w:val="0"/>
              <w:divBdr>
                <w:top w:val="single" w:sz="2" w:space="0" w:color="E3E3E3"/>
                <w:left w:val="single" w:sz="2" w:space="0" w:color="E3E3E3"/>
                <w:bottom w:val="single" w:sz="2" w:space="0" w:color="E3E3E3"/>
                <w:right w:val="single" w:sz="2" w:space="0" w:color="E3E3E3"/>
              </w:divBdr>
              <w:divsChild>
                <w:div w:id="986784142">
                  <w:marLeft w:val="0"/>
                  <w:marRight w:val="0"/>
                  <w:marTop w:val="0"/>
                  <w:marBottom w:val="0"/>
                  <w:divBdr>
                    <w:top w:val="single" w:sz="2" w:space="0" w:color="E3E3E3"/>
                    <w:left w:val="single" w:sz="2" w:space="0" w:color="E3E3E3"/>
                    <w:bottom w:val="single" w:sz="2" w:space="0" w:color="E3E3E3"/>
                    <w:right w:val="single" w:sz="2" w:space="0" w:color="E3E3E3"/>
                  </w:divBdr>
                  <w:divsChild>
                    <w:div w:id="1066142712">
                      <w:marLeft w:val="0"/>
                      <w:marRight w:val="0"/>
                      <w:marTop w:val="0"/>
                      <w:marBottom w:val="0"/>
                      <w:divBdr>
                        <w:top w:val="single" w:sz="2" w:space="0" w:color="E3E3E3"/>
                        <w:left w:val="single" w:sz="2" w:space="0" w:color="E3E3E3"/>
                        <w:bottom w:val="single" w:sz="2" w:space="0" w:color="E3E3E3"/>
                        <w:right w:val="single" w:sz="2" w:space="0" w:color="E3E3E3"/>
                      </w:divBdr>
                      <w:divsChild>
                        <w:div w:id="6816649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80786527">
          <w:marLeft w:val="0"/>
          <w:marRight w:val="0"/>
          <w:marTop w:val="0"/>
          <w:marBottom w:val="0"/>
          <w:divBdr>
            <w:top w:val="single" w:sz="2" w:space="0" w:color="E3E3E3"/>
            <w:left w:val="single" w:sz="2" w:space="0" w:color="E3E3E3"/>
            <w:bottom w:val="single" w:sz="2" w:space="0" w:color="E3E3E3"/>
            <w:right w:val="single" w:sz="2" w:space="0" w:color="E3E3E3"/>
          </w:divBdr>
          <w:divsChild>
            <w:div w:id="2104180541">
              <w:marLeft w:val="0"/>
              <w:marRight w:val="0"/>
              <w:marTop w:val="0"/>
              <w:marBottom w:val="0"/>
              <w:divBdr>
                <w:top w:val="single" w:sz="2" w:space="0" w:color="E3E3E3"/>
                <w:left w:val="single" w:sz="2" w:space="0" w:color="E3E3E3"/>
                <w:bottom w:val="single" w:sz="2" w:space="0" w:color="E3E3E3"/>
                <w:right w:val="single" w:sz="2" w:space="0" w:color="E3E3E3"/>
              </w:divBdr>
              <w:divsChild>
                <w:div w:id="2004894201">
                  <w:marLeft w:val="0"/>
                  <w:marRight w:val="0"/>
                  <w:marTop w:val="0"/>
                  <w:marBottom w:val="0"/>
                  <w:divBdr>
                    <w:top w:val="single" w:sz="2" w:space="0" w:color="E3E3E3"/>
                    <w:left w:val="single" w:sz="2" w:space="0" w:color="E3E3E3"/>
                    <w:bottom w:val="single" w:sz="2" w:space="0" w:color="E3E3E3"/>
                    <w:right w:val="single" w:sz="2" w:space="0" w:color="E3E3E3"/>
                  </w:divBdr>
                  <w:divsChild>
                    <w:div w:id="940602646">
                      <w:marLeft w:val="0"/>
                      <w:marRight w:val="0"/>
                      <w:marTop w:val="0"/>
                      <w:marBottom w:val="0"/>
                      <w:divBdr>
                        <w:top w:val="single" w:sz="2" w:space="0" w:color="E3E3E3"/>
                        <w:left w:val="single" w:sz="2" w:space="0" w:color="E3E3E3"/>
                        <w:bottom w:val="single" w:sz="2" w:space="0" w:color="E3E3E3"/>
                        <w:right w:val="single" w:sz="2" w:space="0" w:color="E3E3E3"/>
                      </w:divBdr>
                      <w:divsChild>
                        <w:div w:id="1659067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63682802">
      <w:bodyDiv w:val="1"/>
      <w:marLeft w:val="0"/>
      <w:marRight w:val="0"/>
      <w:marTop w:val="0"/>
      <w:marBottom w:val="0"/>
      <w:divBdr>
        <w:top w:val="none" w:sz="0" w:space="0" w:color="auto"/>
        <w:left w:val="none" w:sz="0" w:space="0" w:color="auto"/>
        <w:bottom w:val="none" w:sz="0" w:space="0" w:color="auto"/>
        <w:right w:val="none" w:sz="0" w:space="0" w:color="auto"/>
      </w:divBdr>
    </w:div>
    <w:div w:id="1963883883">
      <w:bodyDiv w:val="1"/>
      <w:marLeft w:val="0"/>
      <w:marRight w:val="0"/>
      <w:marTop w:val="0"/>
      <w:marBottom w:val="0"/>
      <w:divBdr>
        <w:top w:val="none" w:sz="0" w:space="0" w:color="auto"/>
        <w:left w:val="none" w:sz="0" w:space="0" w:color="auto"/>
        <w:bottom w:val="none" w:sz="0" w:space="0" w:color="auto"/>
        <w:right w:val="none" w:sz="0" w:space="0" w:color="auto"/>
      </w:divBdr>
    </w:div>
    <w:div w:id="1969892629">
      <w:bodyDiv w:val="1"/>
      <w:marLeft w:val="0"/>
      <w:marRight w:val="0"/>
      <w:marTop w:val="0"/>
      <w:marBottom w:val="0"/>
      <w:divBdr>
        <w:top w:val="none" w:sz="0" w:space="0" w:color="auto"/>
        <w:left w:val="none" w:sz="0" w:space="0" w:color="auto"/>
        <w:bottom w:val="none" w:sz="0" w:space="0" w:color="auto"/>
        <w:right w:val="none" w:sz="0" w:space="0" w:color="auto"/>
      </w:divBdr>
      <w:divsChild>
        <w:div w:id="1101679588">
          <w:marLeft w:val="0"/>
          <w:marRight w:val="0"/>
          <w:marTop w:val="0"/>
          <w:marBottom w:val="0"/>
          <w:divBdr>
            <w:top w:val="none" w:sz="0" w:space="0" w:color="auto"/>
            <w:left w:val="none" w:sz="0" w:space="0" w:color="auto"/>
            <w:bottom w:val="none" w:sz="0" w:space="0" w:color="auto"/>
            <w:right w:val="none" w:sz="0" w:space="0" w:color="auto"/>
          </w:divBdr>
          <w:divsChild>
            <w:div w:id="267281253">
              <w:marLeft w:val="0"/>
              <w:marRight w:val="0"/>
              <w:marTop w:val="0"/>
              <w:marBottom w:val="0"/>
              <w:divBdr>
                <w:top w:val="none" w:sz="0" w:space="0" w:color="auto"/>
                <w:left w:val="none" w:sz="0" w:space="0" w:color="auto"/>
                <w:bottom w:val="none" w:sz="0" w:space="0" w:color="auto"/>
                <w:right w:val="none" w:sz="0" w:space="0" w:color="auto"/>
              </w:divBdr>
              <w:divsChild>
                <w:div w:id="1797940648">
                  <w:marLeft w:val="0"/>
                  <w:marRight w:val="0"/>
                  <w:marTop w:val="0"/>
                  <w:marBottom w:val="0"/>
                  <w:divBdr>
                    <w:top w:val="none" w:sz="0" w:space="0" w:color="auto"/>
                    <w:left w:val="none" w:sz="0" w:space="0" w:color="auto"/>
                    <w:bottom w:val="none" w:sz="0" w:space="0" w:color="auto"/>
                    <w:right w:val="none" w:sz="0" w:space="0" w:color="auto"/>
                  </w:divBdr>
                  <w:divsChild>
                    <w:div w:id="11423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836715">
      <w:bodyDiv w:val="1"/>
      <w:marLeft w:val="0"/>
      <w:marRight w:val="0"/>
      <w:marTop w:val="0"/>
      <w:marBottom w:val="0"/>
      <w:divBdr>
        <w:top w:val="none" w:sz="0" w:space="0" w:color="auto"/>
        <w:left w:val="none" w:sz="0" w:space="0" w:color="auto"/>
        <w:bottom w:val="none" w:sz="0" w:space="0" w:color="auto"/>
        <w:right w:val="none" w:sz="0" w:space="0" w:color="auto"/>
      </w:divBdr>
      <w:divsChild>
        <w:div w:id="9336182">
          <w:marLeft w:val="0"/>
          <w:marRight w:val="0"/>
          <w:marTop w:val="0"/>
          <w:marBottom w:val="0"/>
          <w:divBdr>
            <w:top w:val="single" w:sz="2" w:space="0" w:color="E3E3E3"/>
            <w:left w:val="single" w:sz="2" w:space="0" w:color="E3E3E3"/>
            <w:bottom w:val="single" w:sz="2" w:space="0" w:color="E3E3E3"/>
            <w:right w:val="single" w:sz="2" w:space="0" w:color="E3E3E3"/>
          </w:divBdr>
          <w:divsChild>
            <w:div w:id="2136289033">
              <w:marLeft w:val="0"/>
              <w:marRight w:val="0"/>
              <w:marTop w:val="0"/>
              <w:marBottom w:val="0"/>
              <w:divBdr>
                <w:top w:val="single" w:sz="2" w:space="0" w:color="E3E3E3"/>
                <w:left w:val="single" w:sz="2" w:space="0" w:color="E3E3E3"/>
                <w:bottom w:val="single" w:sz="2" w:space="0" w:color="E3E3E3"/>
                <w:right w:val="single" w:sz="2" w:space="0" w:color="E3E3E3"/>
              </w:divBdr>
              <w:divsChild>
                <w:div w:id="1326057976">
                  <w:marLeft w:val="0"/>
                  <w:marRight w:val="0"/>
                  <w:marTop w:val="0"/>
                  <w:marBottom w:val="0"/>
                  <w:divBdr>
                    <w:top w:val="single" w:sz="2" w:space="0" w:color="E3E3E3"/>
                    <w:left w:val="single" w:sz="2" w:space="0" w:color="E3E3E3"/>
                    <w:bottom w:val="single" w:sz="2" w:space="0" w:color="E3E3E3"/>
                    <w:right w:val="single" w:sz="2" w:space="0" w:color="E3E3E3"/>
                  </w:divBdr>
                  <w:divsChild>
                    <w:div w:id="1076363469">
                      <w:marLeft w:val="0"/>
                      <w:marRight w:val="0"/>
                      <w:marTop w:val="0"/>
                      <w:marBottom w:val="0"/>
                      <w:divBdr>
                        <w:top w:val="single" w:sz="2" w:space="0" w:color="E3E3E3"/>
                        <w:left w:val="single" w:sz="2" w:space="0" w:color="E3E3E3"/>
                        <w:bottom w:val="single" w:sz="2" w:space="0" w:color="E3E3E3"/>
                        <w:right w:val="single" w:sz="2" w:space="0" w:color="E3E3E3"/>
                      </w:divBdr>
                      <w:divsChild>
                        <w:div w:id="6766899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8710731">
          <w:marLeft w:val="0"/>
          <w:marRight w:val="0"/>
          <w:marTop w:val="0"/>
          <w:marBottom w:val="0"/>
          <w:divBdr>
            <w:top w:val="single" w:sz="2" w:space="0" w:color="E3E3E3"/>
            <w:left w:val="single" w:sz="2" w:space="0" w:color="E3E3E3"/>
            <w:bottom w:val="single" w:sz="2" w:space="0" w:color="E3E3E3"/>
            <w:right w:val="single" w:sz="2" w:space="0" w:color="E3E3E3"/>
          </w:divBdr>
          <w:divsChild>
            <w:div w:id="28066135">
              <w:marLeft w:val="0"/>
              <w:marRight w:val="0"/>
              <w:marTop w:val="0"/>
              <w:marBottom w:val="0"/>
              <w:divBdr>
                <w:top w:val="single" w:sz="2" w:space="0" w:color="E3E3E3"/>
                <w:left w:val="single" w:sz="2" w:space="0" w:color="E3E3E3"/>
                <w:bottom w:val="single" w:sz="2" w:space="0" w:color="E3E3E3"/>
                <w:right w:val="single" w:sz="2" w:space="0" w:color="E3E3E3"/>
              </w:divBdr>
              <w:divsChild>
                <w:div w:id="1627930819">
                  <w:marLeft w:val="0"/>
                  <w:marRight w:val="0"/>
                  <w:marTop w:val="0"/>
                  <w:marBottom w:val="0"/>
                  <w:divBdr>
                    <w:top w:val="single" w:sz="2" w:space="0" w:color="E3E3E3"/>
                    <w:left w:val="single" w:sz="2" w:space="0" w:color="E3E3E3"/>
                    <w:bottom w:val="single" w:sz="2" w:space="0" w:color="E3E3E3"/>
                    <w:right w:val="single" w:sz="2" w:space="0" w:color="E3E3E3"/>
                  </w:divBdr>
                  <w:divsChild>
                    <w:div w:id="900096159">
                      <w:marLeft w:val="0"/>
                      <w:marRight w:val="0"/>
                      <w:marTop w:val="0"/>
                      <w:marBottom w:val="0"/>
                      <w:divBdr>
                        <w:top w:val="single" w:sz="2" w:space="0" w:color="E3E3E3"/>
                        <w:left w:val="single" w:sz="2" w:space="0" w:color="E3E3E3"/>
                        <w:bottom w:val="single" w:sz="2" w:space="0" w:color="E3E3E3"/>
                        <w:right w:val="single" w:sz="2" w:space="0" w:color="E3E3E3"/>
                      </w:divBdr>
                      <w:divsChild>
                        <w:div w:id="12181318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77949369">
      <w:bodyDiv w:val="1"/>
      <w:marLeft w:val="0"/>
      <w:marRight w:val="0"/>
      <w:marTop w:val="0"/>
      <w:marBottom w:val="0"/>
      <w:divBdr>
        <w:top w:val="none" w:sz="0" w:space="0" w:color="auto"/>
        <w:left w:val="none" w:sz="0" w:space="0" w:color="auto"/>
        <w:bottom w:val="none" w:sz="0" w:space="0" w:color="auto"/>
        <w:right w:val="none" w:sz="0" w:space="0" w:color="auto"/>
      </w:divBdr>
      <w:divsChild>
        <w:div w:id="668019868">
          <w:marLeft w:val="0"/>
          <w:marRight w:val="0"/>
          <w:marTop w:val="0"/>
          <w:marBottom w:val="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143738627">
                  <w:marLeft w:val="0"/>
                  <w:marRight w:val="0"/>
                  <w:marTop w:val="0"/>
                  <w:marBottom w:val="0"/>
                  <w:divBdr>
                    <w:top w:val="none" w:sz="0" w:space="0" w:color="auto"/>
                    <w:left w:val="none" w:sz="0" w:space="0" w:color="auto"/>
                    <w:bottom w:val="none" w:sz="0" w:space="0" w:color="auto"/>
                    <w:right w:val="none" w:sz="0" w:space="0" w:color="auto"/>
                  </w:divBdr>
                  <w:divsChild>
                    <w:div w:id="12157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961880">
      <w:bodyDiv w:val="1"/>
      <w:marLeft w:val="0"/>
      <w:marRight w:val="0"/>
      <w:marTop w:val="0"/>
      <w:marBottom w:val="0"/>
      <w:divBdr>
        <w:top w:val="none" w:sz="0" w:space="0" w:color="auto"/>
        <w:left w:val="none" w:sz="0" w:space="0" w:color="auto"/>
        <w:bottom w:val="none" w:sz="0" w:space="0" w:color="auto"/>
        <w:right w:val="none" w:sz="0" w:space="0" w:color="auto"/>
      </w:divBdr>
    </w:div>
    <w:div w:id="1982274280">
      <w:bodyDiv w:val="1"/>
      <w:marLeft w:val="0"/>
      <w:marRight w:val="0"/>
      <w:marTop w:val="0"/>
      <w:marBottom w:val="0"/>
      <w:divBdr>
        <w:top w:val="none" w:sz="0" w:space="0" w:color="auto"/>
        <w:left w:val="none" w:sz="0" w:space="0" w:color="auto"/>
        <w:bottom w:val="none" w:sz="0" w:space="0" w:color="auto"/>
        <w:right w:val="none" w:sz="0" w:space="0" w:color="auto"/>
      </w:divBdr>
    </w:div>
    <w:div w:id="1991977281">
      <w:bodyDiv w:val="1"/>
      <w:marLeft w:val="0"/>
      <w:marRight w:val="0"/>
      <w:marTop w:val="0"/>
      <w:marBottom w:val="0"/>
      <w:divBdr>
        <w:top w:val="none" w:sz="0" w:space="0" w:color="auto"/>
        <w:left w:val="none" w:sz="0" w:space="0" w:color="auto"/>
        <w:bottom w:val="none" w:sz="0" w:space="0" w:color="auto"/>
        <w:right w:val="none" w:sz="0" w:space="0" w:color="auto"/>
      </w:divBdr>
    </w:div>
    <w:div w:id="1995836140">
      <w:bodyDiv w:val="1"/>
      <w:marLeft w:val="0"/>
      <w:marRight w:val="0"/>
      <w:marTop w:val="0"/>
      <w:marBottom w:val="0"/>
      <w:divBdr>
        <w:top w:val="none" w:sz="0" w:space="0" w:color="auto"/>
        <w:left w:val="none" w:sz="0" w:space="0" w:color="auto"/>
        <w:bottom w:val="none" w:sz="0" w:space="0" w:color="auto"/>
        <w:right w:val="none" w:sz="0" w:space="0" w:color="auto"/>
      </w:divBdr>
      <w:divsChild>
        <w:div w:id="1355767462">
          <w:marLeft w:val="0"/>
          <w:marRight w:val="0"/>
          <w:marTop w:val="0"/>
          <w:marBottom w:val="0"/>
          <w:divBdr>
            <w:top w:val="single" w:sz="2" w:space="0" w:color="E3E3E3"/>
            <w:left w:val="single" w:sz="2" w:space="0" w:color="E3E3E3"/>
            <w:bottom w:val="single" w:sz="2" w:space="0" w:color="E3E3E3"/>
            <w:right w:val="single" w:sz="2" w:space="0" w:color="E3E3E3"/>
          </w:divBdr>
          <w:divsChild>
            <w:div w:id="181822306">
              <w:marLeft w:val="0"/>
              <w:marRight w:val="0"/>
              <w:marTop w:val="0"/>
              <w:marBottom w:val="0"/>
              <w:divBdr>
                <w:top w:val="single" w:sz="2" w:space="0" w:color="E3E3E3"/>
                <w:left w:val="single" w:sz="2" w:space="0" w:color="E3E3E3"/>
                <w:bottom w:val="single" w:sz="2" w:space="0" w:color="E3E3E3"/>
                <w:right w:val="single" w:sz="2" w:space="0" w:color="E3E3E3"/>
              </w:divBdr>
              <w:divsChild>
                <w:div w:id="1087464715">
                  <w:marLeft w:val="0"/>
                  <w:marRight w:val="0"/>
                  <w:marTop w:val="0"/>
                  <w:marBottom w:val="0"/>
                  <w:divBdr>
                    <w:top w:val="single" w:sz="2" w:space="0" w:color="E3E3E3"/>
                    <w:left w:val="single" w:sz="2" w:space="0" w:color="E3E3E3"/>
                    <w:bottom w:val="single" w:sz="2" w:space="0" w:color="E3E3E3"/>
                    <w:right w:val="single" w:sz="2" w:space="0" w:color="E3E3E3"/>
                  </w:divBdr>
                  <w:divsChild>
                    <w:div w:id="180703766">
                      <w:marLeft w:val="0"/>
                      <w:marRight w:val="0"/>
                      <w:marTop w:val="0"/>
                      <w:marBottom w:val="0"/>
                      <w:divBdr>
                        <w:top w:val="single" w:sz="2" w:space="0" w:color="E3E3E3"/>
                        <w:left w:val="single" w:sz="2" w:space="0" w:color="E3E3E3"/>
                        <w:bottom w:val="single" w:sz="2" w:space="0" w:color="E3E3E3"/>
                        <w:right w:val="single" w:sz="2" w:space="0" w:color="E3E3E3"/>
                      </w:divBdr>
                      <w:divsChild>
                        <w:div w:id="1910339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8673758">
          <w:marLeft w:val="0"/>
          <w:marRight w:val="0"/>
          <w:marTop w:val="0"/>
          <w:marBottom w:val="0"/>
          <w:divBdr>
            <w:top w:val="single" w:sz="2" w:space="0" w:color="E3E3E3"/>
            <w:left w:val="single" w:sz="2" w:space="0" w:color="E3E3E3"/>
            <w:bottom w:val="single" w:sz="2" w:space="0" w:color="E3E3E3"/>
            <w:right w:val="single" w:sz="2" w:space="0" w:color="E3E3E3"/>
          </w:divBdr>
          <w:divsChild>
            <w:div w:id="1774352703">
              <w:marLeft w:val="0"/>
              <w:marRight w:val="0"/>
              <w:marTop w:val="0"/>
              <w:marBottom w:val="0"/>
              <w:divBdr>
                <w:top w:val="single" w:sz="2" w:space="0" w:color="E3E3E3"/>
                <w:left w:val="single" w:sz="2" w:space="0" w:color="E3E3E3"/>
                <w:bottom w:val="single" w:sz="2" w:space="0" w:color="E3E3E3"/>
                <w:right w:val="single" w:sz="2" w:space="0" w:color="E3E3E3"/>
              </w:divBdr>
              <w:divsChild>
                <w:div w:id="359203489">
                  <w:marLeft w:val="0"/>
                  <w:marRight w:val="0"/>
                  <w:marTop w:val="0"/>
                  <w:marBottom w:val="0"/>
                  <w:divBdr>
                    <w:top w:val="single" w:sz="2" w:space="0" w:color="E3E3E3"/>
                    <w:left w:val="single" w:sz="2" w:space="0" w:color="E3E3E3"/>
                    <w:bottom w:val="single" w:sz="2" w:space="0" w:color="E3E3E3"/>
                    <w:right w:val="single" w:sz="2" w:space="0" w:color="E3E3E3"/>
                  </w:divBdr>
                  <w:divsChild>
                    <w:div w:id="1674986061">
                      <w:marLeft w:val="0"/>
                      <w:marRight w:val="0"/>
                      <w:marTop w:val="0"/>
                      <w:marBottom w:val="0"/>
                      <w:divBdr>
                        <w:top w:val="single" w:sz="2" w:space="0" w:color="E3E3E3"/>
                        <w:left w:val="single" w:sz="2" w:space="0" w:color="E3E3E3"/>
                        <w:bottom w:val="single" w:sz="2" w:space="0" w:color="E3E3E3"/>
                        <w:right w:val="single" w:sz="2" w:space="0" w:color="E3E3E3"/>
                      </w:divBdr>
                      <w:divsChild>
                        <w:div w:id="7452982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009290409">
      <w:bodyDiv w:val="1"/>
      <w:marLeft w:val="0"/>
      <w:marRight w:val="0"/>
      <w:marTop w:val="0"/>
      <w:marBottom w:val="0"/>
      <w:divBdr>
        <w:top w:val="none" w:sz="0" w:space="0" w:color="auto"/>
        <w:left w:val="none" w:sz="0" w:space="0" w:color="auto"/>
        <w:bottom w:val="none" w:sz="0" w:space="0" w:color="auto"/>
        <w:right w:val="none" w:sz="0" w:space="0" w:color="auto"/>
      </w:divBdr>
    </w:div>
    <w:div w:id="2010789953">
      <w:bodyDiv w:val="1"/>
      <w:marLeft w:val="0"/>
      <w:marRight w:val="0"/>
      <w:marTop w:val="0"/>
      <w:marBottom w:val="0"/>
      <w:divBdr>
        <w:top w:val="none" w:sz="0" w:space="0" w:color="auto"/>
        <w:left w:val="none" w:sz="0" w:space="0" w:color="auto"/>
        <w:bottom w:val="none" w:sz="0" w:space="0" w:color="auto"/>
        <w:right w:val="none" w:sz="0" w:space="0" w:color="auto"/>
      </w:divBdr>
      <w:divsChild>
        <w:div w:id="2131976318">
          <w:marLeft w:val="0"/>
          <w:marRight w:val="0"/>
          <w:marTop w:val="0"/>
          <w:marBottom w:val="0"/>
          <w:divBdr>
            <w:top w:val="none" w:sz="0" w:space="0" w:color="auto"/>
            <w:left w:val="none" w:sz="0" w:space="0" w:color="auto"/>
            <w:bottom w:val="none" w:sz="0" w:space="0" w:color="auto"/>
            <w:right w:val="none" w:sz="0" w:space="0" w:color="auto"/>
          </w:divBdr>
          <w:divsChild>
            <w:div w:id="748162326">
              <w:marLeft w:val="0"/>
              <w:marRight w:val="0"/>
              <w:marTop w:val="0"/>
              <w:marBottom w:val="0"/>
              <w:divBdr>
                <w:top w:val="none" w:sz="0" w:space="0" w:color="auto"/>
                <w:left w:val="none" w:sz="0" w:space="0" w:color="auto"/>
                <w:bottom w:val="none" w:sz="0" w:space="0" w:color="auto"/>
                <w:right w:val="none" w:sz="0" w:space="0" w:color="auto"/>
              </w:divBdr>
              <w:divsChild>
                <w:div w:id="10780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91440">
      <w:bodyDiv w:val="1"/>
      <w:marLeft w:val="0"/>
      <w:marRight w:val="0"/>
      <w:marTop w:val="0"/>
      <w:marBottom w:val="0"/>
      <w:divBdr>
        <w:top w:val="none" w:sz="0" w:space="0" w:color="auto"/>
        <w:left w:val="none" w:sz="0" w:space="0" w:color="auto"/>
        <w:bottom w:val="none" w:sz="0" w:space="0" w:color="auto"/>
        <w:right w:val="none" w:sz="0" w:space="0" w:color="auto"/>
      </w:divBdr>
      <w:divsChild>
        <w:div w:id="1298343469">
          <w:marLeft w:val="0"/>
          <w:marRight w:val="0"/>
          <w:marTop w:val="0"/>
          <w:marBottom w:val="0"/>
          <w:divBdr>
            <w:top w:val="single" w:sz="2" w:space="0" w:color="E3E3E3"/>
            <w:left w:val="single" w:sz="2" w:space="0" w:color="E3E3E3"/>
            <w:bottom w:val="single" w:sz="2" w:space="0" w:color="E3E3E3"/>
            <w:right w:val="single" w:sz="2" w:space="0" w:color="E3E3E3"/>
          </w:divBdr>
          <w:divsChild>
            <w:div w:id="934632957">
              <w:marLeft w:val="0"/>
              <w:marRight w:val="0"/>
              <w:marTop w:val="0"/>
              <w:marBottom w:val="0"/>
              <w:divBdr>
                <w:top w:val="single" w:sz="2" w:space="0" w:color="E3E3E3"/>
                <w:left w:val="single" w:sz="2" w:space="0" w:color="E3E3E3"/>
                <w:bottom w:val="single" w:sz="2" w:space="0" w:color="E3E3E3"/>
                <w:right w:val="single" w:sz="2" w:space="0" w:color="E3E3E3"/>
              </w:divBdr>
              <w:divsChild>
                <w:div w:id="291831839">
                  <w:marLeft w:val="0"/>
                  <w:marRight w:val="0"/>
                  <w:marTop w:val="0"/>
                  <w:marBottom w:val="0"/>
                  <w:divBdr>
                    <w:top w:val="single" w:sz="2" w:space="0" w:color="E3E3E3"/>
                    <w:left w:val="single" w:sz="2" w:space="0" w:color="E3E3E3"/>
                    <w:bottom w:val="single" w:sz="2" w:space="0" w:color="E3E3E3"/>
                    <w:right w:val="single" w:sz="2" w:space="0" w:color="E3E3E3"/>
                  </w:divBdr>
                  <w:divsChild>
                    <w:div w:id="1348403404">
                      <w:marLeft w:val="0"/>
                      <w:marRight w:val="0"/>
                      <w:marTop w:val="0"/>
                      <w:marBottom w:val="0"/>
                      <w:divBdr>
                        <w:top w:val="single" w:sz="2" w:space="0" w:color="E3E3E3"/>
                        <w:left w:val="single" w:sz="2" w:space="0" w:color="E3E3E3"/>
                        <w:bottom w:val="single" w:sz="2" w:space="0" w:color="E3E3E3"/>
                        <w:right w:val="single" w:sz="2" w:space="0" w:color="E3E3E3"/>
                      </w:divBdr>
                      <w:divsChild>
                        <w:div w:id="3556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126186">
          <w:marLeft w:val="0"/>
          <w:marRight w:val="0"/>
          <w:marTop w:val="0"/>
          <w:marBottom w:val="0"/>
          <w:divBdr>
            <w:top w:val="single" w:sz="2" w:space="0" w:color="E3E3E3"/>
            <w:left w:val="single" w:sz="2" w:space="0" w:color="E3E3E3"/>
            <w:bottom w:val="single" w:sz="2" w:space="0" w:color="E3E3E3"/>
            <w:right w:val="single" w:sz="2" w:space="0" w:color="E3E3E3"/>
          </w:divBdr>
          <w:divsChild>
            <w:div w:id="363336115">
              <w:marLeft w:val="0"/>
              <w:marRight w:val="0"/>
              <w:marTop w:val="0"/>
              <w:marBottom w:val="0"/>
              <w:divBdr>
                <w:top w:val="single" w:sz="2" w:space="0" w:color="E3E3E3"/>
                <w:left w:val="single" w:sz="2" w:space="0" w:color="E3E3E3"/>
                <w:bottom w:val="single" w:sz="2" w:space="0" w:color="E3E3E3"/>
                <w:right w:val="single" w:sz="2" w:space="0" w:color="E3E3E3"/>
              </w:divBdr>
              <w:divsChild>
                <w:div w:id="687830718">
                  <w:marLeft w:val="0"/>
                  <w:marRight w:val="0"/>
                  <w:marTop w:val="0"/>
                  <w:marBottom w:val="0"/>
                  <w:divBdr>
                    <w:top w:val="single" w:sz="2" w:space="0" w:color="E3E3E3"/>
                    <w:left w:val="single" w:sz="2" w:space="0" w:color="E3E3E3"/>
                    <w:bottom w:val="single" w:sz="2" w:space="0" w:color="E3E3E3"/>
                    <w:right w:val="single" w:sz="2" w:space="0" w:color="E3E3E3"/>
                  </w:divBdr>
                  <w:divsChild>
                    <w:div w:id="146361524">
                      <w:marLeft w:val="0"/>
                      <w:marRight w:val="0"/>
                      <w:marTop w:val="0"/>
                      <w:marBottom w:val="0"/>
                      <w:divBdr>
                        <w:top w:val="single" w:sz="2" w:space="0" w:color="E3E3E3"/>
                        <w:left w:val="single" w:sz="2" w:space="0" w:color="E3E3E3"/>
                        <w:bottom w:val="single" w:sz="2" w:space="0" w:color="E3E3E3"/>
                        <w:right w:val="single" w:sz="2" w:space="0" w:color="E3E3E3"/>
                      </w:divBdr>
                      <w:divsChild>
                        <w:div w:id="8234719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017688159">
      <w:bodyDiv w:val="1"/>
      <w:marLeft w:val="0"/>
      <w:marRight w:val="0"/>
      <w:marTop w:val="0"/>
      <w:marBottom w:val="0"/>
      <w:divBdr>
        <w:top w:val="none" w:sz="0" w:space="0" w:color="auto"/>
        <w:left w:val="none" w:sz="0" w:space="0" w:color="auto"/>
        <w:bottom w:val="none" w:sz="0" w:space="0" w:color="auto"/>
        <w:right w:val="none" w:sz="0" w:space="0" w:color="auto"/>
      </w:divBdr>
    </w:div>
    <w:div w:id="2024549977">
      <w:bodyDiv w:val="1"/>
      <w:marLeft w:val="0"/>
      <w:marRight w:val="0"/>
      <w:marTop w:val="0"/>
      <w:marBottom w:val="0"/>
      <w:divBdr>
        <w:top w:val="none" w:sz="0" w:space="0" w:color="auto"/>
        <w:left w:val="none" w:sz="0" w:space="0" w:color="auto"/>
        <w:bottom w:val="none" w:sz="0" w:space="0" w:color="auto"/>
        <w:right w:val="none" w:sz="0" w:space="0" w:color="auto"/>
      </w:divBdr>
    </w:div>
    <w:div w:id="2028292307">
      <w:bodyDiv w:val="1"/>
      <w:marLeft w:val="0"/>
      <w:marRight w:val="0"/>
      <w:marTop w:val="0"/>
      <w:marBottom w:val="0"/>
      <w:divBdr>
        <w:top w:val="none" w:sz="0" w:space="0" w:color="auto"/>
        <w:left w:val="none" w:sz="0" w:space="0" w:color="auto"/>
        <w:bottom w:val="none" w:sz="0" w:space="0" w:color="auto"/>
        <w:right w:val="none" w:sz="0" w:space="0" w:color="auto"/>
      </w:divBdr>
    </w:div>
    <w:div w:id="2030329313">
      <w:bodyDiv w:val="1"/>
      <w:marLeft w:val="0"/>
      <w:marRight w:val="0"/>
      <w:marTop w:val="0"/>
      <w:marBottom w:val="0"/>
      <w:divBdr>
        <w:top w:val="none" w:sz="0" w:space="0" w:color="auto"/>
        <w:left w:val="none" w:sz="0" w:space="0" w:color="auto"/>
        <w:bottom w:val="none" w:sz="0" w:space="0" w:color="auto"/>
        <w:right w:val="none" w:sz="0" w:space="0" w:color="auto"/>
      </w:divBdr>
    </w:div>
    <w:div w:id="2035961715">
      <w:bodyDiv w:val="1"/>
      <w:marLeft w:val="0"/>
      <w:marRight w:val="0"/>
      <w:marTop w:val="0"/>
      <w:marBottom w:val="0"/>
      <w:divBdr>
        <w:top w:val="none" w:sz="0" w:space="0" w:color="auto"/>
        <w:left w:val="none" w:sz="0" w:space="0" w:color="auto"/>
        <w:bottom w:val="none" w:sz="0" w:space="0" w:color="auto"/>
        <w:right w:val="none" w:sz="0" w:space="0" w:color="auto"/>
      </w:divBdr>
    </w:div>
    <w:div w:id="2038694462">
      <w:bodyDiv w:val="1"/>
      <w:marLeft w:val="0"/>
      <w:marRight w:val="0"/>
      <w:marTop w:val="0"/>
      <w:marBottom w:val="0"/>
      <w:divBdr>
        <w:top w:val="none" w:sz="0" w:space="0" w:color="auto"/>
        <w:left w:val="none" w:sz="0" w:space="0" w:color="auto"/>
        <w:bottom w:val="none" w:sz="0" w:space="0" w:color="auto"/>
        <w:right w:val="none" w:sz="0" w:space="0" w:color="auto"/>
      </w:divBdr>
      <w:divsChild>
        <w:div w:id="2089378189">
          <w:marLeft w:val="0"/>
          <w:marRight w:val="0"/>
          <w:marTop w:val="0"/>
          <w:marBottom w:val="0"/>
          <w:divBdr>
            <w:top w:val="none" w:sz="0" w:space="0" w:color="auto"/>
            <w:left w:val="none" w:sz="0" w:space="0" w:color="auto"/>
            <w:bottom w:val="none" w:sz="0" w:space="0" w:color="auto"/>
            <w:right w:val="none" w:sz="0" w:space="0" w:color="auto"/>
          </w:divBdr>
          <w:divsChild>
            <w:div w:id="986478036">
              <w:marLeft w:val="0"/>
              <w:marRight w:val="0"/>
              <w:marTop w:val="0"/>
              <w:marBottom w:val="0"/>
              <w:divBdr>
                <w:top w:val="none" w:sz="0" w:space="0" w:color="auto"/>
                <w:left w:val="none" w:sz="0" w:space="0" w:color="auto"/>
                <w:bottom w:val="none" w:sz="0" w:space="0" w:color="auto"/>
                <w:right w:val="none" w:sz="0" w:space="0" w:color="auto"/>
              </w:divBdr>
              <w:divsChild>
                <w:div w:id="7854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32889">
      <w:bodyDiv w:val="1"/>
      <w:marLeft w:val="0"/>
      <w:marRight w:val="0"/>
      <w:marTop w:val="0"/>
      <w:marBottom w:val="0"/>
      <w:divBdr>
        <w:top w:val="none" w:sz="0" w:space="0" w:color="auto"/>
        <w:left w:val="none" w:sz="0" w:space="0" w:color="auto"/>
        <w:bottom w:val="none" w:sz="0" w:space="0" w:color="auto"/>
        <w:right w:val="none" w:sz="0" w:space="0" w:color="auto"/>
      </w:divBdr>
    </w:div>
    <w:div w:id="2046171587">
      <w:bodyDiv w:val="1"/>
      <w:marLeft w:val="0"/>
      <w:marRight w:val="0"/>
      <w:marTop w:val="0"/>
      <w:marBottom w:val="0"/>
      <w:divBdr>
        <w:top w:val="none" w:sz="0" w:space="0" w:color="auto"/>
        <w:left w:val="none" w:sz="0" w:space="0" w:color="auto"/>
        <w:bottom w:val="none" w:sz="0" w:space="0" w:color="auto"/>
        <w:right w:val="none" w:sz="0" w:space="0" w:color="auto"/>
      </w:divBdr>
      <w:divsChild>
        <w:div w:id="1009137678">
          <w:marLeft w:val="0"/>
          <w:marRight w:val="0"/>
          <w:marTop w:val="0"/>
          <w:marBottom w:val="0"/>
          <w:divBdr>
            <w:top w:val="none" w:sz="0" w:space="0" w:color="auto"/>
            <w:left w:val="none" w:sz="0" w:space="0" w:color="auto"/>
            <w:bottom w:val="none" w:sz="0" w:space="0" w:color="auto"/>
            <w:right w:val="none" w:sz="0" w:space="0" w:color="auto"/>
          </w:divBdr>
          <w:divsChild>
            <w:div w:id="1657294004">
              <w:marLeft w:val="0"/>
              <w:marRight w:val="0"/>
              <w:marTop w:val="0"/>
              <w:marBottom w:val="0"/>
              <w:divBdr>
                <w:top w:val="none" w:sz="0" w:space="0" w:color="auto"/>
                <w:left w:val="none" w:sz="0" w:space="0" w:color="auto"/>
                <w:bottom w:val="none" w:sz="0" w:space="0" w:color="auto"/>
                <w:right w:val="none" w:sz="0" w:space="0" w:color="auto"/>
              </w:divBdr>
              <w:divsChild>
                <w:div w:id="20718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74206">
      <w:bodyDiv w:val="1"/>
      <w:marLeft w:val="0"/>
      <w:marRight w:val="0"/>
      <w:marTop w:val="0"/>
      <w:marBottom w:val="0"/>
      <w:divBdr>
        <w:top w:val="none" w:sz="0" w:space="0" w:color="auto"/>
        <w:left w:val="none" w:sz="0" w:space="0" w:color="auto"/>
        <w:bottom w:val="none" w:sz="0" w:space="0" w:color="auto"/>
        <w:right w:val="none" w:sz="0" w:space="0" w:color="auto"/>
      </w:divBdr>
    </w:div>
    <w:div w:id="2054695175">
      <w:bodyDiv w:val="1"/>
      <w:marLeft w:val="0"/>
      <w:marRight w:val="0"/>
      <w:marTop w:val="0"/>
      <w:marBottom w:val="0"/>
      <w:divBdr>
        <w:top w:val="none" w:sz="0" w:space="0" w:color="auto"/>
        <w:left w:val="none" w:sz="0" w:space="0" w:color="auto"/>
        <w:bottom w:val="none" w:sz="0" w:space="0" w:color="auto"/>
        <w:right w:val="none" w:sz="0" w:space="0" w:color="auto"/>
      </w:divBdr>
    </w:div>
    <w:div w:id="2058703574">
      <w:bodyDiv w:val="1"/>
      <w:marLeft w:val="0"/>
      <w:marRight w:val="0"/>
      <w:marTop w:val="0"/>
      <w:marBottom w:val="0"/>
      <w:divBdr>
        <w:top w:val="none" w:sz="0" w:space="0" w:color="auto"/>
        <w:left w:val="none" w:sz="0" w:space="0" w:color="auto"/>
        <w:bottom w:val="none" w:sz="0" w:space="0" w:color="auto"/>
        <w:right w:val="none" w:sz="0" w:space="0" w:color="auto"/>
      </w:divBdr>
      <w:divsChild>
        <w:div w:id="1938899512">
          <w:marLeft w:val="-720"/>
          <w:marRight w:val="0"/>
          <w:marTop w:val="0"/>
          <w:marBottom w:val="0"/>
          <w:divBdr>
            <w:top w:val="none" w:sz="0" w:space="0" w:color="auto"/>
            <w:left w:val="none" w:sz="0" w:space="0" w:color="auto"/>
            <w:bottom w:val="none" w:sz="0" w:space="0" w:color="auto"/>
            <w:right w:val="none" w:sz="0" w:space="0" w:color="auto"/>
          </w:divBdr>
        </w:div>
      </w:divsChild>
    </w:div>
    <w:div w:id="2079087268">
      <w:bodyDiv w:val="1"/>
      <w:marLeft w:val="0"/>
      <w:marRight w:val="0"/>
      <w:marTop w:val="0"/>
      <w:marBottom w:val="0"/>
      <w:divBdr>
        <w:top w:val="none" w:sz="0" w:space="0" w:color="auto"/>
        <w:left w:val="none" w:sz="0" w:space="0" w:color="auto"/>
        <w:bottom w:val="none" w:sz="0" w:space="0" w:color="auto"/>
        <w:right w:val="none" w:sz="0" w:space="0" w:color="auto"/>
      </w:divBdr>
    </w:div>
    <w:div w:id="2084060972">
      <w:bodyDiv w:val="1"/>
      <w:marLeft w:val="0"/>
      <w:marRight w:val="0"/>
      <w:marTop w:val="0"/>
      <w:marBottom w:val="0"/>
      <w:divBdr>
        <w:top w:val="none" w:sz="0" w:space="0" w:color="auto"/>
        <w:left w:val="none" w:sz="0" w:space="0" w:color="auto"/>
        <w:bottom w:val="none" w:sz="0" w:space="0" w:color="auto"/>
        <w:right w:val="none" w:sz="0" w:space="0" w:color="auto"/>
      </w:divBdr>
    </w:div>
    <w:div w:id="2085833518">
      <w:bodyDiv w:val="1"/>
      <w:marLeft w:val="0"/>
      <w:marRight w:val="0"/>
      <w:marTop w:val="0"/>
      <w:marBottom w:val="0"/>
      <w:divBdr>
        <w:top w:val="none" w:sz="0" w:space="0" w:color="auto"/>
        <w:left w:val="none" w:sz="0" w:space="0" w:color="auto"/>
        <w:bottom w:val="none" w:sz="0" w:space="0" w:color="auto"/>
        <w:right w:val="none" w:sz="0" w:space="0" w:color="auto"/>
      </w:divBdr>
    </w:div>
    <w:div w:id="2087652438">
      <w:bodyDiv w:val="1"/>
      <w:marLeft w:val="0"/>
      <w:marRight w:val="0"/>
      <w:marTop w:val="0"/>
      <w:marBottom w:val="0"/>
      <w:divBdr>
        <w:top w:val="none" w:sz="0" w:space="0" w:color="auto"/>
        <w:left w:val="none" w:sz="0" w:space="0" w:color="auto"/>
        <w:bottom w:val="none" w:sz="0" w:space="0" w:color="auto"/>
        <w:right w:val="none" w:sz="0" w:space="0" w:color="auto"/>
      </w:divBdr>
    </w:div>
    <w:div w:id="2098478531">
      <w:bodyDiv w:val="1"/>
      <w:marLeft w:val="0"/>
      <w:marRight w:val="0"/>
      <w:marTop w:val="0"/>
      <w:marBottom w:val="0"/>
      <w:divBdr>
        <w:top w:val="none" w:sz="0" w:space="0" w:color="auto"/>
        <w:left w:val="none" w:sz="0" w:space="0" w:color="auto"/>
        <w:bottom w:val="none" w:sz="0" w:space="0" w:color="auto"/>
        <w:right w:val="none" w:sz="0" w:space="0" w:color="auto"/>
      </w:divBdr>
    </w:div>
    <w:div w:id="2110082021">
      <w:bodyDiv w:val="1"/>
      <w:marLeft w:val="0"/>
      <w:marRight w:val="0"/>
      <w:marTop w:val="0"/>
      <w:marBottom w:val="0"/>
      <w:divBdr>
        <w:top w:val="none" w:sz="0" w:space="0" w:color="auto"/>
        <w:left w:val="none" w:sz="0" w:space="0" w:color="auto"/>
        <w:bottom w:val="none" w:sz="0" w:space="0" w:color="auto"/>
        <w:right w:val="none" w:sz="0" w:space="0" w:color="auto"/>
      </w:divBdr>
    </w:div>
    <w:div w:id="2116635290">
      <w:bodyDiv w:val="1"/>
      <w:marLeft w:val="0"/>
      <w:marRight w:val="0"/>
      <w:marTop w:val="0"/>
      <w:marBottom w:val="0"/>
      <w:divBdr>
        <w:top w:val="none" w:sz="0" w:space="0" w:color="auto"/>
        <w:left w:val="none" w:sz="0" w:space="0" w:color="auto"/>
        <w:bottom w:val="none" w:sz="0" w:space="0" w:color="auto"/>
        <w:right w:val="none" w:sz="0" w:space="0" w:color="auto"/>
      </w:divBdr>
    </w:div>
    <w:div w:id="2121291657">
      <w:bodyDiv w:val="1"/>
      <w:marLeft w:val="0"/>
      <w:marRight w:val="0"/>
      <w:marTop w:val="0"/>
      <w:marBottom w:val="0"/>
      <w:divBdr>
        <w:top w:val="none" w:sz="0" w:space="0" w:color="auto"/>
        <w:left w:val="none" w:sz="0" w:space="0" w:color="auto"/>
        <w:bottom w:val="none" w:sz="0" w:space="0" w:color="auto"/>
        <w:right w:val="none" w:sz="0" w:space="0" w:color="auto"/>
      </w:divBdr>
      <w:divsChild>
        <w:div w:id="388070127">
          <w:marLeft w:val="0"/>
          <w:marRight w:val="0"/>
          <w:marTop w:val="0"/>
          <w:marBottom w:val="0"/>
          <w:divBdr>
            <w:top w:val="single" w:sz="2" w:space="0" w:color="E3E3E3"/>
            <w:left w:val="single" w:sz="2" w:space="0" w:color="E3E3E3"/>
            <w:bottom w:val="single" w:sz="2" w:space="0" w:color="E3E3E3"/>
            <w:right w:val="single" w:sz="2" w:space="0" w:color="E3E3E3"/>
          </w:divBdr>
          <w:divsChild>
            <w:div w:id="78452548">
              <w:marLeft w:val="0"/>
              <w:marRight w:val="0"/>
              <w:marTop w:val="0"/>
              <w:marBottom w:val="0"/>
              <w:divBdr>
                <w:top w:val="single" w:sz="2" w:space="0" w:color="E3E3E3"/>
                <w:left w:val="single" w:sz="2" w:space="0" w:color="E3E3E3"/>
                <w:bottom w:val="single" w:sz="2" w:space="0" w:color="E3E3E3"/>
                <w:right w:val="single" w:sz="2" w:space="0" w:color="E3E3E3"/>
              </w:divBdr>
              <w:divsChild>
                <w:div w:id="871071356">
                  <w:marLeft w:val="0"/>
                  <w:marRight w:val="0"/>
                  <w:marTop w:val="0"/>
                  <w:marBottom w:val="0"/>
                  <w:divBdr>
                    <w:top w:val="single" w:sz="2" w:space="0" w:color="E3E3E3"/>
                    <w:left w:val="single" w:sz="2" w:space="0" w:color="E3E3E3"/>
                    <w:bottom w:val="single" w:sz="2" w:space="0" w:color="E3E3E3"/>
                    <w:right w:val="single" w:sz="2" w:space="0" w:color="E3E3E3"/>
                  </w:divBdr>
                  <w:divsChild>
                    <w:div w:id="1732197034">
                      <w:marLeft w:val="0"/>
                      <w:marRight w:val="0"/>
                      <w:marTop w:val="0"/>
                      <w:marBottom w:val="0"/>
                      <w:divBdr>
                        <w:top w:val="single" w:sz="2" w:space="0" w:color="E3E3E3"/>
                        <w:left w:val="single" w:sz="2" w:space="0" w:color="E3E3E3"/>
                        <w:bottom w:val="single" w:sz="2" w:space="0" w:color="E3E3E3"/>
                        <w:right w:val="single" w:sz="2" w:space="0" w:color="E3E3E3"/>
                      </w:divBdr>
                      <w:divsChild>
                        <w:div w:id="1770931277">
                          <w:marLeft w:val="0"/>
                          <w:marRight w:val="0"/>
                          <w:marTop w:val="0"/>
                          <w:marBottom w:val="0"/>
                          <w:divBdr>
                            <w:top w:val="single" w:sz="2" w:space="0" w:color="E3E3E3"/>
                            <w:left w:val="single" w:sz="2" w:space="0" w:color="E3E3E3"/>
                            <w:bottom w:val="single" w:sz="2" w:space="0" w:color="E3E3E3"/>
                            <w:right w:val="single" w:sz="2" w:space="0" w:color="E3E3E3"/>
                          </w:divBdr>
                          <w:divsChild>
                            <w:div w:id="1489595369">
                              <w:marLeft w:val="0"/>
                              <w:marRight w:val="0"/>
                              <w:marTop w:val="0"/>
                              <w:marBottom w:val="0"/>
                              <w:divBdr>
                                <w:top w:val="single" w:sz="2" w:space="0" w:color="E3E3E3"/>
                                <w:left w:val="single" w:sz="2" w:space="0" w:color="E3E3E3"/>
                                <w:bottom w:val="single" w:sz="2" w:space="0" w:color="E3E3E3"/>
                                <w:right w:val="single" w:sz="2" w:space="0" w:color="E3E3E3"/>
                              </w:divBdr>
                              <w:divsChild>
                                <w:div w:id="233207325">
                                  <w:marLeft w:val="0"/>
                                  <w:marRight w:val="0"/>
                                  <w:marTop w:val="100"/>
                                  <w:marBottom w:val="100"/>
                                  <w:divBdr>
                                    <w:top w:val="single" w:sz="2" w:space="0" w:color="E3E3E3"/>
                                    <w:left w:val="single" w:sz="2" w:space="0" w:color="E3E3E3"/>
                                    <w:bottom w:val="single" w:sz="2" w:space="0" w:color="E3E3E3"/>
                                    <w:right w:val="single" w:sz="2" w:space="0" w:color="E3E3E3"/>
                                  </w:divBdr>
                                  <w:divsChild>
                                    <w:div w:id="221334400">
                                      <w:marLeft w:val="0"/>
                                      <w:marRight w:val="0"/>
                                      <w:marTop w:val="0"/>
                                      <w:marBottom w:val="0"/>
                                      <w:divBdr>
                                        <w:top w:val="single" w:sz="2" w:space="0" w:color="E3E3E3"/>
                                        <w:left w:val="single" w:sz="2" w:space="0" w:color="E3E3E3"/>
                                        <w:bottom w:val="single" w:sz="2" w:space="0" w:color="E3E3E3"/>
                                        <w:right w:val="single" w:sz="2" w:space="0" w:color="E3E3E3"/>
                                      </w:divBdr>
                                      <w:divsChild>
                                        <w:div w:id="1689024154">
                                          <w:marLeft w:val="0"/>
                                          <w:marRight w:val="0"/>
                                          <w:marTop w:val="0"/>
                                          <w:marBottom w:val="0"/>
                                          <w:divBdr>
                                            <w:top w:val="single" w:sz="2" w:space="0" w:color="E3E3E3"/>
                                            <w:left w:val="single" w:sz="2" w:space="0" w:color="E3E3E3"/>
                                            <w:bottom w:val="single" w:sz="2" w:space="0" w:color="E3E3E3"/>
                                            <w:right w:val="single" w:sz="2" w:space="0" w:color="E3E3E3"/>
                                          </w:divBdr>
                                          <w:divsChild>
                                            <w:div w:id="606353171">
                                              <w:marLeft w:val="0"/>
                                              <w:marRight w:val="0"/>
                                              <w:marTop w:val="0"/>
                                              <w:marBottom w:val="0"/>
                                              <w:divBdr>
                                                <w:top w:val="single" w:sz="2" w:space="0" w:color="E3E3E3"/>
                                                <w:left w:val="single" w:sz="2" w:space="0" w:color="E3E3E3"/>
                                                <w:bottom w:val="single" w:sz="2" w:space="0" w:color="E3E3E3"/>
                                                <w:right w:val="single" w:sz="2" w:space="0" w:color="E3E3E3"/>
                                              </w:divBdr>
                                              <w:divsChild>
                                                <w:div w:id="527253956">
                                                  <w:marLeft w:val="0"/>
                                                  <w:marRight w:val="0"/>
                                                  <w:marTop w:val="0"/>
                                                  <w:marBottom w:val="0"/>
                                                  <w:divBdr>
                                                    <w:top w:val="single" w:sz="2" w:space="0" w:color="E3E3E3"/>
                                                    <w:left w:val="single" w:sz="2" w:space="0" w:color="E3E3E3"/>
                                                    <w:bottom w:val="single" w:sz="2" w:space="0" w:color="E3E3E3"/>
                                                    <w:right w:val="single" w:sz="2" w:space="0" w:color="E3E3E3"/>
                                                  </w:divBdr>
                                                  <w:divsChild>
                                                    <w:div w:id="1959023052">
                                                      <w:marLeft w:val="0"/>
                                                      <w:marRight w:val="0"/>
                                                      <w:marTop w:val="0"/>
                                                      <w:marBottom w:val="0"/>
                                                      <w:divBdr>
                                                        <w:top w:val="single" w:sz="2" w:space="0" w:color="E3E3E3"/>
                                                        <w:left w:val="single" w:sz="2" w:space="0" w:color="E3E3E3"/>
                                                        <w:bottom w:val="single" w:sz="2" w:space="0" w:color="E3E3E3"/>
                                                        <w:right w:val="single" w:sz="2" w:space="0" w:color="E3E3E3"/>
                                                      </w:divBdr>
                                                      <w:divsChild>
                                                        <w:div w:id="1163083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2980563">
          <w:marLeft w:val="0"/>
          <w:marRight w:val="0"/>
          <w:marTop w:val="0"/>
          <w:marBottom w:val="0"/>
          <w:divBdr>
            <w:top w:val="single" w:sz="2" w:space="0" w:color="E3E3E3"/>
            <w:left w:val="single" w:sz="2" w:space="0" w:color="E3E3E3"/>
            <w:bottom w:val="single" w:sz="2" w:space="0" w:color="E3E3E3"/>
            <w:right w:val="single" w:sz="2" w:space="0" w:color="E3E3E3"/>
          </w:divBdr>
          <w:divsChild>
            <w:div w:id="140199845">
              <w:marLeft w:val="0"/>
              <w:marRight w:val="0"/>
              <w:marTop w:val="100"/>
              <w:marBottom w:val="100"/>
              <w:divBdr>
                <w:top w:val="single" w:sz="2" w:space="0" w:color="E3E3E3"/>
                <w:left w:val="single" w:sz="2" w:space="0" w:color="E3E3E3"/>
                <w:bottom w:val="single" w:sz="2" w:space="0" w:color="E3E3E3"/>
                <w:right w:val="single" w:sz="2" w:space="0" w:color="E3E3E3"/>
              </w:divBdr>
              <w:divsChild>
                <w:div w:id="1056200423">
                  <w:marLeft w:val="0"/>
                  <w:marRight w:val="0"/>
                  <w:marTop w:val="0"/>
                  <w:marBottom w:val="0"/>
                  <w:divBdr>
                    <w:top w:val="single" w:sz="2" w:space="0" w:color="E3E3E3"/>
                    <w:left w:val="single" w:sz="2" w:space="0" w:color="E3E3E3"/>
                    <w:bottom w:val="single" w:sz="2" w:space="0" w:color="E3E3E3"/>
                    <w:right w:val="single" w:sz="2" w:space="0" w:color="E3E3E3"/>
                  </w:divBdr>
                  <w:divsChild>
                    <w:div w:id="2028097993">
                      <w:marLeft w:val="0"/>
                      <w:marRight w:val="0"/>
                      <w:marTop w:val="0"/>
                      <w:marBottom w:val="0"/>
                      <w:divBdr>
                        <w:top w:val="single" w:sz="2" w:space="0" w:color="E3E3E3"/>
                        <w:left w:val="single" w:sz="2" w:space="0" w:color="E3E3E3"/>
                        <w:bottom w:val="single" w:sz="2" w:space="0" w:color="E3E3E3"/>
                        <w:right w:val="single" w:sz="2" w:space="0" w:color="E3E3E3"/>
                      </w:divBdr>
                      <w:divsChild>
                        <w:div w:id="15972544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130783020">
      <w:bodyDiv w:val="1"/>
      <w:marLeft w:val="0"/>
      <w:marRight w:val="0"/>
      <w:marTop w:val="0"/>
      <w:marBottom w:val="0"/>
      <w:divBdr>
        <w:top w:val="none" w:sz="0" w:space="0" w:color="auto"/>
        <w:left w:val="none" w:sz="0" w:space="0" w:color="auto"/>
        <w:bottom w:val="none" w:sz="0" w:space="0" w:color="auto"/>
        <w:right w:val="none" w:sz="0" w:space="0" w:color="auto"/>
      </w:divBdr>
    </w:div>
    <w:div w:id="2143571275">
      <w:bodyDiv w:val="1"/>
      <w:marLeft w:val="0"/>
      <w:marRight w:val="0"/>
      <w:marTop w:val="0"/>
      <w:marBottom w:val="0"/>
      <w:divBdr>
        <w:top w:val="none" w:sz="0" w:space="0" w:color="auto"/>
        <w:left w:val="none" w:sz="0" w:space="0" w:color="auto"/>
        <w:bottom w:val="none" w:sz="0" w:space="0" w:color="auto"/>
        <w:right w:val="none" w:sz="0" w:space="0" w:color="auto"/>
      </w:divBdr>
      <w:divsChild>
        <w:div w:id="1886597399">
          <w:marLeft w:val="0"/>
          <w:marRight w:val="0"/>
          <w:marTop w:val="0"/>
          <w:marBottom w:val="0"/>
          <w:divBdr>
            <w:top w:val="single" w:sz="2" w:space="0" w:color="E3E3E3"/>
            <w:left w:val="single" w:sz="2" w:space="0" w:color="E3E3E3"/>
            <w:bottom w:val="single" w:sz="2" w:space="0" w:color="E3E3E3"/>
            <w:right w:val="single" w:sz="2" w:space="0" w:color="E3E3E3"/>
          </w:divBdr>
          <w:divsChild>
            <w:div w:id="390889247">
              <w:marLeft w:val="0"/>
              <w:marRight w:val="0"/>
              <w:marTop w:val="0"/>
              <w:marBottom w:val="0"/>
              <w:divBdr>
                <w:top w:val="single" w:sz="2" w:space="0" w:color="E3E3E3"/>
                <w:left w:val="single" w:sz="2" w:space="0" w:color="E3E3E3"/>
                <w:bottom w:val="single" w:sz="2" w:space="0" w:color="E3E3E3"/>
                <w:right w:val="single" w:sz="2" w:space="0" w:color="E3E3E3"/>
              </w:divBdr>
              <w:divsChild>
                <w:div w:id="861211659">
                  <w:marLeft w:val="0"/>
                  <w:marRight w:val="0"/>
                  <w:marTop w:val="0"/>
                  <w:marBottom w:val="0"/>
                  <w:divBdr>
                    <w:top w:val="single" w:sz="2" w:space="0" w:color="E3E3E3"/>
                    <w:left w:val="single" w:sz="2" w:space="0" w:color="E3E3E3"/>
                    <w:bottom w:val="single" w:sz="2" w:space="0" w:color="E3E3E3"/>
                    <w:right w:val="single" w:sz="2" w:space="0" w:color="E3E3E3"/>
                  </w:divBdr>
                  <w:divsChild>
                    <w:div w:id="869729118">
                      <w:marLeft w:val="0"/>
                      <w:marRight w:val="0"/>
                      <w:marTop w:val="0"/>
                      <w:marBottom w:val="0"/>
                      <w:divBdr>
                        <w:top w:val="single" w:sz="2" w:space="0" w:color="E3E3E3"/>
                        <w:left w:val="single" w:sz="2" w:space="0" w:color="E3E3E3"/>
                        <w:bottom w:val="single" w:sz="2" w:space="0" w:color="E3E3E3"/>
                        <w:right w:val="single" w:sz="2" w:space="0" w:color="E3E3E3"/>
                      </w:divBdr>
                      <w:divsChild>
                        <w:div w:id="1075855472">
                          <w:marLeft w:val="0"/>
                          <w:marRight w:val="0"/>
                          <w:marTop w:val="0"/>
                          <w:marBottom w:val="0"/>
                          <w:divBdr>
                            <w:top w:val="single" w:sz="2" w:space="0" w:color="E3E3E3"/>
                            <w:left w:val="single" w:sz="2" w:space="0" w:color="E3E3E3"/>
                            <w:bottom w:val="single" w:sz="2" w:space="0" w:color="E3E3E3"/>
                            <w:right w:val="single" w:sz="2" w:space="0" w:color="E3E3E3"/>
                          </w:divBdr>
                          <w:divsChild>
                            <w:div w:id="2017613658">
                              <w:marLeft w:val="0"/>
                              <w:marRight w:val="0"/>
                              <w:marTop w:val="0"/>
                              <w:marBottom w:val="0"/>
                              <w:divBdr>
                                <w:top w:val="single" w:sz="2" w:space="0" w:color="E3E3E3"/>
                                <w:left w:val="single" w:sz="2" w:space="0" w:color="E3E3E3"/>
                                <w:bottom w:val="single" w:sz="2" w:space="0" w:color="E3E3E3"/>
                                <w:right w:val="single" w:sz="2" w:space="0" w:color="E3E3E3"/>
                              </w:divBdr>
                              <w:divsChild>
                                <w:div w:id="1029062497">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037846">
                                      <w:marLeft w:val="0"/>
                                      <w:marRight w:val="0"/>
                                      <w:marTop w:val="0"/>
                                      <w:marBottom w:val="0"/>
                                      <w:divBdr>
                                        <w:top w:val="single" w:sz="2" w:space="0" w:color="E3E3E3"/>
                                        <w:left w:val="single" w:sz="2" w:space="0" w:color="E3E3E3"/>
                                        <w:bottom w:val="single" w:sz="2" w:space="0" w:color="E3E3E3"/>
                                        <w:right w:val="single" w:sz="2" w:space="0" w:color="E3E3E3"/>
                                      </w:divBdr>
                                      <w:divsChild>
                                        <w:div w:id="27337420">
                                          <w:marLeft w:val="0"/>
                                          <w:marRight w:val="0"/>
                                          <w:marTop w:val="0"/>
                                          <w:marBottom w:val="0"/>
                                          <w:divBdr>
                                            <w:top w:val="single" w:sz="2" w:space="0" w:color="E3E3E3"/>
                                            <w:left w:val="single" w:sz="2" w:space="0" w:color="E3E3E3"/>
                                            <w:bottom w:val="single" w:sz="2" w:space="0" w:color="E3E3E3"/>
                                            <w:right w:val="single" w:sz="2" w:space="0" w:color="E3E3E3"/>
                                          </w:divBdr>
                                          <w:divsChild>
                                            <w:div w:id="378095541">
                                              <w:marLeft w:val="0"/>
                                              <w:marRight w:val="0"/>
                                              <w:marTop w:val="0"/>
                                              <w:marBottom w:val="0"/>
                                              <w:divBdr>
                                                <w:top w:val="single" w:sz="2" w:space="0" w:color="E3E3E3"/>
                                                <w:left w:val="single" w:sz="2" w:space="0" w:color="E3E3E3"/>
                                                <w:bottom w:val="single" w:sz="2" w:space="0" w:color="E3E3E3"/>
                                                <w:right w:val="single" w:sz="2" w:space="0" w:color="E3E3E3"/>
                                              </w:divBdr>
                                              <w:divsChild>
                                                <w:div w:id="1282415031">
                                                  <w:marLeft w:val="0"/>
                                                  <w:marRight w:val="0"/>
                                                  <w:marTop w:val="0"/>
                                                  <w:marBottom w:val="0"/>
                                                  <w:divBdr>
                                                    <w:top w:val="single" w:sz="2" w:space="0" w:color="E3E3E3"/>
                                                    <w:left w:val="single" w:sz="2" w:space="0" w:color="E3E3E3"/>
                                                    <w:bottom w:val="single" w:sz="2" w:space="0" w:color="E3E3E3"/>
                                                    <w:right w:val="single" w:sz="2" w:space="0" w:color="E3E3E3"/>
                                                  </w:divBdr>
                                                  <w:divsChild>
                                                    <w:div w:id="506485445">
                                                      <w:marLeft w:val="0"/>
                                                      <w:marRight w:val="0"/>
                                                      <w:marTop w:val="0"/>
                                                      <w:marBottom w:val="0"/>
                                                      <w:divBdr>
                                                        <w:top w:val="single" w:sz="2" w:space="0" w:color="E3E3E3"/>
                                                        <w:left w:val="single" w:sz="2" w:space="0" w:color="E3E3E3"/>
                                                        <w:bottom w:val="single" w:sz="2" w:space="0" w:color="E3E3E3"/>
                                                        <w:right w:val="single" w:sz="2" w:space="0" w:color="E3E3E3"/>
                                                      </w:divBdr>
                                                      <w:divsChild>
                                                        <w:div w:id="2162128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76141941">
          <w:marLeft w:val="0"/>
          <w:marRight w:val="0"/>
          <w:marTop w:val="0"/>
          <w:marBottom w:val="0"/>
          <w:divBdr>
            <w:top w:val="single" w:sz="2" w:space="0" w:color="E3E3E3"/>
            <w:left w:val="single" w:sz="2" w:space="0" w:color="E3E3E3"/>
            <w:bottom w:val="single" w:sz="2" w:space="0" w:color="E3E3E3"/>
            <w:right w:val="single" w:sz="2" w:space="0" w:color="E3E3E3"/>
          </w:divBdr>
          <w:divsChild>
            <w:div w:id="705443481">
              <w:marLeft w:val="0"/>
              <w:marRight w:val="0"/>
              <w:marTop w:val="100"/>
              <w:marBottom w:val="100"/>
              <w:divBdr>
                <w:top w:val="single" w:sz="2" w:space="0" w:color="E3E3E3"/>
                <w:left w:val="single" w:sz="2" w:space="0" w:color="E3E3E3"/>
                <w:bottom w:val="single" w:sz="2" w:space="0" w:color="E3E3E3"/>
                <w:right w:val="single" w:sz="2" w:space="0" w:color="E3E3E3"/>
              </w:divBdr>
              <w:divsChild>
                <w:div w:id="1901282473">
                  <w:marLeft w:val="0"/>
                  <w:marRight w:val="0"/>
                  <w:marTop w:val="0"/>
                  <w:marBottom w:val="0"/>
                  <w:divBdr>
                    <w:top w:val="single" w:sz="2" w:space="0" w:color="E3E3E3"/>
                    <w:left w:val="single" w:sz="2" w:space="0" w:color="E3E3E3"/>
                    <w:bottom w:val="single" w:sz="2" w:space="0" w:color="E3E3E3"/>
                    <w:right w:val="single" w:sz="2" w:space="0" w:color="E3E3E3"/>
                  </w:divBdr>
                  <w:divsChild>
                    <w:div w:id="201132579">
                      <w:marLeft w:val="0"/>
                      <w:marRight w:val="0"/>
                      <w:marTop w:val="0"/>
                      <w:marBottom w:val="0"/>
                      <w:divBdr>
                        <w:top w:val="single" w:sz="2" w:space="0" w:color="E3E3E3"/>
                        <w:left w:val="single" w:sz="2" w:space="0" w:color="E3E3E3"/>
                        <w:bottom w:val="single" w:sz="2" w:space="0" w:color="E3E3E3"/>
                        <w:right w:val="single" w:sz="2" w:space="0" w:color="E3E3E3"/>
                      </w:divBdr>
                      <w:divsChild>
                        <w:div w:id="13168845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6.png"/><Relationship Id="rId299" Type="http://schemas.openxmlformats.org/officeDocument/2006/relationships/hyperlink" Target="https://www.lesechos.fr/tech-medias/hightech/les-difficultes-de-recrutement-dans-le-secteur-informatique-ne-vont-pas-sarranger-1805460" TargetMode="External"/><Relationship Id="rId21" Type="http://schemas.openxmlformats.org/officeDocument/2006/relationships/hyperlink" Target="file:////Users/alexmarie/Desktop/Me&#769;moire/me&#769;moire%20ICHEC%20version%2021%20mai%20.docx" TargetMode="External"/><Relationship Id="rId63" Type="http://schemas.openxmlformats.org/officeDocument/2006/relationships/footer" Target="footer3.xml"/><Relationship Id="rId159" Type="http://schemas.openxmlformats.org/officeDocument/2006/relationships/diagramData" Target="diagrams/data10.xml"/><Relationship Id="rId170" Type="http://schemas.openxmlformats.org/officeDocument/2006/relationships/image" Target="media/image54.png"/><Relationship Id="rId226" Type="http://schemas.openxmlformats.org/officeDocument/2006/relationships/hyperlink" Target="https://www.proquest.com/docview/2746523515/FCB0FBB01E9D4479PQ/1?accountid=164977&amp;sourcetype=Trade%20Journals" TargetMode="External"/><Relationship Id="rId268" Type="http://schemas.openxmlformats.org/officeDocument/2006/relationships/hyperlink" Target="https://doi.org/10.3390/app122412993" TargetMode="External"/><Relationship Id="rId32" Type="http://schemas.openxmlformats.org/officeDocument/2006/relationships/hyperlink" Target="file:////Users/alexmarie/Desktop/Me&#769;moire/me&#769;moire%20ICHEC%20version%2021%20mai%20.docx" TargetMode="External"/><Relationship Id="rId74" Type="http://schemas.openxmlformats.org/officeDocument/2006/relationships/image" Target="media/image13.png"/><Relationship Id="rId128" Type="http://schemas.openxmlformats.org/officeDocument/2006/relationships/diagramData" Target="diagrams/data5.xml"/><Relationship Id="rId5" Type="http://schemas.openxmlformats.org/officeDocument/2006/relationships/webSettings" Target="webSettings.xml"/><Relationship Id="rId181" Type="http://schemas.openxmlformats.org/officeDocument/2006/relationships/hyperlink" Target="https://www.xrtoday.com/virtual-reality/will-vr-sickness-prevent-headsets-from-replacing-monitors/" TargetMode="External"/><Relationship Id="rId237" Type="http://schemas.openxmlformats.org/officeDocument/2006/relationships/hyperlink" Target="https://kriptomat.io/fr/blockchain/lhistoire-du-blockchain/" TargetMode="External"/><Relationship Id="rId279" Type="http://schemas.openxmlformats.org/officeDocument/2006/relationships/hyperlink" Target="https://www.marxentlabs.com/metaverse-ecommerce/" TargetMode="External"/><Relationship Id="rId43" Type="http://schemas.openxmlformats.org/officeDocument/2006/relationships/hyperlink" Target="file:////Users/alexmarie/Desktop/Me&#769;moire/me&#769;moire%20ICHEC%20version%2021%20mai%20.docx" TargetMode="External"/><Relationship Id="rId139" Type="http://schemas.openxmlformats.org/officeDocument/2006/relationships/diagramLayout" Target="diagrams/layout7.xml"/><Relationship Id="rId290" Type="http://schemas.openxmlformats.org/officeDocument/2006/relationships/hyperlink" Target="https://books.google.com/books/about/The_Metaverse.html?id=fPyqzgEACAAJ" TargetMode="External"/><Relationship Id="rId304" Type="http://schemas.openxmlformats.org/officeDocument/2006/relationships/hyperlink" Target="https://www.workplace.com/blog/how-we-work-in-the-metaverse" TargetMode="External"/><Relationship Id="rId85" Type="http://schemas.openxmlformats.org/officeDocument/2006/relationships/image" Target="media/image14.png"/><Relationship Id="rId150" Type="http://schemas.microsoft.com/office/2007/relationships/diagramDrawing" Target="diagrams/drawing8.xml"/><Relationship Id="rId192" Type="http://schemas.openxmlformats.org/officeDocument/2006/relationships/hyperlink" Target="https://medium.muz.li/creating-a-new-reality-the-role-of-3d-design-in-the-metaverse-edb7c9432986" TargetMode="External"/><Relationship Id="rId206" Type="http://schemas.openxmlformats.org/officeDocument/2006/relationships/hyperlink" Target="https://doi.org/10.1016/j.techfore.2024.123323" TargetMode="External"/><Relationship Id="rId248" Type="http://schemas.openxmlformats.org/officeDocument/2006/relationships/hyperlink" Target="https://www.forbes.fr/business/attirer-les-millennials-dans-lindustrie-des-services-de-terrain-avec-la-technologie/" TargetMode="External"/><Relationship Id="rId12" Type="http://schemas.openxmlformats.org/officeDocument/2006/relationships/hyperlink" Target="file:////Users/alexmarie/Desktop/Me&#769;moire/me&#769;moire%20ICHEC%20version%2021%20mai%20.docx" TargetMode="External"/><Relationship Id="rId108" Type="http://schemas.openxmlformats.org/officeDocument/2006/relationships/image" Target="media/image32.png"/><Relationship Id="rId54" Type="http://schemas.openxmlformats.org/officeDocument/2006/relationships/hyperlink" Target="file:////Users/alexmarie/Desktop/Me&#769;moire/me&#769;moire%20ICHEC%20version%2021%20mai%20.docx" TargetMode="External"/><Relationship Id="rId96" Type="http://schemas.openxmlformats.org/officeDocument/2006/relationships/image" Target="media/image25.png"/><Relationship Id="rId161" Type="http://schemas.openxmlformats.org/officeDocument/2006/relationships/diagramQuickStyle" Target="diagrams/quickStyle10.xml"/><Relationship Id="rId217" Type="http://schemas.openxmlformats.org/officeDocument/2006/relationships/hyperlink" Target="https://dico.developpez.com/html/1600-Infographie-culling.php" TargetMode="External"/><Relationship Id="rId259" Type="http://schemas.openxmlformats.org/officeDocument/2006/relationships/hyperlink" Target="https://www.nftculture.com/guides/fortnite-as-the-hub-for-the-future-metaverse-epics-open-standards-revolutionizing-culture-social-and-community/" TargetMode="External"/><Relationship Id="rId23" Type="http://schemas.openxmlformats.org/officeDocument/2006/relationships/hyperlink" Target="file:////Users/alexmarie/Desktop/Me&#769;moire/me&#769;moire%20ICHEC%20version%2021%20mai%20.docx" TargetMode="External"/><Relationship Id="rId119" Type="http://schemas.openxmlformats.org/officeDocument/2006/relationships/image" Target="media/image38.png"/><Relationship Id="rId270" Type="http://schemas.openxmlformats.org/officeDocument/2006/relationships/hyperlink" Target="https://www.realite-virtuelle.com/pokemon-go-tout-savoir/" TargetMode="External"/><Relationship Id="rId65" Type="http://schemas.openxmlformats.org/officeDocument/2006/relationships/image" Target="media/image4.png"/><Relationship Id="rId130" Type="http://schemas.openxmlformats.org/officeDocument/2006/relationships/diagramQuickStyle" Target="diagrams/quickStyle5.xml"/><Relationship Id="rId172" Type="http://schemas.openxmlformats.org/officeDocument/2006/relationships/hyperlink" Target="https://doi.org/10.5121/ijmit.2014.6201" TargetMode="External"/><Relationship Id="rId193" Type="http://schemas.openxmlformats.org/officeDocument/2006/relationships/hyperlink" Target="https://builtin.com/blockchain/blockchain-applications" TargetMode="External"/><Relationship Id="rId207" Type="http://schemas.openxmlformats.org/officeDocument/2006/relationships/hyperlink" Target="https://www.obat.fr/blog/realite-virtuelle-architecture/" TargetMode="External"/><Relationship Id="rId228" Type="http://schemas.openxmlformats.org/officeDocument/2006/relationships/hyperlink" Target="https://www.businessinsider.com/waymo-self-driving-robotaxi-cars-without-drivers-amazing-tech-review-2024-4" TargetMode="External"/><Relationship Id="rId249" Type="http://schemas.openxmlformats.org/officeDocument/2006/relationships/hyperlink" Target="https://mavisite3d.ch/portfolio/galerie-dart-virtuelle/skinned/" TargetMode="External"/><Relationship Id="rId13" Type="http://schemas.openxmlformats.org/officeDocument/2006/relationships/hyperlink" Target="file:////Users/alexmarie/Desktop/Me&#769;moire/me&#769;moire%20ICHEC%20version%2021%20mai%20.docx" TargetMode="External"/><Relationship Id="rId109" Type="http://schemas.openxmlformats.org/officeDocument/2006/relationships/diagramData" Target="diagrams/data4.xml"/><Relationship Id="rId260" Type="http://schemas.openxmlformats.org/officeDocument/2006/relationships/hyperlink" Target="https://www.dsource.in/course/virtual-reality-introduction/evolution-vr/sword-damocles-head-mounted-display" TargetMode="External"/><Relationship Id="rId281" Type="http://schemas.openxmlformats.org/officeDocument/2006/relationships/hyperlink" Target="https://www.supersummary.com/snow-crash/summary/" TargetMode="External"/><Relationship Id="rId34" Type="http://schemas.openxmlformats.org/officeDocument/2006/relationships/hyperlink" Target="file:////Users/alexmarie/Desktop/Me&#769;moire/me&#769;moire%20ICHEC%20version%2021%20mai%20.docx" TargetMode="External"/><Relationship Id="rId55" Type="http://schemas.openxmlformats.org/officeDocument/2006/relationships/hyperlink" Target="file:////Users/alexmarie/Desktop/Me&#769;moire/me&#769;moire%20ICHEC%20version%2021%20mai%20.docx" TargetMode="External"/><Relationship Id="rId76" Type="http://schemas.openxmlformats.org/officeDocument/2006/relationships/diagramLayout" Target="diagrams/layout1.xml"/><Relationship Id="rId97" Type="http://schemas.openxmlformats.org/officeDocument/2006/relationships/image" Target="media/image26.png"/><Relationship Id="rId120" Type="http://schemas.openxmlformats.org/officeDocument/2006/relationships/image" Target="media/image39.png"/><Relationship Id="rId141" Type="http://schemas.openxmlformats.org/officeDocument/2006/relationships/diagramColors" Target="diagrams/colors7.xml"/><Relationship Id="rId7" Type="http://schemas.openxmlformats.org/officeDocument/2006/relationships/endnotes" Target="endnotes.xml"/><Relationship Id="rId162" Type="http://schemas.openxmlformats.org/officeDocument/2006/relationships/diagramColors" Target="diagrams/colors10.xml"/><Relationship Id="rId183" Type="http://schemas.openxmlformats.org/officeDocument/2006/relationships/hyperlink" Target="https://chaintechsource.com/blog/opportunities-and-challenges-for-retail-in-the-metaverse/" TargetMode="External"/><Relationship Id="rId218" Type="http://schemas.openxmlformats.org/officeDocument/2006/relationships/hyperlink" Target="https://ieeexplore.ieee.org/document/9099293" TargetMode="External"/><Relationship Id="rId239" Type="http://schemas.openxmlformats.org/officeDocument/2006/relationships/hyperlink" Target="https://doi.org/10.1016/j.cag.2011.04.004" TargetMode="External"/><Relationship Id="rId250" Type="http://schemas.openxmlformats.org/officeDocument/2006/relationships/hyperlink" Target="https://www.gartner.fr/fr/articles/les-10-principales-tendances-strategiques-technologiques-de-gartner-pour-l-annee-2024" TargetMode="External"/><Relationship Id="rId271" Type="http://schemas.openxmlformats.org/officeDocument/2006/relationships/hyperlink" Target="https://quantstreams.com/2024/03/05/metavers-les-francais-de-the-sandbox-ne-desarment-pas/" TargetMode="External"/><Relationship Id="rId292" Type="http://schemas.openxmlformats.org/officeDocument/2006/relationships/hyperlink" Target="https://kpmg.com/kpmg-us/content/dam/kpmg/pdf/2023/banking-industry-survey.pdf" TargetMode="External"/><Relationship Id="rId306" Type="http://schemas.openxmlformats.org/officeDocument/2006/relationships/hyperlink" Target="https://doi.org/10.1016/j.jretai.2023.02.002" TargetMode="External"/><Relationship Id="rId24" Type="http://schemas.openxmlformats.org/officeDocument/2006/relationships/hyperlink" Target="file:////Users/alexmarie/Desktop/Me&#769;moire/me&#769;moire%20ICHEC%20version%2021%20mai%20.docx" TargetMode="External"/><Relationship Id="rId45" Type="http://schemas.openxmlformats.org/officeDocument/2006/relationships/hyperlink" Target="file:////Users/alexmarie/Desktop/Me&#769;moire/me&#769;moire%20ICHEC%20version%2021%20mai%20.docx" TargetMode="External"/><Relationship Id="rId66" Type="http://schemas.openxmlformats.org/officeDocument/2006/relationships/image" Target="media/image5.png"/><Relationship Id="rId87" Type="http://schemas.openxmlformats.org/officeDocument/2006/relationships/image" Target="media/image16.jpeg"/><Relationship Id="rId110" Type="http://schemas.openxmlformats.org/officeDocument/2006/relationships/diagramLayout" Target="diagrams/layout4.xml"/><Relationship Id="rId131" Type="http://schemas.openxmlformats.org/officeDocument/2006/relationships/diagramColors" Target="diagrams/colors5.xml"/><Relationship Id="rId152" Type="http://schemas.openxmlformats.org/officeDocument/2006/relationships/image" Target="media/image51.png"/><Relationship Id="rId173" Type="http://schemas.openxmlformats.org/officeDocument/2006/relationships/hyperlink" Target="https://www.vr-academie.fr/recruter-dans-le-metaverse-le-cas-dusage-de-carrefour/" TargetMode="External"/><Relationship Id="rId194" Type="http://schemas.openxmlformats.org/officeDocument/2006/relationships/hyperlink" Target="https://www.lemagit.fr/tribune/Intelligence-artificielle-generative-laube-dune-nouvelle-revolution-industrielle" TargetMode="External"/><Relationship Id="rId208" Type="http://schemas.openxmlformats.org/officeDocument/2006/relationships/hyperlink" Target="https://febelfin.be/fr/themes/numerisation-et-innovation/tendances-et-chiffres/dossier-d-information-2023-to-app-or-not-to-app" TargetMode="External"/><Relationship Id="rId229" Type="http://schemas.openxmlformats.org/officeDocument/2006/relationships/hyperlink" Target="https://www.accenture.com/us-en/insights/health/digital-health-technology-vision" TargetMode="External"/><Relationship Id="rId240" Type="http://schemas.openxmlformats.org/officeDocument/2006/relationships/hyperlink" Target="https://eductive.ca/ressource/10-outils-de-creation-de-realite-virtuelle/" TargetMode="External"/><Relationship Id="rId261" Type="http://schemas.openxmlformats.org/officeDocument/2006/relationships/hyperlink" Target="https://www.nextechar.com/blog/the-benefits-of-indoor-navigation-using-augmented-reality" TargetMode="External"/><Relationship Id="rId14" Type="http://schemas.openxmlformats.org/officeDocument/2006/relationships/hyperlink" Target="file:////Users/alexmarie/Desktop/Me&#769;moire/me&#769;moire%20ICHEC%20version%2021%20mai%20.docx" TargetMode="External"/><Relationship Id="rId35" Type="http://schemas.openxmlformats.org/officeDocument/2006/relationships/hyperlink" Target="file:////Users/alexmarie/Desktop/Me&#769;moire/me&#769;moire%20ICHEC%20version%2021%20mai%20.docx" TargetMode="External"/><Relationship Id="rId56" Type="http://schemas.openxmlformats.org/officeDocument/2006/relationships/hyperlink" Target="file:////Users/alexmarie/Desktop/Me&#769;moire/me&#769;moire%20ICHEC%20version%2021%20mai%20.docx" TargetMode="External"/><Relationship Id="rId77" Type="http://schemas.openxmlformats.org/officeDocument/2006/relationships/diagramQuickStyle" Target="diagrams/quickStyle1.xml"/><Relationship Id="rId100" Type="http://schemas.openxmlformats.org/officeDocument/2006/relationships/diagramData" Target="diagrams/data3.xml"/><Relationship Id="rId282" Type="http://schemas.openxmlformats.org/officeDocument/2006/relationships/hyperlink" Target="https://www.coursera.org/articles/cybersecurity-best-practices" TargetMode="External"/><Relationship Id="rId8" Type="http://schemas.openxmlformats.org/officeDocument/2006/relationships/image" Target="media/image1.png"/><Relationship Id="rId98" Type="http://schemas.openxmlformats.org/officeDocument/2006/relationships/image" Target="media/image27.png"/><Relationship Id="rId121" Type="http://schemas.openxmlformats.org/officeDocument/2006/relationships/image" Target="media/image40.png"/><Relationship Id="rId142" Type="http://schemas.microsoft.com/office/2007/relationships/diagramDrawing" Target="diagrams/drawing7.xml"/><Relationship Id="rId163" Type="http://schemas.microsoft.com/office/2007/relationships/diagramDrawing" Target="diagrams/drawing10.xml"/><Relationship Id="rId184" Type="http://schemas.openxmlformats.org/officeDocument/2006/relationships/hyperlink" Target="https://www.codeur.com/blog/analyse-swot/" TargetMode="External"/><Relationship Id="rId219" Type="http://schemas.openxmlformats.org/officeDocument/2006/relationships/hyperlink" Target="https://www.lesnumeriques.com/casque-realite-virtuelle/casques-realite-virtuelle-a2305.html?available=1" TargetMode="External"/><Relationship Id="rId230" Type="http://schemas.openxmlformats.org/officeDocument/2006/relationships/hyperlink" Target="https://ezproxy.ichec.be:2082/docview/2799088263/D9E15EE9843C4827PQ/2?accountid=164977&amp;sourcetype=Trade%20Journals" TargetMode="External"/><Relationship Id="rId251" Type="http://schemas.openxmlformats.org/officeDocument/2006/relationships/hyperlink" Target="https://helios2.mi.parisdescartes.fr/~mea/cours/L3/L3.1.pdf" TargetMode="External"/><Relationship Id="rId25" Type="http://schemas.openxmlformats.org/officeDocument/2006/relationships/hyperlink" Target="file:////Users/alexmarie/Desktop/Me&#769;moire/me&#769;moire%20ICHEC%20version%2021%20mai%20.docx" TargetMode="External"/><Relationship Id="rId46" Type="http://schemas.openxmlformats.org/officeDocument/2006/relationships/hyperlink" Target="file:////Users/alexmarie/Desktop/Me&#769;moire/me&#769;moire%20ICHEC%20version%2021%20mai%20.docx" TargetMode="External"/><Relationship Id="rId67" Type="http://schemas.openxmlformats.org/officeDocument/2006/relationships/image" Target="media/image6.png"/><Relationship Id="rId272" Type="http://schemas.openxmlformats.org/officeDocument/2006/relationships/hyperlink" Target="https://ezproxy.ichec.be:2082/docview/2747119668/14ED8859EE484977PQ/1?accountid=164977&amp;sourcetype=Trade%20Journals" TargetMode="External"/><Relationship Id="rId293" Type="http://schemas.openxmlformats.org/officeDocument/2006/relationships/hyperlink" Target="https://learn.microsoft.com/en-us/mesh/overview" TargetMode="External"/><Relationship Id="rId307" Type="http://schemas.openxmlformats.org/officeDocument/2006/relationships/hyperlink" Target="https://www.businesskorea.co.kr/news/articleView.html?idxno=80762" TargetMode="External"/><Relationship Id="rId88" Type="http://schemas.openxmlformats.org/officeDocument/2006/relationships/image" Target="media/image17.png"/><Relationship Id="rId111" Type="http://schemas.openxmlformats.org/officeDocument/2006/relationships/diagramQuickStyle" Target="diagrams/quickStyle4.xml"/><Relationship Id="rId132" Type="http://schemas.microsoft.com/office/2007/relationships/diagramDrawing" Target="diagrams/drawing5.xml"/><Relationship Id="rId153" Type="http://schemas.openxmlformats.org/officeDocument/2006/relationships/image" Target="media/image52.png"/><Relationship Id="rId174" Type="http://schemas.openxmlformats.org/officeDocument/2006/relationships/hyperlink" Target="https://fr.getapp.ca/blog/3675/difference-realite-augmentee-realite-virtuelle" TargetMode="External"/><Relationship Id="rId195" Type="http://schemas.openxmlformats.org/officeDocument/2006/relationships/hyperlink" Target="https://docs.decentraland.org/player/general/introduction/" TargetMode="External"/><Relationship Id="rId209" Type="http://schemas.openxmlformats.org/officeDocument/2006/relationships/hyperlink" Target="https://doi.org/10.1145/168642.168657" TargetMode="External"/><Relationship Id="rId220" Type="http://schemas.openxmlformats.org/officeDocument/2006/relationships/hyperlink" Target="https://www.lecho.be/entreprises/banques/comment-les-banques-veulent-garder-le-contact-avec-leurs-clients-tout-en-fermant-leurs-agences/10521097.html" TargetMode="External"/><Relationship Id="rId241" Type="http://schemas.openxmlformats.org/officeDocument/2006/relationships/hyperlink" Target="https://www.lecho.be/dossiers/intelligence-artificielle/openai-chatgpt-valorisee-a-80-milliards-de-dollars/10527414.html" TargetMode="External"/><Relationship Id="rId15" Type="http://schemas.openxmlformats.org/officeDocument/2006/relationships/hyperlink" Target="file:////Users/alexmarie/Desktop/Me&#769;moire/me&#769;moire%20ICHEC%20version%2021%20mai%20.docx" TargetMode="External"/><Relationship Id="rId36" Type="http://schemas.openxmlformats.org/officeDocument/2006/relationships/hyperlink" Target="file:////Users/alexmarie/Desktop/Me&#769;moire/me&#769;moire%20ICHEC%20version%2021%20mai%20.docx" TargetMode="External"/><Relationship Id="rId57" Type="http://schemas.openxmlformats.org/officeDocument/2006/relationships/hyperlink" Target="file:////Users/alexmarie/Desktop/Me&#769;moire/me&#769;moire%20ICHEC%20version%2021%20mai%20.docx" TargetMode="External"/><Relationship Id="rId262" Type="http://schemas.openxmlformats.org/officeDocument/2006/relationships/hyperlink" Target="https://doi.org/10.1109/GTSD.2016.22" TargetMode="External"/><Relationship Id="rId283" Type="http://schemas.openxmlformats.org/officeDocument/2006/relationships/hyperlink" Target="https://qonto.com/en/blog/business-management/banking/traditional-vs-modern-banking" TargetMode="External"/><Relationship Id="rId78" Type="http://schemas.openxmlformats.org/officeDocument/2006/relationships/diagramColors" Target="diagrams/colors1.xml"/><Relationship Id="rId99" Type="http://schemas.openxmlformats.org/officeDocument/2006/relationships/image" Target="media/image28.png"/><Relationship Id="rId101" Type="http://schemas.openxmlformats.org/officeDocument/2006/relationships/diagramLayout" Target="diagrams/layout3.xml"/><Relationship Id="rId122" Type="http://schemas.openxmlformats.org/officeDocument/2006/relationships/image" Target="media/image41.png"/><Relationship Id="rId143" Type="http://schemas.openxmlformats.org/officeDocument/2006/relationships/image" Target="media/image47.png"/><Relationship Id="rId164" Type="http://schemas.openxmlformats.org/officeDocument/2006/relationships/diagramData" Target="diagrams/data11.xml"/><Relationship Id="rId185" Type="http://schemas.openxmlformats.org/officeDocument/2006/relationships/hyperlink" Target="https://kadence.com/en-us/the-rise-of-neobanks-and-the-impact-on-traditional-banking/" TargetMode="External"/><Relationship Id="rId9" Type="http://schemas.openxmlformats.org/officeDocument/2006/relationships/image" Target="media/image2.png"/><Relationship Id="rId210" Type="http://schemas.openxmlformats.org/officeDocument/2006/relationships/hyperlink" Target="https://www.sandbox.game/en/agencies/" TargetMode="External"/><Relationship Id="rId26" Type="http://schemas.openxmlformats.org/officeDocument/2006/relationships/hyperlink" Target="file:////Users/alexmarie/Desktop/Me&#769;moire/me&#769;moire%20ICHEC%20version%2021%20mai%20.docx" TargetMode="External"/><Relationship Id="rId231" Type="http://schemas.openxmlformats.org/officeDocument/2006/relationships/hyperlink" Target="https://dergipark.org.tr/en/download/article-file/2063203" TargetMode="External"/><Relationship Id="rId252" Type="http://schemas.openxmlformats.org/officeDocument/2006/relationships/hyperlink" Target="https://www.marketsandmarkets.com/Market-Reports/metaverse-in-gaming-market-15811534.html?gad_source=1&amp;gclid=CjwKCAjwrvyxBhAbEiwAEg_KgvCoomtD2jsrJd7NOYgbbAnTe2C81hwqa0LGjOtws7nlWEpBtBeYqRoC0SwQAvD_BwE" TargetMode="External"/><Relationship Id="rId273" Type="http://schemas.openxmlformats.org/officeDocument/2006/relationships/hyperlink" Target="https://brands.roblox.com/" TargetMode="External"/><Relationship Id="rId294" Type="http://schemas.openxmlformats.org/officeDocument/2006/relationships/hyperlink" Target="https://www.practicalecommerce.com/12-examples-of-brands-in-the-metaverse" TargetMode="External"/><Relationship Id="rId308" Type="http://schemas.openxmlformats.org/officeDocument/2006/relationships/hyperlink" Target="https://doi.org/10.1109/45.666641" TargetMode="External"/><Relationship Id="rId47" Type="http://schemas.openxmlformats.org/officeDocument/2006/relationships/hyperlink" Target="file:////Users/alexmarie/Desktop/Me&#769;moire/me&#769;moire%20ICHEC%20version%2021%20mai%20.docx" TargetMode="External"/><Relationship Id="rId68" Type="http://schemas.openxmlformats.org/officeDocument/2006/relationships/image" Target="media/image7.jpeg"/><Relationship Id="rId89" Type="http://schemas.openxmlformats.org/officeDocument/2006/relationships/image" Target="media/image18.jpeg"/><Relationship Id="rId112" Type="http://schemas.openxmlformats.org/officeDocument/2006/relationships/diagramColors" Target="diagrams/colors4.xml"/><Relationship Id="rId133" Type="http://schemas.openxmlformats.org/officeDocument/2006/relationships/diagramData" Target="diagrams/data6.xml"/><Relationship Id="rId154" Type="http://schemas.openxmlformats.org/officeDocument/2006/relationships/diagramData" Target="diagrams/data9.xml"/><Relationship Id="rId175" Type="http://schemas.openxmlformats.org/officeDocument/2006/relationships/hyperlink" Target="https://www.lemonde.fr/les-decodeurs/article/2024/04/20/tout-comprendre-a-l-intelligence-artificielle-cette-technologie-source-de-nombreux-malentendus_6228954_4355770.html" TargetMode="External"/><Relationship Id="rId196" Type="http://schemas.openxmlformats.org/officeDocument/2006/relationships/hyperlink" Target="https://www.cognitivemarketresearch.com/vr-headset-market-report?campaign_source=google_ads&amp;campaign_name=cmr_dsa_optimized&amp;gad_source=1" TargetMode="External"/><Relationship Id="rId200" Type="http://schemas.openxmlformats.org/officeDocument/2006/relationships/hyperlink" Target="https://fr.textmaster.com/blog/statistiques-e-commerce/" TargetMode="External"/><Relationship Id="rId16" Type="http://schemas.openxmlformats.org/officeDocument/2006/relationships/hyperlink" Target="file:////Users/alexmarie/Desktop/Me&#769;moire/me&#769;moire%20ICHEC%20version%2021%20mai%20.docx" TargetMode="External"/><Relationship Id="rId221" Type="http://schemas.openxmlformats.org/officeDocument/2006/relationships/hyperlink" Target="https://meritis.fr/blog/ia-et-metavers-ouvrir-la-voie-a-un-futur-immersif/" TargetMode="External"/><Relationship Id="rId242" Type="http://schemas.openxmlformats.org/officeDocument/2006/relationships/hyperlink" Target="https://doi.org/10.3390/electronics12122601" TargetMode="External"/><Relationship Id="rId263" Type="http://schemas.openxmlformats.org/officeDocument/2006/relationships/hyperlink" Target="https://onebonsai.com/blog/a-brief-history-of-virtual-reality/" TargetMode="External"/><Relationship Id="rId284" Type="http://schemas.openxmlformats.org/officeDocument/2006/relationships/hyperlink" Target="https://parachute.cloud/cyber-attack-statistics-data-and-trends/" TargetMode="External"/><Relationship Id="rId37" Type="http://schemas.openxmlformats.org/officeDocument/2006/relationships/hyperlink" Target="file:////Users/alexmarie/Desktop/Me&#769;moire/me&#769;moire%20ICHEC%20version%2021%20mai%20.docx" TargetMode="External"/><Relationship Id="rId58" Type="http://schemas.openxmlformats.org/officeDocument/2006/relationships/hyperlink" Target="file:////Users/alexmarie/Desktop/Me&#769;moire/me&#769;moire%20ICHEC%20version%2021%20mai%20.docx" TargetMode="External"/><Relationship Id="rId79" Type="http://schemas.microsoft.com/office/2007/relationships/diagramDrawing" Target="diagrams/drawing1.xml"/><Relationship Id="rId102" Type="http://schemas.openxmlformats.org/officeDocument/2006/relationships/diagramQuickStyle" Target="diagrams/quickStyle3.xml"/><Relationship Id="rId123" Type="http://schemas.openxmlformats.org/officeDocument/2006/relationships/image" Target="media/image42.png"/><Relationship Id="rId144" Type="http://schemas.openxmlformats.org/officeDocument/2006/relationships/image" Target="media/image48.png"/><Relationship Id="rId90" Type="http://schemas.openxmlformats.org/officeDocument/2006/relationships/image" Target="media/image19.jpeg"/><Relationship Id="rId165" Type="http://schemas.openxmlformats.org/officeDocument/2006/relationships/diagramLayout" Target="diagrams/layout11.xml"/><Relationship Id="rId186" Type="http://schemas.openxmlformats.org/officeDocument/2006/relationships/hyperlink" Target="https://doi.org/10.3390/jimaging9010011" TargetMode="External"/><Relationship Id="rId211" Type="http://schemas.openxmlformats.org/officeDocument/2006/relationships/hyperlink" Target="https://afjv.com/news/10301_les-plus-grands-obstacles-et-defis-de-la-realite-virtuelle.htm" TargetMode="External"/><Relationship Id="rId232" Type="http://schemas.openxmlformats.org/officeDocument/2006/relationships/hyperlink" Target="https://doi.org/10.1057/s41264-022-00140-5" TargetMode="External"/><Relationship Id="rId253" Type="http://schemas.openxmlformats.org/officeDocument/2006/relationships/hyperlink" Target="https://www.oxfordlearnersdictionaries.com/definition/english/metaverse" TargetMode="External"/><Relationship Id="rId274" Type="http://schemas.openxmlformats.org/officeDocument/2006/relationships/hyperlink" Target="https://www.lecho.be/dossiers/intelligence-artificielle/nvidia-devoile-la-blackwell-b200-la-puce-la-plus-puissante-au-monde-pour-l-ia/10534258.html" TargetMode="External"/><Relationship Id="rId295" Type="http://schemas.openxmlformats.org/officeDocument/2006/relationships/hyperlink" Target="https://www.unesco.org/en/digital-education/need-know" TargetMode="External"/><Relationship Id="rId309" Type="http://schemas.openxmlformats.org/officeDocument/2006/relationships/footer" Target="footer4.xml"/><Relationship Id="rId27" Type="http://schemas.openxmlformats.org/officeDocument/2006/relationships/hyperlink" Target="file:////Users/alexmarie/Desktop/Me&#769;moire/me&#769;moire%20ICHEC%20version%2021%20mai%20.docx" TargetMode="External"/><Relationship Id="rId48" Type="http://schemas.openxmlformats.org/officeDocument/2006/relationships/hyperlink" Target="file:////Users/alexmarie/Desktop/Me&#769;moire/me&#769;moire%20ICHEC%20version%2021%20mai%20.docx" TargetMode="External"/><Relationship Id="rId69" Type="http://schemas.openxmlformats.org/officeDocument/2006/relationships/image" Target="media/image8.png"/><Relationship Id="rId113" Type="http://schemas.microsoft.com/office/2007/relationships/diagramDrawing" Target="diagrams/drawing4.xml"/><Relationship Id="rId134" Type="http://schemas.openxmlformats.org/officeDocument/2006/relationships/diagramLayout" Target="diagrams/layout6.xml"/><Relationship Id="rId80" Type="http://schemas.openxmlformats.org/officeDocument/2006/relationships/diagramData" Target="diagrams/data2.xml"/><Relationship Id="rId155" Type="http://schemas.openxmlformats.org/officeDocument/2006/relationships/diagramLayout" Target="diagrams/layout9.xml"/><Relationship Id="rId176" Type="http://schemas.openxmlformats.org/officeDocument/2006/relationships/hyperlink" Target="https://www.linkedin.com/pulse/comment-la-r&#233;alit&#233;-virtuelle-vr-r&#233;volutionne-t-elle-d&#233;j&#224;-benardeau-yriae/" TargetMode="External"/><Relationship Id="rId197" Type="http://schemas.openxmlformats.org/officeDocument/2006/relationships/hyperlink" Target="https://www.proquest.com/docview/2660191841/D0837F5789A345C5PQ/1?accountid=164977&amp;sourcetype=Working%20Papers" TargetMode="External"/><Relationship Id="rId201" Type="http://schemas.openxmlformats.org/officeDocument/2006/relationships/hyperlink" Target="https://www.lesechos.fr/tech-medias/hightech/video-le-vision-pro-dapple-lordinateur-qui-sest-deguise-en-casque-virtuel-1949335" TargetMode="External"/><Relationship Id="rId222" Type="http://schemas.openxmlformats.org/officeDocument/2006/relationships/hyperlink" Target="https://doi.org/10.1017/s1744137418000334" TargetMode="External"/><Relationship Id="rId243" Type="http://schemas.openxmlformats.org/officeDocument/2006/relationships/hyperlink" Target="https://arxiv.org/abs/2110.05352" TargetMode="External"/><Relationship Id="rId264" Type="http://schemas.openxmlformats.org/officeDocument/2006/relationships/hyperlink" Target="https://www.proquest.com/docview/2866892482/288959E3BC8349C1PQ/8?accountid=164977&amp;sourcetype=Reports" TargetMode="External"/><Relationship Id="rId285" Type="http://schemas.openxmlformats.org/officeDocument/2006/relationships/hyperlink" Target="https://capsulesight.com/metaverse/15-examples-of-the-use-of-metaverse-in-healthcare/" TargetMode="External"/><Relationship Id="rId17" Type="http://schemas.openxmlformats.org/officeDocument/2006/relationships/hyperlink" Target="file:////Users/alexmarie/Desktop/Me&#769;moire/me&#769;moire%20ICHEC%20version%2021%20mai%20.docx" TargetMode="External"/><Relationship Id="rId38" Type="http://schemas.openxmlformats.org/officeDocument/2006/relationships/hyperlink" Target="file:////Users/alexmarie/Desktop/Me&#769;moire/me&#769;moire%20ICHEC%20version%2021%20mai%20.docx" TargetMode="External"/><Relationship Id="rId59" Type="http://schemas.openxmlformats.org/officeDocument/2006/relationships/hyperlink" Target="file:////Users/alexmarie/Desktop/Me&#769;moire/me&#769;moire%20ICHEC%20version%2021%20mai%20.docx" TargetMode="External"/><Relationship Id="rId103" Type="http://schemas.openxmlformats.org/officeDocument/2006/relationships/diagramColors" Target="diagrams/colors3.xml"/><Relationship Id="rId124" Type="http://schemas.openxmlformats.org/officeDocument/2006/relationships/image" Target="media/image43.png"/><Relationship Id="rId310" Type="http://schemas.openxmlformats.org/officeDocument/2006/relationships/footer" Target="footer5.xml"/><Relationship Id="rId70" Type="http://schemas.openxmlformats.org/officeDocument/2006/relationships/image" Target="media/image9.png"/><Relationship Id="rId91" Type="http://schemas.openxmlformats.org/officeDocument/2006/relationships/image" Target="media/image20.jpeg"/><Relationship Id="rId145" Type="http://schemas.openxmlformats.org/officeDocument/2006/relationships/image" Target="media/image49.png"/><Relationship Id="rId166" Type="http://schemas.openxmlformats.org/officeDocument/2006/relationships/diagramQuickStyle" Target="diagrams/quickStyle11.xml"/><Relationship Id="rId187" Type="http://schemas.openxmlformats.org/officeDocument/2006/relationships/hyperlink" Target="https://imetmeta.com/top-metaverse-art-galleries/" TargetMode="External"/><Relationship Id="rId1" Type="http://schemas.openxmlformats.org/officeDocument/2006/relationships/customXml" Target="../customXml/item1.xml"/><Relationship Id="rId212" Type="http://schemas.openxmlformats.org/officeDocument/2006/relationships/hyperlink" Target="https://www.futura-sciences.com/tech/definitions/informatique-loi-moore-2447/" TargetMode="External"/><Relationship Id="rId233" Type="http://schemas.openxmlformats.org/officeDocument/2006/relationships/hyperlink" Target="https://www.kbc.com/fr.html" TargetMode="External"/><Relationship Id="rId254" Type="http://schemas.openxmlformats.org/officeDocument/2006/relationships/hyperlink" Target="https://influencermarketinghub.com/metaverse-examples/" TargetMode="External"/><Relationship Id="rId28" Type="http://schemas.openxmlformats.org/officeDocument/2006/relationships/hyperlink" Target="file:////Users/alexmarie/Desktop/Me&#769;moire/me&#769;moire%20ICHEC%20version%2021%20mai%20.docx" TargetMode="External"/><Relationship Id="rId49" Type="http://schemas.openxmlformats.org/officeDocument/2006/relationships/hyperlink" Target="file:////Users/alexmarie/Desktop/Me&#769;moire/me&#769;moire%20ICHEC%20version%2021%20mai%20.docx" TargetMode="External"/><Relationship Id="rId114" Type="http://schemas.openxmlformats.org/officeDocument/2006/relationships/image" Target="media/image33.png"/><Relationship Id="rId275" Type="http://schemas.openxmlformats.org/officeDocument/2006/relationships/hyperlink" Target="https://arxiv.org/abs/2304.09240" TargetMode="External"/><Relationship Id="rId296" Type="http://schemas.openxmlformats.org/officeDocument/2006/relationships/hyperlink" Target="https://doi.org/10.1136/gpsych-2022-100825" TargetMode="External"/><Relationship Id="rId300" Type="http://schemas.openxmlformats.org/officeDocument/2006/relationships/hyperlink" Target="https://www.proquest.com/docview/2730540237/5A50D2D15DB343E2PQ/1?accountid=164977&amp;sourcetype=Blogs,%20Podcasts,%20&amp;%20Websites" TargetMode="External"/><Relationship Id="rId60" Type="http://schemas.openxmlformats.org/officeDocument/2006/relationships/hyperlink" Target="file:////Users/alexmarie/Desktop/Me&#769;moire/me&#769;moire%20ICHEC%20version%2020%20mai%20.docx" TargetMode="External"/><Relationship Id="rId81" Type="http://schemas.openxmlformats.org/officeDocument/2006/relationships/diagramLayout" Target="diagrams/layout2.xml"/><Relationship Id="rId135" Type="http://schemas.openxmlformats.org/officeDocument/2006/relationships/diagramQuickStyle" Target="diagrams/quickStyle6.xml"/><Relationship Id="rId156" Type="http://schemas.openxmlformats.org/officeDocument/2006/relationships/diagramQuickStyle" Target="diagrams/quickStyle9.xml"/><Relationship Id="rId177" Type="http://schemas.openxmlformats.org/officeDocument/2006/relationships/hyperlink" Target="https://fintechmagazine.com/banking/jp-morgan-becomes-the-first-bank-to-launch-in-the-metaverse" TargetMode="External"/><Relationship Id="rId198" Type="http://schemas.openxmlformats.org/officeDocument/2006/relationships/hyperlink" Target="https://doi.org/10.7717/peerj-cs.1705" TargetMode="External"/><Relationship Id="rId202" Type="http://schemas.openxmlformats.org/officeDocument/2006/relationships/hyperlink" Target="https://research.checkpoint.com/2023/2023-security-report-cyberattacks-reach-an-all-time-high-in-response-to-geo-political-conflict-and-the-rise-of-disruption-and-destruction-malware/" TargetMode="External"/><Relationship Id="rId223" Type="http://schemas.openxmlformats.org/officeDocument/2006/relationships/hyperlink" Target="https://www.proquest.com/docview/2819147033/26F725D8E7754F60PQ/1?accountid=164977&amp;sourcetype=Trade%20Journals" TargetMode="External"/><Relationship Id="rId244" Type="http://schemas.openxmlformats.org/officeDocument/2006/relationships/hyperlink" Target="https://scholar.google.be/scholar?q=Li,+Z.+and+Zhong,+Y.+The+adoption+of+virtual+banking+in+China:+an+empirical+study&amp;hl=fr&amp;as_sdt=0&amp;as_vis=1&amp;oi=scholart" TargetMode="External"/><Relationship Id="rId18" Type="http://schemas.openxmlformats.org/officeDocument/2006/relationships/hyperlink" Target="file:////Users/alexmarie/Desktop/Me&#769;moire/me&#769;moire%20ICHEC%20version%2021%20mai%20.docx" TargetMode="External"/><Relationship Id="rId39" Type="http://schemas.openxmlformats.org/officeDocument/2006/relationships/hyperlink" Target="file:////Users/alexmarie/Desktop/Me&#769;moire/me&#769;moire%20ICHEC%20version%2021%20mai%20.docx" TargetMode="External"/><Relationship Id="rId265" Type="http://schemas.openxmlformats.org/officeDocument/2006/relationships/hyperlink" Target="https://doi.org/10.17705/1thci.00181" TargetMode="External"/><Relationship Id="rId286" Type="http://schemas.openxmlformats.org/officeDocument/2006/relationships/hyperlink" Target="https://www.spglobal.com/marketintelligence/en/news-insights/latest-news-headlines/top-20-european-banks-by-market-cap-q4-20-61950424" TargetMode="External"/><Relationship Id="rId50" Type="http://schemas.openxmlformats.org/officeDocument/2006/relationships/hyperlink" Target="file:////Users/alexmarie/Desktop/Me&#769;moire/me&#769;moire%20ICHEC%20version%2021%20mai%20.docx" TargetMode="External"/><Relationship Id="rId104" Type="http://schemas.microsoft.com/office/2007/relationships/diagramDrawing" Target="diagrams/drawing3.xml"/><Relationship Id="rId125" Type="http://schemas.openxmlformats.org/officeDocument/2006/relationships/image" Target="media/image44.png"/><Relationship Id="rId146" Type="http://schemas.openxmlformats.org/officeDocument/2006/relationships/diagramData" Target="diagrams/data8.xml"/><Relationship Id="rId167" Type="http://schemas.openxmlformats.org/officeDocument/2006/relationships/diagramColors" Target="diagrams/colors11.xml"/><Relationship Id="rId188" Type="http://schemas.openxmlformats.org/officeDocument/2006/relationships/hyperlink" Target="https://www.proquest.com/docview/2852199624/citation/90C5FD79BDDC4195PQ/1?accountid=164977&amp;sourcetype=Trade%20Journals" TargetMode="External"/><Relationship Id="rId311" Type="http://schemas.openxmlformats.org/officeDocument/2006/relationships/hyperlink" Target="https://doi.org/10.1016/j.cogr.2023.06.001" TargetMode="External"/><Relationship Id="rId71" Type="http://schemas.openxmlformats.org/officeDocument/2006/relationships/image" Target="media/image10.png"/><Relationship Id="rId92" Type="http://schemas.openxmlformats.org/officeDocument/2006/relationships/image" Target="media/image21.jpeg"/><Relationship Id="rId213" Type="http://schemas.openxmlformats.org/officeDocument/2006/relationships/hyperlink" Target="https://www.futura-sciences.com/tech/definitions/technologie-second-life-5189/" TargetMode="External"/><Relationship Id="rId234" Type="http://schemas.openxmlformats.org/officeDocument/2006/relationships/hyperlink" Target="https://www.kbc.com/fr.html" TargetMode="External"/><Relationship Id="rId2" Type="http://schemas.openxmlformats.org/officeDocument/2006/relationships/numbering" Target="numbering.xml"/><Relationship Id="rId29" Type="http://schemas.openxmlformats.org/officeDocument/2006/relationships/hyperlink" Target="file:////Users/alexmarie/Desktop/Me&#769;moire/me&#769;moire%20ICHEC%20version%2021%20mai%20.docx" TargetMode="External"/><Relationship Id="rId255" Type="http://schemas.openxmlformats.org/officeDocument/2006/relationships/hyperlink" Target="https://doi.org/10.1186/s13677-023-00529-0" TargetMode="External"/><Relationship Id="rId276" Type="http://schemas.openxmlformats.org/officeDocument/2006/relationships/hyperlink" Target="https://www.lecho.be/entreprises/technologie/le-metavers-est-il-deja-mort/10457947" TargetMode="External"/><Relationship Id="rId297" Type="http://schemas.openxmlformats.org/officeDocument/2006/relationships/hyperlink" Target="https://financesyrup.com/what-is-traditional-banking/" TargetMode="External"/><Relationship Id="rId40" Type="http://schemas.openxmlformats.org/officeDocument/2006/relationships/hyperlink" Target="file:////Users/alexmarie/Desktop/Me&#769;moire/me&#769;moire%20ICHEC%20version%2021%20mai%20.docx" TargetMode="External"/><Relationship Id="rId115" Type="http://schemas.openxmlformats.org/officeDocument/2006/relationships/image" Target="media/image34.png"/><Relationship Id="rId136" Type="http://schemas.openxmlformats.org/officeDocument/2006/relationships/diagramColors" Target="diagrams/colors6.xml"/><Relationship Id="rId157" Type="http://schemas.openxmlformats.org/officeDocument/2006/relationships/diagramColors" Target="diagrams/colors9.xml"/><Relationship Id="rId178" Type="http://schemas.openxmlformats.org/officeDocument/2006/relationships/hyperlink" Target="https://www.cnil.fr/fr/definition/blockchain" TargetMode="External"/><Relationship Id="rId301" Type="http://schemas.openxmlformats.org/officeDocument/2006/relationships/hyperlink" Target="https://doi.org/10.3390/fi14110310" TargetMode="External"/><Relationship Id="rId61" Type="http://schemas.openxmlformats.org/officeDocument/2006/relationships/footer" Target="footer1.xml"/><Relationship Id="rId82" Type="http://schemas.openxmlformats.org/officeDocument/2006/relationships/diagramQuickStyle" Target="diagrams/quickStyle2.xml"/><Relationship Id="rId199" Type="http://schemas.openxmlformats.org/officeDocument/2006/relationships/hyperlink" Target="https://doi.org/10.23883/ijrter.2019.5088.cbqyb" TargetMode="External"/><Relationship Id="rId203" Type="http://schemas.openxmlformats.org/officeDocument/2006/relationships/hyperlink" Target="https://trends.google.fr/trends/explore?date=today%205-y&amp;q=metaverse&amp;hl=fr" TargetMode="External"/><Relationship Id="rId19" Type="http://schemas.openxmlformats.org/officeDocument/2006/relationships/hyperlink" Target="file:////Users/alexmarie/Desktop/Me&#769;moire/me&#769;moire%20ICHEC%20version%2021%20mai%20.docx" TargetMode="External"/><Relationship Id="rId224" Type="http://schemas.openxmlformats.org/officeDocument/2006/relationships/hyperlink" Target="https://www.europarl.europa.eu/topics/fr/article/20200827STO85804/intelligence-artificielle-definition-et-utilisation" TargetMode="External"/><Relationship Id="rId245" Type="http://schemas.openxmlformats.org/officeDocument/2006/relationships/hyperlink" Target="https://doi.org/10.1057/s41599-023-01750-7" TargetMode="External"/><Relationship Id="rId266" Type="http://schemas.openxmlformats.org/officeDocument/2006/relationships/hyperlink" Target="https://www.forbes.com/sites/forbestechcouncil/2022/03/15/banking-on-the-metaverse/?sh=1a539776068d" TargetMode="External"/><Relationship Id="rId287" Type="http://schemas.openxmlformats.org/officeDocument/2006/relationships/hyperlink" Target="https://www.cafedelabourse.com/comparatif-banques-classiques-meilleures-banques-traditionnelles" TargetMode="External"/><Relationship Id="rId30" Type="http://schemas.openxmlformats.org/officeDocument/2006/relationships/hyperlink" Target="file:////Users/alexmarie/Desktop/Me&#769;moire/me&#769;moire%20ICHEC%20version%2021%20mai%20.docx" TargetMode="External"/><Relationship Id="rId105" Type="http://schemas.openxmlformats.org/officeDocument/2006/relationships/image" Target="media/image29.png"/><Relationship Id="rId126" Type="http://schemas.openxmlformats.org/officeDocument/2006/relationships/image" Target="media/image45.png"/><Relationship Id="rId147" Type="http://schemas.openxmlformats.org/officeDocument/2006/relationships/diagramLayout" Target="diagrams/layout8.xml"/><Relationship Id="rId168" Type="http://schemas.microsoft.com/office/2007/relationships/diagramDrawing" Target="diagrams/drawing11.xml"/><Relationship Id="rId312" Type="http://schemas.openxmlformats.org/officeDocument/2006/relationships/fontTable" Target="fontTable.xml"/><Relationship Id="rId51" Type="http://schemas.openxmlformats.org/officeDocument/2006/relationships/hyperlink" Target="file:////Users/alexmarie/Desktop/Me&#769;moire/me&#769;moire%20ICHEC%20version%2021%20mai%20.docx" TargetMode="External"/><Relationship Id="rId72" Type="http://schemas.openxmlformats.org/officeDocument/2006/relationships/image" Target="media/image11.jpeg"/><Relationship Id="rId93" Type="http://schemas.openxmlformats.org/officeDocument/2006/relationships/image" Target="media/image22.jpeg"/><Relationship Id="rId189" Type="http://schemas.openxmlformats.org/officeDocument/2006/relationships/hyperlink" Target="https://collider.com/the-matrix-anime-inspiration/" TargetMode="External"/><Relationship Id="rId3" Type="http://schemas.openxmlformats.org/officeDocument/2006/relationships/styles" Target="styles.xml"/><Relationship Id="rId214" Type="http://schemas.openxmlformats.org/officeDocument/2006/relationships/hyperlink" Target="https://www.futura-sciences.com/tech/definitions/tech-non-fungible-token-19205/" TargetMode="External"/><Relationship Id="rId235" Type="http://schemas.openxmlformats.org/officeDocument/2006/relationships/hyperlink" Target="https://www.weforum.org/press/2022/05/new-initiative-to-build-an-equitable-interoperable-and-safe-metaverse/" TargetMode="External"/><Relationship Id="rId256" Type="http://schemas.openxmlformats.org/officeDocument/2006/relationships/hyperlink" Target="https://doi.org/10.1108/JFRA-12-2021-0487" TargetMode="External"/><Relationship Id="rId277" Type="http://schemas.openxmlformats.org/officeDocument/2006/relationships/hyperlink" Target="https://www.wizishop.fr/blog/statistiques-ecommerce" TargetMode="External"/><Relationship Id="rId298" Type="http://schemas.openxmlformats.org/officeDocument/2006/relationships/hyperlink" Target="https://www.pwc.be/en/news-publications/2023/metaverse-survey-2023.html" TargetMode="External"/><Relationship Id="rId116" Type="http://schemas.openxmlformats.org/officeDocument/2006/relationships/image" Target="media/image35.png"/><Relationship Id="rId137" Type="http://schemas.microsoft.com/office/2007/relationships/diagramDrawing" Target="diagrams/drawing6.xml"/><Relationship Id="rId158" Type="http://schemas.microsoft.com/office/2007/relationships/diagramDrawing" Target="diagrams/drawing9.xml"/><Relationship Id="rId302" Type="http://schemas.openxmlformats.org/officeDocument/2006/relationships/hyperlink" Target="https://www.standard.co.uk/news/tech/disney-immersive-vr-treadmill-holotile-b1134767.html" TargetMode="External"/><Relationship Id="rId20" Type="http://schemas.openxmlformats.org/officeDocument/2006/relationships/hyperlink" Target="file:////Users/alexmarie/Desktop/Me&#769;moire/me&#769;moire%20ICHEC%20version%2021%20mai%20.docx" TargetMode="External"/><Relationship Id="rId41" Type="http://schemas.openxmlformats.org/officeDocument/2006/relationships/hyperlink" Target="file:////Users/alexmarie/Desktop/Me&#769;moire/me&#769;moire%20ICHEC%20version%2021%20mai%20.docx" TargetMode="External"/><Relationship Id="rId62" Type="http://schemas.openxmlformats.org/officeDocument/2006/relationships/footer" Target="footer2.xml"/><Relationship Id="rId83" Type="http://schemas.openxmlformats.org/officeDocument/2006/relationships/diagramColors" Target="diagrams/colors2.xml"/><Relationship Id="rId179" Type="http://schemas.openxmlformats.org/officeDocument/2006/relationships/hyperlink" Target="https://www.technologyreview.com/2019/12/18/102365/the-future-of-ais-impact-on-society/" TargetMode="External"/><Relationship Id="rId190" Type="http://schemas.openxmlformats.org/officeDocument/2006/relationships/hyperlink" Target="https://siecledigital.fr/2021/11/18/meta-les-details-du-gant-haptique-qui-doit-permettre-de-ressentir-les-objets-dans-le-metavers/" TargetMode="External"/><Relationship Id="rId204" Type="http://schemas.openxmlformats.org/officeDocument/2006/relationships/hyperlink" Target="https://www.vr360eshop.fr/fabricants" TargetMode="External"/><Relationship Id="rId225" Type="http://schemas.openxmlformats.org/officeDocument/2006/relationships/hyperlink" Target="https://cointelegraph.com/news/a-brief-history-of-digital-banking" TargetMode="External"/><Relationship Id="rId246" Type="http://schemas.openxmlformats.org/officeDocument/2006/relationships/hyperlink" Target="https://publisher.uthm.edu.my/periodicals/index.php/rmtb/article/view/1888" TargetMode="External"/><Relationship Id="rId267" Type="http://schemas.openxmlformats.org/officeDocument/2006/relationships/hyperlink" Target="https://kpmg.com/us/en/articles/2022/metaverse.html" TargetMode="External"/><Relationship Id="rId288" Type="http://schemas.openxmlformats.org/officeDocument/2006/relationships/hyperlink" Target="https://techbizai.com/augmented-virtual-reality/the-metaverses-role-in-creativity-and-art-the-potential-of-virtual-reality-for-artistic-expression-and-innovation-from-immersive-performances-to-digital-installations/" TargetMode="External"/><Relationship Id="rId106" Type="http://schemas.openxmlformats.org/officeDocument/2006/relationships/image" Target="media/image30.png"/><Relationship Id="rId127" Type="http://schemas.openxmlformats.org/officeDocument/2006/relationships/image" Target="media/image46.png"/><Relationship Id="rId313" Type="http://schemas.openxmlformats.org/officeDocument/2006/relationships/theme" Target="theme/theme1.xml"/><Relationship Id="rId10" Type="http://schemas.openxmlformats.org/officeDocument/2006/relationships/hyperlink" Target="file:////Users/alexmarie/Desktop/Me&#769;moire/me&#769;moire%20ICHEC%20version%2021%20mai%20.docx" TargetMode="External"/><Relationship Id="rId31" Type="http://schemas.openxmlformats.org/officeDocument/2006/relationships/hyperlink" Target="file:////Users/alexmarie/Desktop/Me&#769;moire/me&#769;moire%20ICHEC%20version%2021%20mai%20.docx" TargetMode="External"/><Relationship Id="rId52" Type="http://schemas.openxmlformats.org/officeDocument/2006/relationships/hyperlink" Target="file:////Users/alexmarie/Desktop/Me&#769;moire/me&#769;moire%20ICHEC%20version%2021%20mai%20.docx" TargetMode="External"/><Relationship Id="rId73" Type="http://schemas.openxmlformats.org/officeDocument/2006/relationships/image" Target="media/image12.png"/><Relationship Id="rId94" Type="http://schemas.openxmlformats.org/officeDocument/2006/relationships/image" Target="media/image23.png"/><Relationship Id="rId148" Type="http://schemas.openxmlformats.org/officeDocument/2006/relationships/diagramQuickStyle" Target="diagrams/quickStyle8.xml"/><Relationship Id="rId169" Type="http://schemas.openxmlformats.org/officeDocument/2006/relationships/image" Target="media/image53.png"/><Relationship Id="rId4" Type="http://schemas.openxmlformats.org/officeDocument/2006/relationships/settings" Target="settings.xml"/><Relationship Id="rId180" Type="http://schemas.openxmlformats.org/officeDocument/2006/relationships/hyperlink" Target="https://www.mckinsey.com/capabilities/growth-marketing-and-sales/our-insights/unlocking-commerce-in-the-metaverse" TargetMode="External"/><Relationship Id="rId215" Type="http://schemas.openxmlformats.org/officeDocument/2006/relationships/hyperlink" Target="https://www.forbes.com/sites/stephanegirod/2023/04/24/luxury-brands-must-resolve-the-challenges-of-the-metaverse-to-unlock-its-opportunities/?sh=7cc8af164b43" TargetMode="External"/><Relationship Id="rId236" Type="http://schemas.openxmlformats.org/officeDocument/2006/relationships/hyperlink" Target="https://doi.org/10.3390/joitmc6040117" TargetMode="External"/><Relationship Id="rId257" Type="http://schemas.openxmlformats.org/officeDocument/2006/relationships/hyperlink" Target="https://doi.org/10.3389/fhumd.2023.1226848" TargetMode="External"/><Relationship Id="rId278" Type="http://schemas.openxmlformats.org/officeDocument/2006/relationships/hyperlink" Target="https://moodle.ichec.be/mod/folder/view.php?id=62215" TargetMode="External"/><Relationship Id="rId303" Type="http://schemas.openxmlformats.org/officeDocument/2006/relationships/hyperlink" Target="https://www.sia-partners.com/en/insights/publications/sia-partners-2023-international-mobile-banking-benchmark" TargetMode="External"/><Relationship Id="rId42" Type="http://schemas.openxmlformats.org/officeDocument/2006/relationships/hyperlink" Target="file:////Users/alexmarie/Desktop/Me&#769;moire/me&#769;moire%20ICHEC%20version%2021%20mai%20.docx" TargetMode="External"/><Relationship Id="rId84" Type="http://schemas.microsoft.com/office/2007/relationships/diagramDrawing" Target="diagrams/drawing2.xml"/><Relationship Id="rId138" Type="http://schemas.openxmlformats.org/officeDocument/2006/relationships/diagramData" Target="diagrams/data7.xml"/><Relationship Id="rId191" Type="http://schemas.openxmlformats.org/officeDocument/2006/relationships/hyperlink" Target="https://coinacademy.fr/academie/bitcoin-blockchain-differences/" TargetMode="External"/><Relationship Id="rId205" Type="http://schemas.openxmlformats.org/officeDocument/2006/relationships/hyperlink" Target="https://arxiv.org/abs/2306.03351" TargetMode="External"/><Relationship Id="rId247" Type="http://schemas.openxmlformats.org/officeDocument/2006/relationships/hyperlink" Target="https://www.proquest.com/docview/2901554157/ED7A48AA485C4300PQ/2?accountid=164977&amp;sourcetype=Trade%20Journals" TargetMode="External"/><Relationship Id="rId107" Type="http://schemas.openxmlformats.org/officeDocument/2006/relationships/image" Target="media/image31.png"/><Relationship Id="rId289" Type="http://schemas.openxmlformats.org/officeDocument/2006/relationships/hyperlink" Target="https://www.proquest.com/docview/2843840086/A5D565CB769B45D7PQ/1?accountid=164977&amp;sourcetype=Trade%20Journals" TargetMode="External"/><Relationship Id="rId11" Type="http://schemas.openxmlformats.org/officeDocument/2006/relationships/hyperlink" Target="file:////Users/alexmarie/Desktop/Me&#769;moire/me&#769;moire%20ICHEC%20version%2021%20mai%20.docx" TargetMode="External"/><Relationship Id="rId53" Type="http://schemas.openxmlformats.org/officeDocument/2006/relationships/hyperlink" Target="file:////Users/alexmarie/Desktop/Me&#769;moire/me&#769;moire%20ICHEC%20version%2021%20mai%20.docx" TargetMode="External"/><Relationship Id="rId149" Type="http://schemas.openxmlformats.org/officeDocument/2006/relationships/diagramColors" Target="diagrams/colors8.xml"/><Relationship Id="rId314" Type="http://schemas.microsoft.com/office/2020/10/relationships/intelligence" Target="intelligence2.xml"/><Relationship Id="rId95" Type="http://schemas.openxmlformats.org/officeDocument/2006/relationships/image" Target="media/image24.png"/><Relationship Id="rId160" Type="http://schemas.openxmlformats.org/officeDocument/2006/relationships/diagramLayout" Target="diagrams/layout10.xml"/><Relationship Id="rId216" Type="http://schemas.openxmlformats.org/officeDocument/2006/relationships/hyperlink" Target="https://www.goldmansachs.com/intelligence/pages/generative-ai-could-raise-global-gdp-by-7-percent.html" TargetMode="External"/><Relationship Id="rId258" Type="http://schemas.openxmlformats.org/officeDocument/2006/relationships/hyperlink" Target="https://www.lemondeinformatique.fr/actualites/lire-l-emergence-d-un--darkverse--dans-le-metaverse-inquiete-les-experts-87796.html" TargetMode="External"/><Relationship Id="rId22" Type="http://schemas.openxmlformats.org/officeDocument/2006/relationships/hyperlink" Target="file:////Users/alexmarie/Desktop/Me&#769;moire/me&#769;moire%20ICHEC%20version%2021%20mai%20.docx" TargetMode="External"/><Relationship Id="rId64" Type="http://schemas.openxmlformats.org/officeDocument/2006/relationships/image" Target="media/image3.png"/><Relationship Id="rId118" Type="http://schemas.openxmlformats.org/officeDocument/2006/relationships/image" Target="media/image37.png"/><Relationship Id="rId171" Type="http://schemas.openxmlformats.org/officeDocument/2006/relationships/hyperlink" Target="https://www.fingent.com/blog/metaverse-and-the-future-of-work-what-you-need-to-know/" TargetMode="External"/><Relationship Id="rId227" Type="http://schemas.openxmlformats.org/officeDocument/2006/relationships/hyperlink" Target="https://doi.org/10.7717/peerj-cs.1252" TargetMode="External"/><Relationship Id="rId269" Type="http://schemas.openxmlformats.org/officeDocument/2006/relationships/hyperlink" Target="https://doi.org/10.1080/2331186X.2023.2264006" TargetMode="External"/><Relationship Id="rId33" Type="http://schemas.openxmlformats.org/officeDocument/2006/relationships/hyperlink" Target="file:////Users/alexmarie/Desktop/Me&#769;moire/me&#769;moire%20ICHEC%20version%2021%20mai%20.docx" TargetMode="External"/><Relationship Id="rId129" Type="http://schemas.openxmlformats.org/officeDocument/2006/relationships/diagramLayout" Target="diagrams/layout5.xml"/><Relationship Id="rId280" Type="http://schemas.openxmlformats.org/officeDocument/2006/relationships/hyperlink" Target="https://www.blinkist.com/en/books/snow-crash-en" TargetMode="External"/><Relationship Id="rId75" Type="http://schemas.openxmlformats.org/officeDocument/2006/relationships/diagramData" Target="diagrams/data1.xml"/><Relationship Id="rId140" Type="http://schemas.openxmlformats.org/officeDocument/2006/relationships/diagramQuickStyle" Target="diagrams/quickStyle7.xml"/><Relationship Id="rId182" Type="http://schemas.openxmlformats.org/officeDocument/2006/relationships/hyperlink" Target="https://www.xrtoday.com/virtual-reality/how-does-virtual-reality-work/" TargetMode="External"/><Relationship Id="rId6" Type="http://schemas.openxmlformats.org/officeDocument/2006/relationships/footnotes" Target="footnotes.xml"/><Relationship Id="rId238" Type="http://schemas.openxmlformats.org/officeDocument/2006/relationships/hyperlink" Target="https://blog.hootsuite.com/what-is-roblox/" TargetMode="External"/><Relationship Id="rId291" Type="http://schemas.openxmlformats.org/officeDocument/2006/relationships/hyperlink" Target="https://www.ft.com/content/2258dda9-af91-46ba-b56b-08c790f1d47b" TargetMode="External"/><Relationship Id="rId305" Type="http://schemas.openxmlformats.org/officeDocument/2006/relationships/hyperlink" Target="https://retailtechinnovationhub.com/home/2022/1/31/carrefour-makes-metaverse-move-as-it-buys-land-in-the-sandbox" TargetMode="External"/><Relationship Id="rId44" Type="http://schemas.openxmlformats.org/officeDocument/2006/relationships/hyperlink" Target="file:////Users/alexmarie/Desktop/Me&#769;moire/me&#769;moire%20ICHEC%20version%2021%20mai%20.docx" TargetMode="External"/><Relationship Id="rId86" Type="http://schemas.openxmlformats.org/officeDocument/2006/relationships/image" Target="media/image15.png"/><Relationship Id="rId151" Type="http://schemas.openxmlformats.org/officeDocument/2006/relationships/image" Target="media/image5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20EFB6-8809-824C-B0B8-47EB62F1D01F}" type="doc">
      <dgm:prSet loTypeId="urn:microsoft.com/office/officeart/2005/8/layout/radial3" loCatId="" qsTypeId="urn:microsoft.com/office/officeart/2005/8/quickstyle/simple1" qsCatId="simple" csTypeId="urn:microsoft.com/office/officeart/2005/8/colors/accent1_2" csCatId="accent1" phldr="1"/>
      <dgm:spPr/>
      <dgm:t>
        <a:bodyPr/>
        <a:lstStyle/>
        <a:p>
          <a:endParaRPr lang="en-GB"/>
        </a:p>
      </dgm:t>
    </dgm:pt>
    <dgm:pt modelId="{69027A7B-E228-D749-A1BA-FB65BC2DB252}">
      <dgm:prSet phldrT="[Text]"/>
      <dgm:spPr/>
      <dgm:t>
        <a:bodyPr/>
        <a:lstStyle/>
        <a:p>
          <a:r>
            <a:rPr lang="en-GB"/>
            <a:t>Menaces basées sur l'IA</a:t>
          </a:r>
        </a:p>
      </dgm:t>
    </dgm:pt>
    <dgm:pt modelId="{EC389F7C-3E34-884A-9BC2-951F14C2214C}" type="parTrans" cxnId="{F94BA053-F9F4-584E-8D88-5680CDB84F95}">
      <dgm:prSet/>
      <dgm:spPr/>
      <dgm:t>
        <a:bodyPr/>
        <a:lstStyle/>
        <a:p>
          <a:endParaRPr lang="en-GB"/>
        </a:p>
      </dgm:t>
    </dgm:pt>
    <dgm:pt modelId="{068AE57B-75DD-C142-8792-76E4E4764834}" type="sibTrans" cxnId="{F94BA053-F9F4-584E-8D88-5680CDB84F95}">
      <dgm:prSet/>
      <dgm:spPr/>
      <dgm:t>
        <a:bodyPr/>
        <a:lstStyle/>
        <a:p>
          <a:endParaRPr lang="en-GB"/>
        </a:p>
      </dgm:t>
    </dgm:pt>
    <dgm:pt modelId="{CF5C8932-3B8F-5747-A649-187483918A32}">
      <dgm:prSet/>
      <dgm:spPr/>
      <dgm:t>
        <a:bodyPr/>
        <a:lstStyle/>
        <a:p>
          <a:r>
            <a:rPr lang="en-GB"/>
            <a:t>Cybersecurité dans le metaverse</a:t>
          </a:r>
        </a:p>
      </dgm:t>
    </dgm:pt>
    <dgm:pt modelId="{8C87DA26-56AA-0C46-8FE8-BA8787EBC205}" type="parTrans" cxnId="{710BC035-7FEF-314B-A19C-AAD801D2A90F}">
      <dgm:prSet/>
      <dgm:spPr/>
      <dgm:t>
        <a:bodyPr/>
        <a:lstStyle/>
        <a:p>
          <a:endParaRPr lang="en-GB"/>
        </a:p>
      </dgm:t>
    </dgm:pt>
    <dgm:pt modelId="{69457792-B3C9-B649-9EA8-16C0A65C20D8}" type="sibTrans" cxnId="{710BC035-7FEF-314B-A19C-AAD801D2A90F}">
      <dgm:prSet/>
      <dgm:spPr/>
      <dgm:t>
        <a:bodyPr/>
        <a:lstStyle/>
        <a:p>
          <a:endParaRPr lang="en-GB"/>
        </a:p>
      </dgm:t>
    </dgm:pt>
    <dgm:pt modelId="{C206C108-991B-D34E-86AE-511335921AE0}">
      <dgm:prSet/>
      <dgm:spPr/>
      <dgm:t>
        <a:bodyPr/>
        <a:lstStyle/>
        <a:p>
          <a:r>
            <a:rPr lang="en-GB"/>
            <a:t>Sécurité des transacations économiques</a:t>
          </a:r>
        </a:p>
      </dgm:t>
    </dgm:pt>
    <dgm:pt modelId="{7A6962FD-DCF1-AF40-B056-27172D6758D7}" type="parTrans" cxnId="{0A038171-D763-8742-B2E6-1E2D0A7843AE}">
      <dgm:prSet/>
      <dgm:spPr/>
      <dgm:t>
        <a:bodyPr/>
        <a:lstStyle/>
        <a:p>
          <a:endParaRPr lang="en-GB"/>
        </a:p>
      </dgm:t>
    </dgm:pt>
    <dgm:pt modelId="{5F73D0C2-6A0C-994F-98FC-FD3A4AA65FAA}" type="sibTrans" cxnId="{0A038171-D763-8742-B2E6-1E2D0A7843AE}">
      <dgm:prSet/>
      <dgm:spPr/>
      <dgm:t>
        <a:bodyPr/>
        <a:lstStyle/>
        <a:p>
          <a:endParaRPr lang="en-GB"/>
        </a:p>
      </dgm:t>
    </dgm:pt>
    <dgm:pt modelId="{D31EF073-CF2C-0F44-AF23-1C72F07BD525}">
      <dgm:prSet/>
      <dgm:spPr/>
      <dgm:t>
        <a:bodyPr/>
        <a:lstStyle/>
        <a:p>
          <a:r>
            <a:rPr lang="en-GB"/>
            <a:t>Vulnérabilités des technologies VR &amp; AR</a:t>
          </a:r>
        </a:p>
      </dgm:t>
    </dgm:pt>
    <dgm:pt modelId="{2F43B5F7-2060-9644-AE29-90B35F2262CB}" type="parTrans" cxnId="{19F8D7CF-FC26-3D4F-BBCC-CCB26FEF4985}">
      <dgm:prSet/>
      <dgm:spPr/>
      <dgm:t>
        <a:bodyPr/>
        <a:lstStyle/>
        <a:p>
          <a:endParaRPr lang="en-GB"/>
        </a:p>
      </dgm:t>
    </dgm:pt>
    <dgm:pt modelId="{28384A5F-F600-AB4A-A57A-205081AFA5EF}" type="sibTrans" cxnId="{19F8D7CF-FC26-3D4F-BBCC-CCB26FEF4985}">
      <dgm:prSet/>
      <dgm:spPr/>
      <dgm:t>
        <a:bodyPr/>
        <a:lstStyle/>
        <a:p>
          <a:endParaRPr lang="en-GB"/>
        </a:p>
      </dgm:t>
    </dgm:pt>
    <dgm:pt modelId="{78813122-6DC4-3F4C-A249-D9BA615FB411}">
      <dgm:prSet/>
      <dgm:spPr/>
      <dgm:t>
        <a:bodyPr/>
        <a:lstStyle/>
        <a:p>
          <a:r>
            <a:rPr lang="en-GB"/>
            <a:t>Protection des données personnelles</a:t>
          </a:r>
        </a:p>
      </dgm:t>
    </dgm:pt>
    <dgm:pt modelId="{081B5507-E840-7A4E-A79F-FCBF09A4C249}" type="parTrans" cxnId="{D5DD802F-5849-4242-B7FE-E3A97ED12013}">
      <dgm:prSet/>
      <dgm:spPr/>
      <dgm:t>
        <a:bodyPr/>
        <a:lstStyle/>
        <a:p>
          <a:endParaRPr lang="en-GB"/>
        </a:p>
      </dgm:t>
    </dgm:pt>
    <dgm:pt modelId="{337912D6-0A34-FC42-A89A-6E245F7D07F4}" type="sibTrans" cxnId="{D5DD802F-5849-4242-B7FE-E3A97ED12013}">
      <dgm:prSet/>
      <dgm:spPr/>
      <dgm:t>
        <a:bodyPr/>
        <a:lstStyle/>
        <a:p>
          <a:endParaRPr lang="en-GB"/>
        </a:p>
      </dgm:t>
    </dgm:pt>
    <dgm:pt modelId="{85ADE53C-D308-194B-93C9-C193ED9CCAA1}" type="pres">
      <dgm:prSet presAssocID="{FC20EFB6-8809-824C-B0B8-47EB62F1D01F}" presName="composite" presStyleCnt="0">
        <dgm:presLayoutVars>
          <dgm:chMax val="1"/>
          <dgm:dir/>
          <dgm:resizeHandles val="exact"/>
        </dgm:presLayoutVars>
      </dgm:prSet>
      <dgm:spPr/>
    </dgm:pt>
    <dgm:pt modelId="{B9D01E91-3BC3-FC45-9C91-0F8C939944D4}" type="pres">
      <dgm:prSet presAssocID="{FC20EFB6-8809-824C-B0B8-47EB62F1D01F}" presName="radial" presStyleCnt="0">
        <dgm:presLayoutVars>
          <dgm:animLvl val="ctr"/>
        </dgm:presLayoutVars>
      </dgm:prSet>
      <dgm:spPr/>
    </dgm:pt>
    <dgm:pt modelId="{8886EB94-C5B6-4843-BB91-DCE4C01457A3}" type="pres">
      <dgm:prSet presAssocID="{CF5C8932-3B8F-5747-A649-187483918A32}" presName="centerShape" presStyleLbl="vennNode1" presStyleIdx="0" presStyleCnt="5"/>
      <dgm:spPr/>
    </dgm:pt>
    <dgm:pt modelId="{C0649C7E-2CF6-A042-AC0D-7B5515CEADD3}" type="pres">
      <dgm:prSet presAssocID="{D31EF073-CF2C-0F44-AF23-1C72F07BD525}" presName="node" presStyleLbl="vennNode1" presStyleIdx="1" presStyleCnt="5">
        <dgm:presLayoutVars>
          <dgm:bulletEnabled val="1"/>
        </dgm:presLayoutVars>
      </dgm:prSet>
      <dgm:spPr/>
    </dgm:pt>
    <dgm:pt modelId="{CC9E66AA-E430-4748-ABDE-D3ABFCEE8315}" type="pres">
      <dgm:prSet presAssocID="{69027A7B-E228-D749-A1BA-FB65BC2DB252}" presName="node" presStyleLbl="vennNode1" presStyleIdx="2" presStyleCnt="5">
        <dgm:presLayoutVars>
          <dgm:bulletEnabled val="1"/>
        </dgm:presLayoutVars>
      </dgm:prSet>
      <dgm:spPr/>
    </dgm:pt>
    <dgm:pt modelId="{94D9EFDE-36E6-9F40-A82B-9368791CB48C}" type="pres">
      <dgm:prSet presAssocID="{C206C108-991B-D34E-86AE-511335921AE0}" presName="node" presStyleLbl="vennNode1" presStyleIdx="3" presStyleCnt="5">
        <dgm:presLayoutVars>
          <dgm:bulletEnabled val="1"/>
        </dgm:presLayoutVars>
      </dgm:prSet>
      <dgm:spPr/>
    </dgm:pt>
    <dgm:pt modelId="{B3E1FA4B-BBD2-2B43-9317-CD8158A8F586}" type="pres">
      <dgm:prSet presAssocID="{78813122-6DC4-3F4C-A249-D9BA615FB411}" presName="node" presStyleLbl="vennNode1" presStyleIdx="4" presStyleCnt="5">
        <dgm:presLayoutVars>
          <dgm:bulletEnabled val="1"/>
        </dgm:presLayoutVars>
      </dgm:prSet>
      <dgm:spPr/>
    </dgm:pt>
  </dgm:ptLst>
  <dgm:cxnLst>
    <dgm:cxn modelId="{0B6F4603-49F0-B14D-B261-4CFDD4F81ABA}" type="presOf" srcId="{FC20EFB6-8809-824C-B0B8-47EB62F1D01F}" destId="{85ADE53C-D308-194B-93C9-C193ED9CCAA1}" srcOrd="0" destOrd="0" presId="urn:microsoft.com/office/officeart/2005/8/layout/radial3"/>
    <dgm:cxn modelId="{D5DD802F-5849-4242-B7FE-E3A97ED12013}" srcId="{CF5C8932-3B8F-5747-A649-187483918A32}" destId="{78813122-6DC4-3F4C-A249-D9BA615FB411}" srcOrd="3" destOrd="0" parTransId="{081B5507-E840-7A4E-A79F-FCBF09A4C249}" sibTransId="{337912D6-0A34-FC42-A89A-6E245F7D07F4}"/>
    <dgm:cxn modelId="{39005930-31A5-6E40-BD99-7F41E2C91540}" type="presOf" srcId="{69027A7B-E228-D749-A1BA-FB65BC2DB252}" destId="{CC9E66AA-E430-4748-ABDE-D3ABFCEE8315}" srcOrd="0" destOrd="0" presId="urn:microsoft.com/office/officeart/2005/8/layout/radial3"/>
    <dgm:cxn modelId="{710BC035-7FEF-314B-A19C-AAD801D2A90F}" srcId="{FC20EFB6-8809-824C-B0B8-47EB62F1D01F}" destId="{CF5C8932-3B8F-5747-A649-187483918A32}" srcOrd="0" destOrd="0" parTransId="{8C87DA26-56AA-0C46-8FE8-BA8787EBC205}" sibTransId="{69457792-B3C9-B649-9EA8-16C0A65C20D8}"/>
    <dgm:cxn modelId="{F94BA053-F9F4-584E-8D88-5680CDB84F95}" srcId="{CF5C8932-3B8F-5747-A649-187483918A32}" destId="{69027A7B-E228-D749-A1BA-FB65BC2DB252}" srcOrd="1" destOrd="0" parTransId="{EC389F7C-3E34-884A-9BC2-951F14C2214C}" sibTransId="{068AE57B-75DD-C142-8792-76E4E4764834}"/>
    <dgm:cxn modelId="{D094B953-3DC6-8540-AC26-71F09904348F}" type="presOf" srcId="{C206C108-991B-D34E-86AE-511335921AE0}" destId="{94D9EFDE-36E6-9F40-A82B-9368791CB48C}" srcOrd="0" destOrd="0" presId="urn:microsoft.com/office/officeart/2005/8/layout/radial3"/>
    <dgm:cxn modelId="{9126D35E-C76D-6F44-8FF5-00E8A7F51620}" type="presOf" srcId="{CF5C8932-3B8F-5747-A649-187483918A32}" destId="{8886EB94-C5B6-4843-BB91-DCE4C01457A3}" srcOrd="0" destOrd="0" presId="urn:microsoft.com/office/officeart/2005/8/layout/radial3"/>
    <dgm:cxn modelId="{0A038171-D763-8742-B2E6-1E2D0A7843AE}" srcId="{CF5C8932-3B8F-5747-A649-187483918A32}" destId="{C206C108-991B-D34E-86AE-511335921AE0}" srcOrd="2" destOrd="0" parTransId="{7A6962FD-DCF1-AF40-B056-27172D6758D7}" sibTransId="{5F73D0C2-6A0C-994F-98FC-FD3A4AA65FAA}"/>
    <dgm:cxn modelId="{DF8A7A74-803E-A64D-B340-C43E9071C0F7}" type="presOf" srcId="{78813122-6DC4-3F4C-A249-D9BA615FB411}" destId="{B3E1FA4B-BBD2-2B43-9317-CD8158A8F586}" srcOrd="0" destOrd="0" presId="urn:microsoft.com/office/officeart/2005/8/layout/radial3"/>
    <dgm:cxn modelId="{23863B91-7D3A-DE4D-ACD8-164722C26533}" type="presOf" srcId="{D31EF073-CF2C-0F44-AF23-1C72F07BD525}" destId="{C0649C7E-2CF6-A042-AC0D-7B5515CEADD3}" srcOrd="0" destOrd="0" presId="urn:microsoft.com/office/officeart/2005/8/layout/radial3"/>
    <dgm:cxn modelId="{19F8D7CF-FC26-3D4F-BBCC-CCB26FEF4985}" srcId="{CF5C8932-3B8F-5747-A649-187483918A32}" destId="{D31EF073-CF2C-0F44-AF23-1C72F07BD525}" srcOrd="0" destOrd="0" parTransId="{2F43B5F7-2060-9644-AE29-90B35F2262CB}" sibTransId="{28384A5F-F600-AB4A-A57A-205081AFA5EF}"/>
    <dgm:cxn modelId="{4A940D34-ABAC-3B4F-A795-7D022E7FA60D}" type="presParOf" srcId="{85ADE53C-D308-194B-93C9-C193ED9CCAA1}" destId="{B9D01E91-3BC3-FC45-9C91-0F8C939944D4}" srcOrd="0" destOrd="0" presId="urn:microsoft.com/office/officeart/2005/8/layout/radial3"/>
    <dgm:cxn modelId="{55C9D32D-3115-3C43-B33D-9C67296F01C9}" type="presParOf" srcId="{B9D01E91-3BC3-FC45-9C91-0F8C939944D4}" destId="{8886EB94-C5B6-4843-BB91-DCE4C01457A3}" srcOrd="0" destOrd="0" presId="urn:microsoft.com/office/officeart/2005/8/layout/radial3"/>
    <dgm:cxn modelId="{CE1708BC-F411-2241-AA1E-6171056DD281}" type="presParOf" srcId="{B9D01E91-3BC3-FC45-9C91-0F8C939944D4}" destId="{C0649C7E-2CF6-A042-AC0D-7B5515CEADD3}" srcOrd="1" destOrd="0" presId="urn:microsoft.com/office/officeart/2005/8/layout/radial3"/>
    <dgm:cxn modelId="{306038B1-FBBA-9C4A-A50A-CB9091D0F1D5}" type="presParOf" srcId="{B9D01E91-3BC3-FC45-9C91-0F8C939944D4}" destId="{CC9E66AA-E430-4748-ABDE-D3ABFCEE8315}" srcOrd="2" destOrd="0" presId="urn:microsoft.com/office/officeart/2005/8/layout/radial3"/>
    <dgm:cxn modelId="{C798F23E-AB3D-674C-92CC-428A2891A0C9}" type="presParOf" srcId="{B9D01E91-3BC3-FC45-9C91-0F8C939944D4}" destId="{94D9EFDE-36E6-9F40-A82B-9368791CB48C}" srcOrd="3" destOrd="0" presId="urn:microsoft.com/office/officeart/2005/8/layout/radial3"/>
    <dgm:cxn modelId="{BB4D083E-25D5-9B4D-82EF-A5BA88EA6A6E}" type="presParOf" srcId="{B9D01E91-3BC3-FC45-9C91-0F8C939944D4}" destId="{B3E1FA4B-BBD2-2B43-9317-CD8158A8F586}" srcOrd="4" destOrd="0" presId="urn:microsoft.com/office/officeart/2005/8/layout/radial3"/>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B2EB5B8-0D26-F246-8F4F-E768CAC68AD5}"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GB"/>
        </a:p>
      </dgm:t>
    </dgm:pt>
    <dgm:pt modelId="{227CC96F-9589-5F48-BFFC-EA3458D3C607}">
      <dgm:prSet phldrT="[Text]"/>
      <dgm:spPr/>
      <dgm:t>
        <a:bodyPr/>
        <a:lstStyle/>
        <a:p>
          <a:r>
            <a:rPr lang="en-GB"/>
            <a:t>Intelligence artificielle</a:t>
          </a:r>
        </a:p>
      </dgm:t>
    </dgm:pt>
    <dgm:pt modelId="{A9142E80-76FC-894F-B4CB-59B114697508}" type="parTrans" cxnId="{8ACCEC23-8614-044C-809C-F5DB8A3FF495}">
      <dgm:prSet/>
      <dgm:spPr/>
      <dgm:t>
        <a:bodyPr/>
        <a:lstStyle/>
        <a:p>
          <a:endParaRPr lang="en-GB"/>
        </a:p>
      </dgm:t>
    </dgm:pt>
    <dgm:pt modelId="{6B815A40-6B84-AC47-BE1A-C1E3DBAE715E}" type="sibTrans" cxnId="{8ACCEC23-8614-044C-809C-F5DB8A3FF495}">
      <dgm:prSet/>
      <dgm:spPr/>
      <dgm:t>
        <a:bodyPr/>
        <a:lstStyle/>
        <a:p>
          <a:endParaRPr lang="en-GB"/>
        </a:p>
      </dgm:t>
    </dgm:pt>
    <dgm:pt modelId="{CB30DCD6-EDBF-F849-9E8E-D05B3C099E60}">
      <dgm:prSet phldrT="[Text]"/>
      <dgm:spPr/>
      <dgm:t>
        <a:bodyPr/>
        <a:lstStyle/>
        <a:p>
          <a:r>
            <a:rPr lang="en-GB"/>
            <a:t>Potentiel de marché</a:t>
          </a:r>
        </a:p>
      </dgm:t>
    </dgm:pt>
    <dgm:pt modelId="{1E2D8C65-F88D-E941-A505-94BB7FAF55E6}" type="parTrans" cxnId="{1D249504-259D-954C-BCAD-2E4F24AAD24F}">
      <dgm:prSet/>
      <dgm:spPr/>
      <dgm:t>
        <a:bodyPr/>
        <a:lstStyle/>
        <a:p>
          <a:endParaRPr lang="en-GB"/>
        </a:p>
      </dgm:t>
    </dgm:pt>
    <dgm:pt modelId="{24D95736-FA19-9946-A418-79835185DFA7}" type="sibTrans" cxnId="{1D249504-259D-954C-BCAD-2E4F24AAD24F}">
      <dgm:prSet/>
      <dgm:spPr/>
      <dgm:t>
        <a:bodyPr/>
        <a:lstStyle/>
        <a:p>
          <a:endParaRPr lang="en-GB"/>
        </a:p>
      </dgm:t>
    </dgm:pt>
    <dgm:pt modelId="{D33ABF0A-4573-9D44-85DB-9C98B2814838}">
      <dgm:prSet phldrT="[Text]"/>
      <dgm:spPr/>
      <dgm:t>
        <a:bodyPr/>
        <a:lstStyle/>
        <a:p>
          <a:r>
            <a:rPr lang="en-GB"/>
            <a:t>Changement technologique profond</a:t>
          </a:r>
        </a:p>
      </dgm:t>
    </dgm:pt>
    <dgm:pt modelId="{34BCE83A-2818-6443-A282-50EA626DE48B}" type="parTrans" cxnId="{D9E33C79-E5DA-BA48-AC4B-705C56DE5099}">
      <dgm:prSet/>
      <dgm:spPr/>
      <dgm:t>
        <a:bodyPr/>
        <a:lstStyle/>
        <a:p>
          <a:endParaRPr lang="en-GB"/>
        </a:p>
      </dgm:t>
    </dgm:pt>
    <dgm:pt modelId="{9C087BEE-FDEE-0940-B609-B2FC758C1F46}" type="sibTrans" cxnId="{D9E33C79-E5DA-BA48-AC4B-705C56DE5099}">
      <dgm:prSet/>
      <dgm:spPr/>
      <dgm:t>
        <a:bodyPr/>
        <a:lstStyle/>
        <a:p>
          <a:endParaRPr lang="en-GB"/>
        </a:p>
      </dgm:t>
    </dgm:pt>
    <dgm:pt modelId="{183D5D13-6FB4-6640-8980-D0B5395166E0}">
      <dgm:prSet phldrT="[Text]"/>
      <dgm:spPr/>
      <dgm:t>
        <a:bodyPr/>
        <a:lstStyle/>
        <a:p>
          <a:r>
            <a:rPr lang="en-GB"/>
            <a:t>développement des interfaces utilisateur</a:t>
          </a:r>
        </a:p>
      </dgm:t>
    </dgm:pt>
    <dgm:pt modelId="{39153FC9-81F9-F742-B156-C8185CA52539}" type="parTrans" cxnId="{2C09E97D-47C7-AD43-8558-EB142B893F45}">
      <dgm:prSet/>
      <dgm:spPr/>
      <dgm:t>
        <a:bodyPr/>
        <a:lstStyle/>
        <a:p>
          <a:endParaRPr lang="en-GB"/>
        </a:p>
      </dgm:t>
    </dgm:pt>
    <dgm:pt modelId="{5A53669D-3732-D347-8359-31618BBA3EBB}" type="sibTrans" cxnId="{2C09E97D-47C7-AD43-8558-EB142B893F45}">
      <dgm:prSet/>
      <dgm:spPr/>
      <dgm:t>
        <a:bodyPr/>
        <a:lstStyle/>
        <a:p>
          <a:endParaRPr lang="en-GB"/>
        </a:p>
      </dgm:t>
    </dgm:pt>
    <dgm:pt modelId="{400134CA-9F02-F945-A10E-388AD4D37A51}">
      <dgm:prSet phldrT="[Text]"/>
      <dgm:spPr/>
      <dgm:t>
        <a:bodyPr/>
        <a:lstStyle/>
        <a:p>
          <a:r>
            <a:rPr lang="en-GB"/>
            <a:t>Progès dans la VR/AR et les interfaces cerveau-ordinateur</a:t>
          </a:r>
        </a:p>
      </dgm:t>
    </dgm:pt>
    <dgm:pt modelId="{776A7BDB-7F64-5A4A-B162-E8D11D709AEF}" type="parTrans" cxnId="{271AD7E2-8B03-824C-A78D-0C676F1D1BBB}">
      <dgm:prSet/>
      <dgm:spPr/>
      <dgm:t>
        <a:bodyPr/>
        <a:lstStyle/>
        <a:p>
          <a:endParaRPr lang="en-GB"/>
        </a:p>
      </dgm:t>
    </dgm:pt>
    <dgm:pt modelId="{9981D17B-7C05-B94E-ACA0-BFEB8AA710B3}" type="sibTrans" cxnId="{271AD7E2-8B03-824C-A78D-0C676F1D1BBB}">
      <dgm:prSet/>
      <dgm:spPr/>
      <dgm:t>
        <a:bodyPr/>
        <a:lstStyle/>
        <a:p>
          <a:endParaRPr lang="en-GB"/>
        </a:p>
      </dgm:t>
    </dgm:pt>
    <dgm:pt modelId="{FCE8830F-632B-8547-8341-73E21E02ACE2}">
      <dgm:prSet phldrT="[Text]"/>
      <dgm:spPr/>
      <dgm:t>
        <a:bodyPr/>
        <a:lstStyle/>
        <a:p>
          <a:r>
            <a:rPr lang="en-GB"/>
            <a:t>Technologies sous-jacente </a:t>
          </a:r>
        </a:p>
      </dgm:t>
    </dgm:pt>
    <dgm:pt modelId="{E512DD82-A0F0-4743-8DB6-21ADF269269D}" type="parTrans" cxnId="{612CFF22-BF47-9941-BAFB-691FC6DA5191}">
      <dgm:prSet/>
      <dgm:spPr/>
      <dgm:t>
        <a:bodyPr/>
        <a:lstStyle/>
        <a:p>
          <a:endParaRPr lang="en-GB"/>
        </a:p>
      </dgm:t>
    </dgm:pt>
    <dgm:pt modelId="{398F2CC2-C9D3-0045-A442-1C0DBF7F5484}" type="sibTrans" cxnId="{612CFF22-BF47-9941-BAFB-691FC6DA5191}">
      <dgm:prSet/>
      <dgm:spPr/>
      <dgm:t>
        <a:bodyPr/>
        <a:lstStyle/>
        <a:p>
          <a:endParaRPr lang="en-GB"/>
        </a:p>
      </dgm:t>
    </dgm:pt>
    <dgm:pt modelId="{DE0E2EA3-6CB9-1148-B990-78EC717C2739}">
      <dgm:prSet phldrT="[Text]"/>
      <dgm:spPr/>
      <dgm:t>
        <a:bodyPr/>
        <a:lstStyle/>
        <a:p>
          <a:r>
            <a:rPr lang="en-GB"/>
            <a:t>Accessibilité et coût</a:t>
          </a:r>
        </a:p>
      </dgm:t>
    </dgm:pt>
    <dgm:pt modelId="{F144C2B0-2664-0441-B830-7E7B54FC32A0}" type="parTrans" cxnId="{8D89AF8F-AA61-AD4A-AA1D-44EA053A303A}">
      <dgm:prSet/>
      <dgm:spPr/>
      <dgm:t>
        <a:bodyPr/>
        <a:lstStyle/>
        <a:p>
          <a:endParaRPr lang="en-GB"/>
        </a:p>
      </dgm:t>
    </dgm:pt>
    <dgm:pt modelId="{E9DCD815-B3C2-9445-B358-D15FC6BF4D6D}" type="sibTrans" cxnId="{8D89AF8F-AA61-AD4A-AA1D-44EA053A303A}">
      <dgm:prSet/>
      <dgm:spPr/>
      <dgm:t>
        <a:bodyPr/>
        <a:lstStyle/>
        <a:p>
          <a:endParaRPr lang="en-GB"/>
        </a:p>
      </dgm:t>
    </dgm:pt>
    <dgm:pt modelId="{C213163C-BD03-2C41-A86C-4F59CAF82C3B}">
      <dgm:prSet phldrT="[Text]"/>
      <dgm:spPr/>
      <dgm:t>
        <a:bodyPr/>
        <a:lstStyle/>
        <a:p>
          <a:r>
            <a:rPr lang="en-GB"/>
            <a:t>Important pour une distribution de masse </a:t>
          </a:r>
        </a:p>
      </dgm:t>
    </dgm:pt>
    <dgm:pt modelId="{341E0757-3AF2-924E-82FF-C7A9AD01EA66}" type="parTrans" cxnId="{E964AC8C-25B2-8F4D-A0B6-0488CAF95B2E}">
      <dgm:prSet/>
      <dgm:spPr/>
      <dgm:t>
        <a:bodyPr/>
        <a:lstStyle/>
        <a:p>
          <a:endParaRPr lang="en-GB"/>
        </a:p>
      </dgm:t>
    </dgm:pt>
    <dgm:pt modelId="{9D1F04BE-E8F5-FC4F-87E5-43A202BAA61B}" type="sibTrans" cxnId="{E964AC8C-25B2-8F4D-A0B6-0488CAF95B2E}">
      <dgm:prSet/>
      <dgm:spPr/>
      <dgm:t>
        <a:bodyPr/>
        <a:lstStyle/>
        <a:p>
          <a:endParaRPr lang="en-GB"/>
        </a:p>
      </dgm:t>
    </dgm:pt>
    <dgm:pt modelId="{304454BF-8CF3-334B-8A34-5602C5A4F45D}">
      <dgm:prSet phldrT="[Text]"/>
      <dgm:spPr/>
      <dgm:t>
        <a:bodyPr/>
        <a:lstStyle/>
        <a:p>
          <a:r>
            <a:rPr lang="en-GB"/>
            <a:t>Segmenter l'offre encore plus, pour etre plus accessible</a:t>
          </a:r>
        </a:p>
      </dgm:t>
    </dgm:pt>
    <dgm:pt modelId="{77E1C43F-DFC3-AD43-A282-C388419799DC}" type="parTrans" cxnId="{7ED466BA-2F99-1B42-B38B-C4AA03ABB6EE}">
      <dgm:prSet/>
      <dgm:spPr/>
      <dgm:t>
        <a:bodyPr/>
        <a:lstStyle/>
        <a:p>
          <a:endParaRPr lang="en-GB"/>
        </a:p>
      </dgm:t>
    </dgm:pt>
    <dgm:pt modelId="{30D58AD1-0B94-BC48-8A0F-D68C7043C980}" type="sibTrans" cxnId="{7ED466BA-2F99-1B42-B38B-C4AA03ABB6EE}">
      <dgm:prSet/>
      <dgm:spPr/>
      <dgm:t>
        <a:bodyPr/>
        <a:lstStyle/>
        <a:p>
          <a:endParaRPr lang="en-GB"/>
        </a:p>
      </dgm:t>
    </dgm:pt>
    <dgm:pt modelId="{AB394FE8-8352-B74F-9282-B34A2E43CFDA}" type="pres">
      <dgm:prSet presAssocID="{AB2EB5B8-0D26-F246-8F4F-E768CAC68AD5}" presName="Name0" presStyleCnt="0">
        <dgm:presLayoutVars>
          <dgm:dir/>
          <dgm:animLvl val="lvl"/>
          <dgm:resizeHandles val="exact"/>
        </dgm:presLayoutVars>
      </dgm:prSet>
      <dgm:spPr/>
    </dgm:pt>
    <dgm:pt modelId="{F5D11F45-21F2-0543-8599-9A9AF83FB8E4}" type="pres">
      <dgm:prSet presAssocID="{227CC96F-9589-5F48-BFFC-EA3458D3C607}" presName="composite" presStyleCnt="0"/>
      <dgm:spPr/>
    </dgm:pt>
    <dgm:pt modelId="{92FDF2A5-80E2-AF49-8227-36C18AB35115}" type="pres">
      <dgm:prSet presAssocID="{227CC96F-9589-5F48-BFFC-EA3458D3C607}" presName="parTx" presStyleLbl="alignNode1" presStyleIdx="0" presStyleCnt="3">
        <dgm:presLayoutVars>
          <dgm:chMax val="0"/>
          <dgm:chPref val="0"/>
          <dgm:bulletEnabled val="1"/>
        </dgm:presLayoutVars>
      </dgm:prSet>
      <dgm:spPr/>
    </dgm:pt>
    <dgm:pt modelId="{FCC49554-5B70-5242-B82B-11995C12AD4C}" type="pres">
      <dgm:prSet presAssocID="{227CC96F-9589-5F48-BFFC-EA3458D3C607}" presName="desTx" presStyleLbl="alignAccFollowNode1" presStyleIdx="0" presStyleCnt="3">
        <dgm:presLayoutVars>
          <dgm:bulletEnabled val="1"/>
        </dgm:presLayoutVars>
      </dgm:prSet>
      <dgm:spPr/>
    </dgm:pt>
    <dgm:pt modelId="{AE13D322-E6C8-8B4B-AC0D-DE7F0DC763BC}" type="pres">
      <dgm:prSet presAssocID="{6B815A40-6B84-AC47-BE1A-C1E3DBAE715E}" presName="space" presStyleCnt="0"/>
      <dgm:spPr/>
    </dgm:pt>
    <dgm:pt modelId="{B3203869-CDC7-5D4E-BD0A-B92981704567}" type="pres">
      <dgm:prSet presAssocID="{183D5D13-6FB4-6640-8980-D0B5395166E0}" presName="composite" presStyleCnt="0"/>
      <dgm:spPr/>
    </dgm:pt>
    <dgm:pt modelId="{376F0B3A-06BA-FB44-9B9F-3E471F644572}" type="pres">
      <dgm:prSet presAssocID="{183D5D13-6FB4-6640-8980-D0B5395166E0}" presName="parTx" presStyleLbl="alignNode1" presStyleIdx="1" presStyleCnt="3">
        <dgm:presLayoutVars>
          <dgm:chMax val="0"/>
          <dgm:chPref val="0"/>
          <dgm:bulletEnabled val="1"/>
        </dgm:presLayoutVars>
      </dgm:prSet>
      <dgm:spPr/>
    </dgm:pt>
    <dgm:pt modelId="{5348B4E8-0579-4A46-B5E0-CC5BAD704578}" type="pres">
      <dgm:prSet presAssocID="{183D5D13-6FB4-6640-8980-D0B5395166E0}" presName="desTx" presStyleLbl="alignAccFollowNode1" presStyleIdx="1" presStyleCnt="3">
        <dgm:presLayoutVars>
          <dgm:bulletEnabled val="1"/>
        </dgm:presLayoutVars>
      </dgm:prSet>
      <dgm:spPr/>
    </dgm:pt>
    <dgm:pt modelId="{72B3993B-54CD-8C4E-BF7A-0CA9F03C451D}" type="pres">
      <dgm:prSet presAssocID="{5A53669D-3732-D347-8359-31618BBA3EBB}" presName="space" presStyleCnt="0"/>
      <dgm:spPr/>
    </dgm:pt>
    <dgm:pt modelId="{8BE5006F-BE5C-6F43-AE4A-C2FDFC61A204}" type="pres">
      <dgm:prSet presAssocID="{DE0E2EA3-6CB9-1148-B990-78EC717C2739}" presName="composite" presStyleCnt="0"/>
      <dgm:spPr/>
    </dgm:pt>
    <dgm:pt modelId="{32BCC520-A65B-4043-A7BC-2AF1B21795B2}" type="pres">
      <dgm:prSet presAssocID="{DE0E2EA3-6CB9-1148-B990-78EC717C2739}" presName="parTx" presStyleLbl="alignNode1" presStyleIdx="2" presStyleCnt="3">
        <dgm:presLayoutVars>
          <dgm:chMax val="0"/>
          <dgm:chPref val="0"/>
          <dgm:bulletEnabled val="1"/>
        </dgm:presLayoutVars>
      </dgm:prSet>
      <dgm:spPr/>
    </dgm:pt>
    <dgm:pt modelId="{4A88F01B-7C97-0243-B070-E7A0B9B1EA0D}" type="pres">
      <dgm:prSet presAssocID="{DE0E2EA3-6CB9-1148-B990-78EC717C2739}" presName="desTx" presStyleLbl="alignAccFollowNode1" presStyleIdx="2" presStyleCnt="3">
        <dgm:presLayoutVars>
          <dgm:bulletEnabled val="1"/>
        </dgm:presLayoutVars>
      </dgm:prSet>
      <dgm:spPr/>
    </dgm:pt>
  </dgm:ptLst>
  <dgm:cxnLst>
    <dgm:cxn modelId="{1D249504-259D-954C-BCAD-2E4F24AAD24F}" srcId="{227CC96F-9589-5F48-BFFC-EA3458D3C607}" destId="{CB30DCD6-EDBF-F849-9E8E-D05B3C099E60}" srcOrd="0" destOrd="0" parTransId="{1E2D8C65-F88D-E941-A505-94BB7FAF55E6}" sibTransId="{24D95736-FA19-9946-A418-79835185DFA7}"/>
    <dgm:cxn modelId="{494F9E13-BBEE-444A-825D-B51F0F80807E}" type="presOf" srcId="{FCE8830F-632B-8547-8341-73E21E02ACE2}" destId="{5348B4E8-0579-4A46-B5E0-CC5BAD704578}" srcOrd="0" destOrd="1" presId="urn:microsoft.com/office/officeart/2005/8/layout/hList1"/>
    <dgm:cxn modelId="{D8504717-3070-EE4A-B829-A4D1A5540B71}" type="presOf" srcId="{400134CA-9F02-F945-A10E-388AD4D37A51}" destId="{5348B4E8-0579-4A46-B5E0-CC5BAD704578}" srcOrd="0" destOrd="0" presId="urn:microsoft.com/office/officeart/2005/8/layout/hList1"/>
    <dgm:cxn modelId="{612CFF22-BF47-9941-BAFB-691FC6DA5191}" srcId="{183D5D13-6FB4-6640-8980-D0B5395166E0}" destId="{FCE8830F-632B-8547-8341-73E21E02ACE2}" srcOrd="1" destOrd="0" parTransId="{E512DD82-A0F0-4743-8DB6-21ADF269269D}" sibTransId="{398F2CC2-C9D3-0045-A442-1C0DBF7F5484}"/>
    <dgm:cxn modelId="{8ACCEC23-8614-044C-809C-F5DB8A3FF495}" srcId="{AB2EB5B8-0D26-F246-8F4F-E768CAC68AD5}" destId="{227CC96F-9589-5F48-BFFC-EA3458D3C607}" srcOrd="0" destOrd="0" parTransId="{A9142E80-76FC-894F-B4CB-59B114697508}" sibTransId="{6B815A40-6B84-AC47-BE1A-C1E3DBAE715E}"/>
    <dgm:cxn modelId="{C8175532-B90F-204C-9188-D4B36D8834AB}" type="presOf" srcId="{183D5D13-6FB4-6640-8980-D0B5395166E0}" destId="{376F0B3A-06BA-FB44-9B9F-3E471F644572}" srcOrd="0" destOrd="0" presId="urn:microsoft.com/office/officeart/2005/8/layout/hList1"/>
    <dgm:cxn modelId="{1B42D037-4B25-044A-A89A-AD19641999F8}" type="presOf" srcId="{DE0E2EA3-6CB9-1148-B990-78EC717C2739}" destId="{32BCC520-A65B-4043-A7BC-2AF1B21795B2}" srcOrd="0" destOrd="0" presId="urn:microsoft.com/office/officeart/2005/8/layout/hList1"/>
    <dgm:cxn modelId="{5BA6A440-43DF-6246-ACC6-35724D729D42}" type="presOf" srcId="{D33ABF0A-4573-9D44-85DB-9C98B2814838}" destId="{FCC49554-5B70-5242-B82B-11995C12AD4C}" srcOrd="0" destOrd="1" presId="urn:microsoft.com/office/officeart/2005/8/layout/hList1"/>
    <dgm:cxn modelId="{D9E33C79-E5DA-BA48-AC4B-705C56DE5099}" srcId="{227CC96F-9589-5F48-BFFC-EA3458D3C607}" destId="{D33ABF0A-4573-9D44-85DB-9C98B2814838}" srcOrd="1" destOrd="0" parTransId="{34BCE83A-2818-6443-A282-50EA626DE48B}" sibTransId="{9C087BEE-FDEE-0940-B609-B2FC758C1F46}"/>
    <dgm:cxn modelId="{602FEE79-05CB-A24D-92CE-76F17C06F312}" type="presOf" srcId="{227CC96F-9589-5F48-BFFC-EA3458D3C607}" destId="{92FDF2A5-80E2-AF49-8227-36C18AB35115}" srcOrd="0" destOrd="0" presId="urn:microsoft.com/office/officeart/2005/8/layout/hList1"/>
    <dgm:cxn modelId="{2C09E97D-47C7-AD43-8558-EB142B893F45}" srcId="{AB2EB5B8-0D26-F246-8F4F-E768CAC68AD5}" destId="{183D5D13-6FB4-6640-8980-D0B5395166E0}" srcOrd="1" destOrd="0" parTransId="{39153FC9-81F9-F742-B156-C8185CA52539}" sibTransId="{5A53669D-3732-D347-8359-31618BBA3EBB}"/>
    <dgm:cxn modelId="{E964AC8C-25B2-8F4D-A0B6-0488CAF95B2E}" srcId="{DE0E2EA3-6CB9-1148-B990-78EC717C2739}" destId="{C213163C-BD03-2C41-A86C-4F59CAF82C3B}" srcOrd="0" destOrd="0" parTransId="{341E0757-3AF2-924E-82FF-C7A9AD01EA66}" sibTransId="{9D1F04BE-E8F5-FC4F-87E5-43A202BAA61B}"/>
    <dgm:cxn modelId="{8D89AF8F-AA61-AD4A-AA1D-44EA053A303A}" srcId="{AB2EB5B8-0D26-F246-8F4F-E768CAC68AD5}" destId="{DE0E2EA3-6CB9-1148-B990-78EC717C2739}" srcOrd="2" destOrd="0" parTransId="{F144C2B0-2664-0441-B830-7E7B54FC32A0}" sibTransId="{E9DCD815-B3C2-9445-B358-D15FC6BF4D6D}"/>
    <dgm:cxn modelId="{7ED466BA-2F99-1B42-B38B-C4AA03ABB6EE}" srcId="{DE0E2EA3-6CB9-1148-B990-78EC717C2739}" destId="{304454BF-8CF3-334B-8A34-5602C5A4F45D}" srcOrd="1" destOrd="0" parTransId="{77E1C43F-DFC3-AD43-A282-C388419799DC}" sibTransId="{30D58AD1-0B94-BC48-8A0F-D68C7043C980}"/>
    <dgm:cxn modelId="{52D51FC7-8D47-884D-8B07-B7DD008AF9EC}" type="presOf" srcId="{AB2EB5B8-0D26-F246-8F4F-E768CAC68AD5}" destId="{AB394FE8-8352-B74F-9282-B34A2E43CFDA}" srcOrd="0" destOrd="0" presId="urn:microsoft.com/office/officeart/2005/8/layout/hList1"/>
    <dgm:cxn modelId="{F46E89D2-D623-CA45-9101-EB90ECFEB73D}" type="presOf" srcId="{304454BF-8CF3-334B-8A34-5602C5A4F45D}" destId="{4A88F01B-7C97-0243-B070-E7A0B9B1EA0D}" srcOrd="0" destOrd="1" presId="urn:microsoft.com/office/officeart/2005/8/layout/hList1"/>
    <dgm:cxn modelId="{E6B37ED3-E539-B848-9956-5CF19ABD3F35}" type="presOf" srcId="{CB30DCD6-EDBF-F849-9E8E-D05B3C099E60}" destId="{FCC49554-5B70-5242-B82B-11995C12AD4C}" srcOrd="0" destOrd="0" presId="urn:microsoft.com/office/officeart/2005/8/layout/hList1"/>
    <dgm:cxn modelId="{271AD7E2-8B03-824C-A78D-0C676F1D1BBB}" srcId="{183D5D13-6FB4-6640-8980-D0B5395166E0}" destId="{400134CA-9F02-F945-A10E-388AD4D37A51}" srcOrd="0" destOrd="0" parTransId="{776A7BDB-7F64-5A4A-B162-E8D11D709AEF}" sibTransId="{9981D17B-7C05-B94E-ACA0-BFEB8AA710B3}"/>
    <dgm:cxn modelId="{0DDD9FE5-575F-994B-90DE-2FC7D2E8C6E7}" type="presOf" srcId="{C213163C-BD03-2C41-A86C-4F59CAF82C3B}" destId="{4A88F01B-7C97-0243-B070-E7A0B9B1EA0D}" srcOrd="0" destOrd="0" presId="urn:microsoft.com/office/officeart/2005/8/layout/hList1"/>
    <dgm:cxn modelId="{2CB6F2FC-8E3B-2841-8728-FBAD7CAEAFA7}" type="presParOf" srcId="{AB394FE8-8352-B74F-9282-B34A2E43CFDA}" destId="{F5D11F45-21F2-0543-8599-9A9AF83FB8E4}" srcOrd="0" destOrd="0" presId="urn:microsoft.com/office/officeart/2005/8/layout/hList1"/>
    <dgm:cxn modelId="{BE4A2B4D-0ADB-B14E-8739-99A5B73FAAA6}" type="presParOf" srcId="{F5D11F45-21F2-0543-8599-9A9AF83FB8E4}" destId="{92FDF2A5-80E2-AF49-8227-36C18AB35115}" srcOrd="0" destOrd="0" presId="urn:microsoft.com/office/officeart/2005/8/layout/hList1"/>
    <dgm:cxn modelId="{477AE318-86A1-2A46-B847-1544BEB8DFAA}" type="presParOf" srcId="{F5D11F45-21F2-0543-8599-9A9AF83FB8E4}" destId="{FCC49554-5B70-5242-B82B-11995C12AD4C}" srcOrd="1" destOrd="0" presId="urn:microsoft.com/office/officeart/2005/8/layout/hList1"/>
    <dgm:cxn modelId="{282BCE99-70F8-684B-8418-FA918A8EA44E}" type="presParOf" srcId="{AB394FE8-8352-B74F-9282-B34A2E43CFDA}" destId="{AE13D322-E6C8-8B4B-AC0D-DE7F0DC763BC}" srcOrd="1" destOrd="0" presId="urn:microsoft.com/office/officeart/2005/8/layout/hList1"/>
    <dgm:cxn modelId="{7AB34032-749F-A44E-8348-C939BE9CACEE}" type="presParOf" srcId="{AB394FE8-8352-B74F-9282-B34A2E43CFDA}" destId="{B3203869-CDC7-5D4E-BD0A-B92981704567}" srcOrd="2" destOrd="0" presId="urn:microsoft.com/office/officeart/2005/8/layout/hList1"/>
    <dgm:cxn modelId="{86FDB16B-C95C-F74E-AA98-F4DFBB94AB57}" type="presParOf" srcId="{B3203869-CDC7-5D4E-BD0A-B92981704567}" destId="{376F0B3A-06BA-FB44-9B9F-3E471F644572}" srcOrd="0" destOrd="0" presId="urn:microsoft.com/office/officeart/2005/8/layout/hList1"/>
    <dgm:cxn modelId="{2B9CB908-ADC3-8A4A-842D-D48491CB3377}" type="presParOf" srcId="{B3203869-CDC7-5D4E-BD0A-B92981704567}" destId="{5348B4E8-0579-4A46-B5E0-CC5BAD704578}" srcOrd="1" destOrd="0" presId="urn:microsoft.com/office/officeart/2005/8/layout/hList1"/>
    <dgm:cxn modelId="{29D2328F-A87D-6949-ABCD-65DF439118E7}" type="presParOf" srcId="{AB394FE8-8352-B74F-9282-B34A2E43CFDA}" destId="{72B3993B-54CD-8C4E-BF7A-0CA9F03C451D}" srcOrd="3" destOrd="0" presId="urn:microsoft.com/office/officeart/2005/8/layout/hList1"/>
    <dgm:cxn modelId="{CBFD4340-7AC6-5F41-BB00-8C4BDE3AB097}" type="presParOf" srcId="{AB394FE8-8352-B74F-9282-B34A2E43CFDA}" destId="{8BE5006F-BE5C-6F43-AE4A-C2FDFC61A204}" srcOrd="4" destOrd="0" presId="urn:microsoft.com/office/officeart/2005/8/layout/hList1"/>
    <dgm:cxn modelId="{ED7F947B-2A21-EC44-8C7E-F749F21553A6}" type="presParOf" srcId="{8BE5006F-BE5C-6F43-AE4A-C2FDFC61A204}" destId="{32BCC520-A65B-4043-A7BC-2AF1B21795B2}" srcOrd="0" destOrd="0" presId="urn:microsoft.com/office/officeart/2005/8/layout/hList1"/>
    <dgm:cxn modelId="{5F6E9F29-397F-304A-863C-3946E39B3B33}" type="presParOf" srcId="{8BE5006F-BE5C-6F43-AE4A-C2FDFC61A204}" destId="{4A88F01B-7C97-0243-B070-E7A0B9B1EA0D}" srcOrd="1" destOrd="0" presId="urn:microsoft.com/office/officeart/2005/8/layout/hList1"/>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E1F1520-BEDB-1F46-A9C0-6630651D226C}"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GB"/>
        </a:p>
      </dgm:t>
    </dgm:pt>
    <dgm:pt modelId="{CE73C3A1-3FFC-7149-94FD-A9C3B86285BB}">
      <dgm:prSet phldrT="[Text]"/>
      <dgm:spPr/>
      <dgm:t>
        <a:bodyPr/>
        <a:lstStyle/>
        <a:p>
          <a:r>
            <a:rPr lang="en-GB"/>
            <a:t>Protection des données</a:t>
          </a:r>
        </a:p>
      </dgm:t>
    </dgm:pt>
    <dgm:pt modelId="{4F591B6B-ED14-C247-A70B-D56F21CD5DF6}" type="parTrans" cxnId="{E4B2F86F-AA84-5C4C-AD56-E9A5BB82407C}">
      <dgm:prSet/>
      <dgm:spPr/>
      <dgm:t>
        <a:bodyPr/>
        <a:lstStyle/>
        <a:p>
          <a:endParaRPr lang="en-GB"/>
        </a:p>
      </dgm:t>
    </dgm:pt>
    <dgm:pt modelId="{E0523D53-6859-D743-851E-9AF8C034D3BE}" type="sibTrans" cxnId="{E4B2F86F-AA84-5C4C-AD56-E9A5BB82407C}">
      <dgm:prSet/>
      <dgm:spPr/>
      <dgm:t>
        <a:bodyPr/>
        <a:lstStyle/>
        <a:p>
          <a:endParaRPr lang="en-GB"/>
        </a:p>
      </dgm:t>
    </dgm:pt>
    <dgm:pt modelId="{D3EF0E5D-AE65-BC44-9767-E70AF475FCF6}">
      <dgm:prSet phldrT="[Text]"/>
      <dgm:spPr/>
      <dgm:t>
        <a:bodyPr/>
        <a:lstStyle/>
        <a:p>
          <a:r>
            <a:rPr lang="en-GB"/>
            <a:t>Nouvelle norme en viguer concernant les données</a:t>
          </a:r>
        </a:p>
      </dgm:t>
    </dgm:pt>
    <dgm:pt modelId="{4F7D1590-F1E1-5A4C-AF72-BB9179BF796E}" type="parTrans" cxnId="{89F5CE0A-E1C0-C647-A289-56381D921242}">
      <dgm:prSet/>
      <dgm:spPr/>
      <dgm:t>
        <a:bodyPr/>
        <a:lstStyle/>
        <a:p>
          <a:endParaRPr lang="en-GB"/>
        </a:p>
      </dgm:t>
    </dgm:pt>
    <dgm:pt modelId="{7E4B0A5C-8F85-8147-A282-12BEB46BA209}" type="sibTrans" cxnId="{89F5CE0A-E1C0-C647-A289-56381D921242}">
      <dgm:prSet/>
      <dgm:spPr/>
      <dgm:t>
        <a:bodyPr/>
        <a:lstStyle/>
        <a:p>
          <a:endParaRPr lang="en-GB"/>
        </a:p>
      </dgm:t>
    </dgm:pt>
    <dgm:pt modelId="{82299D69-F301-9D42-B132-7BC23D6AF8FA}">
      <dgm:prSet phldrT="[Text]"/>
      <dgm:spPr/>
      <dgm:t>
        <a:bodyPr/>
        <a:lstStyle/>
        <a:p>
          <a:r>
            <a:rPr lang="en-GB"/>
            <a:t>Durcissement du RGPD ?</a:t>
          </a:r>
        </a:p>
      </dgm:t>
    </dgm:pt>
    <dgm:pt modelId="{F0D0061A-5A5B-1F4D-A7EE-3704237661FB}" type="parTrans" cxnId="{B085AD2F-CCF3-A240-A90C-A5FCBAAA5974}">
      <dgm:prSet/>
      <dgm:spPr/>
      <dgm:t>
        <a:bodyPr/>
        <a:lstStyle/>
        <a:p>
          <a:endParaRPr lang="en-GB"/>
        </a:p>
      </dgm:t>
    </dgm:pt>
    <dgm:pt modelId="{1AACA187-2D14-C44D-9A98-6B8CC741A63C}" type="sibTrans" cxnId="{B085AD2F-CCF3-A240-A90C-A5FCBAAA5974}">
      <dgm:prSet/>
      <dgm:spPr/>
      <dgm:t>
        <a:bodyPr/>
        <a:lstStyle/>
        <a:p>
          <a:endParaRPr lang="en-GB"/>
        </a:p>
      </dgm:t>
    </dgm:pt>
    <dgm:pt modelId="{F6F91B78-7649-D648-883B-DCED9E350064}">
      <dgm:prSet phldrT="[Text]"/>
      <dgm:spPr/>
      <dgm:t>
        <a:bodyPr/>
        <a:lstStyle/>
        <a:p>
          <a:r>
            <a:rPr lang="en-GB"/>
            <a:t>cadre légal</a:t>
          </a:r>
        </a:p>
      </dgm:t>
    </dgm:pt>
    <dgm:pt modelId="{E832C68E-F972-784C-AFA8-A9732E82E6CE}" type="parTrans" cxnId="{E99D0F33-0258-8246-A0ED-3DDCD2756E4A}">
      <dgm:prSet/>
      <dgm:spPr/>
      <dgm:t>
        <a:bodyPr/>
        <a:lstStyle/>
        <a:p>
          <a:endParaRPr lang="en-GB"/>
        </a:p>
      </dgm:t>
    </dgm:pt>
    <dgm:pt modelId="{22351666-3F82-1546-A613-C4D7CFD5E708}" type="sibTrans" cxnId="{E99D0F33-0258-8246-A0ED-3DDCD2756E4A}">
      <dgm:prSet/>
      <dgm:spPr/>
      <dgm:t>
        <a:bodyPr/>
        <a:lstStyle/>
        <a:p>
          <a:endParaRPr lang="en-GB"/>
        </a:p>
      </dgm:t>
    </dgm:pt>
    <dgm:pt modelId="{44851D16-31E6-2945-92CE-015F97781FE6}">
      <dgm:prSet phldrT="[Text]"/>
      <dgm:spPr/>
      <dgm:t>
        <a:bodyPr/>
        <a:lstStyle/>
        <a:p>
          <a:r>
            <a:rPr lang="en-GB"/>
            <a:t>Conformité réglementaire dés le départ</a:t>
          </a:r>
        </a:p>
      </dgm:t>
    </dgm:pt>
    <dgm:pt modelId="{DDCF4173-CB77-2D44-ACAD-403E05AA2E43}" type="parTrans" cxnId="{34AF11EB-330D-0B46-8ABB-B69A2502F8AE}">
      <dgm:prSet/>
      <dgm:spPr/>
      <dgm:t>
        <a:bodyPr/>
        <a:lstStyle/>
        <a:p>
          <a:endParaRPr lang="en-GB"/>
        </a:p>
      </dgm:t>
    </dgm:pt>
    <dgm:pt modelId="{585B9978-123D-E64D-8AA4-DC4CB17FBABA}" type="sibTrans" cxnId="{34AF11EB-330D-0B46-8ABB-B69A2502F8AE}">
      <dgm:prSet/>
      <dgm:spPr/>
      <dgm:t>
        <a:bodyPr/>
        <a:lstStyle/>
        <a:p>
          <a:endParaRPr lang="en-GB"/>
        </a:p>
      </dgm:t>
    </dgm:pt>
    <dgm:pt modelId="{1E37BDE2-7D42-CB42-9A67-1FF266E13A8F}">
      <dgm:prSet phldrT="[Text]"/>
      <dgm:spPr/>
      <dgm:t>
        <a:bodyPr/>
        <a:lstStyle/>
        <a:p>
          <a:r>
            <a:rPr lang="en-GB"/>
            <a:t>Réducation des risques juridiques</a:t>
          </a:r>
        </a:p>
      </dgm:t>
    </dgm:pt>
    <dgm:pt modelId="{7E3F64E2-7F51-F447-A0BC-8C344C043F3D}" type="parTrans" cxnId="{2782F96E-6959-4E46-A39C-5AD6E20891EC}">
      <dgm:prSet/>
      <dgm:spPr/>
      <dgm:t>
        <a:bodyPr/>
        <a:lstStyle/>
        <a:p>
          <a:endParaRPr lang="en-GB"/>
        </a:p>
      </dgm:t>
    </dgm:pt>
    <dgm:pt modelId="{2413DFF5-BA9F-9345-BACF-F43A386DE6C1}" type="sibTrans" cxnId="{2782F96E-6959-4E46-A39C-5AD6E20891EC}">
      <dgm:prSet/>
      <dgm:spPr/>
      <dgm:t>
        <a:bodyPr/>
        <a:lstStyle/>
        <a:p>
          <a:endParaRPr lang="en-GB"/>
        </a:p>
      </dgm:t>
    </dgm:pt>
    <dgm:pt modelId="{6E84ABFC-571D-0548-AAC3-1F5814362FC6}">
      <dgm:prSet phldrT="[Text]"/>
      <dgm:spPr/>
      <dgm:t>
        <a:bodyPr/>
        <a:lstStyle/>
        <a:p>
          <a:r>
            <a:rPr lang="en-GB"/>
            <a:t>santé &amp; sécurité</a:t>
          </a:r>
        </a:p>
      </dgm:t>
    </dgm:pt>
    <dgm:pt modelId="{7DE98A65-F1CE-BD47-BE6A-2280105DDEE1}" type="parTrans" cxnId="{2F184D0E-6E8C-5A4E-978B-CE14C114FE72}">
      <dgm:prSet/>
      <dgm:spPr/>
      <dgm:t>
        <a:bodyPr/>
        <a:lstStyle/>
        <a:p>
          <a:endParaRPr lang="en-GB"/>
        </a:p>
      </dgm:t>
    </dgm:pt>
    <dgm:pt modelId="{4D850E28-AF4E-A94E-8EAC-C2AAB493C13D}" type="sibTrans" cxnId="{2F184D0E-6E8C-5A4E-978B-CE14C114FE72}">
      <dgm:prSet/>
      <dgm:spPr/>
      <dgm:t>
        <a:bodyPr/>
        <a:lstStyle/>
        <a:p>
          <a:endParaRPr lang="en-GB"/>
        </a:p>
      </dgm:t>
    </dgm:pt>
    <dgm:pt modelId="{9697D762-E242-4549-8EB0-4078C5B5A2D5}">
      <dgm:prSet phldrT="[Text]"/>
      <dgm:spPr/>
      <dgm:t>
        <a:bodyPr/>
        <a:lstStyle/>
        <a:p>
          <a:r>
            <a:rPr lang="en-GB"/>
            <a:t>Confiance des clients</a:t>
          </a:r>
        </a:p>
      </dgm:t>
    </dgm:pt>
    <dgm:pt modelId="{D4904C77-0426-DD48-81A1-7B2CEB5F83D2}" type="parTrans" cxnId="{A3E5168D-F539-FF40-BCD1-B19C3BA5C3B2}">
      <dgm:prSet/>
      <dgm:spPr/>
      <dgm:t>
        <a:bodyPr/>
        <a:lstStyle/>
        <a:p>
          <a:endParaRPr lang="en-GB"/>
        </a:p>
      </dgm:t>
    </dgm:pt>
    <dgm:pt modelId="{44970867-FDFA-D44A-80D4-2361EFEC0769}" type="sibTrans" cxnId="{A3E5168D-F539-FF40-BCD1-B19C3BA5C3B2}">
      <dgm:prSet/>
      <dgm:spPr/>
      <dgm:t>
        <a:bodyPr/>
        <a:lstStyle/>
        <a:p>
          <a:endParaRPr lang="en-GB"/>
        </a:p>
      </dgm:t>
    </dgm:pt>
    <dgm:pt modelId="{E37BACC8-389A-DE40-96B9-63EFFEC288ED}">
      <dgm:prSet phldrT="[Text]"/>
      <dgm:spPr/>
      <dgm:t>
        <a:bodyPr/>
        <a:lstStyle/>
        <a:p>
          <a:r>
            <a:rPr lang="en-GB"/>
            <a:t>Mesures préventives</a:t>
          </a:r>
        </a:p>
      </dgm:t>
    </dgm:pt>
    <dgm:pt modelId="{7E599BA1-283C-464B-85AD-15E95B56958D}" type="parTrans" cxnId="{9F756239-6CFD-2A43-946F-6990BD94985C}">
      <dgm:prSet/>
      <dgm:spPr/>
      <dgm:t>
        <a:bodyPr/>
        <a:lstStyle/>
        <a:p>
          <a:endParaRPr lang="en-GB"/>
        </a:p>
      </dgm:t>
    </dgm:pt>
    <dgm:pt modelId="{5940D2D6-D2A9-C14D-AF84-BEC4E126A05C}" type="sibTrans" cxnId="{9F756239-6CFD-2A43-946F-6990BD94985C}">
      <dgm:prSet/>
      <dgm:spPr/>
      <dgm:t>
        <a:bodyPr/>
        <a:lstStyle/>
        <a:p>
          <a:endParaRPr lang="en-GB"/>
        </a:p>
      </dgm:t>
    </dgm:pt>
    <dgm:pt modelId="{5F459A77-5331-7E47-BCBF-DEEB1A164284}" type="pres">
      <dgm:prSet presAssocID="{FE1F1520-BEDB-1F46-A9C0-6630651D226C}" presName="Name0" presStyleCnt="0">
        <dgm:presLayoutVars>
          <dgm:dir/>
          <dgm:animLvl val="lvl"/>
          <dgm:resizeHandles val="exact"/>
        </dgm:presLayoutVars>
      </dgm:prSet>
      <dgm:spPr/>
    </dgm:pt>
    <dgm:pt modelId="{A9ED2950-29A4-A444-8A7B-B918CA322EC2}" type="pres">
      <dgm:prSet presAssocID="{CE73C3A1-3FFC-7149-94FD-A9C3B86285BB}" presName="composite" presStyleCnt="0"/>
      <dgm:spPr/>
    </dgm:pt>
    <dgm:pt modelId="{42B18FE2-77A1-6242-B4B7-AD89ECDBDB70}" type="pres">
      <dgm:prSet presAssocID="{CE73C3A1-3FFC-7149-94FD-A9C3B86285BB}" presName="parTx" presStyleLbl="alignNode1" presStyleIdx="0" presStyleCnt="3">
        <dgm:presLayoutVars>
          <dgm:chMax val="0"/>
          <dgm:chPref val="0"/>
          <dgm:bulletEnabled val="1"/>
        </dgm:presLayoutVars>
      </dgm:prSet>
      <dgm:spPr/>
    </dgm:pt>
    <dgm:pt modelId="{59FD7FC7-E912-1746-845C-96E34BFEB9AD}" type="pres">
      <dgm:prSet presAssocID="{CE73C3A1-3FFC-7149-94FD-A9C3B86285BB}" presName="desTx" presStyleLbl="alignAccFollowNode1" presStyleIdx="0" presStyleCnt="3">
        <dgm:presLayoutVars>
          <dgm:bulletEnabled val="1"/>
        </dgm:presLayoutVars>
      </dgm:prSet>
      <dgm:spPr/>
    </dgm:pt>
    <dgm:pt modelId="{6B5AB7FD-F1D8-B846-BFD2-1B8ECA7685BA}" type="pres">
      <dgm:prSet presAssocID="{E0523D53-6859-D743-851E-9AF8C034D3BE}" presName="space" presStyleCnt="0"/>
      <dgm:spPr/>
    </dgm:pt>
    <dgm:pt modelId="{5FCB9AC1-ECBC-3540-A240-ABE1E79FB812}" type="pres">
      <dgm:prSet presAssocID="{F6F91B78-7649-D648-883B-DCED9E350064}" presName="composite" presStyleCnt="0"/>
      <dgm:spPr/>
    </dgm:pt>
    <dgm:pt modelId="{2ED34CC4-21CF-264A-A454-EBAE5865ABB3}" type="pres">
      <dgm:prSet presAssocID="{F6F91B78-7649-D648-883B-DCED9E350064}" presName="parTx" presStyleLbl="alignNode1" presStyleIdx="1" presStyleCnt="3">
        <dgm:presLayoutVars>
          <dgm:chMax val="0"/>
          <dgm:chPref val="0"/>
          <dgm:bulletEnabled val="1"/>
        </dgm:presLayoutVars>
      </dgm:prSet>
      <dgm:spPr/>
    </dgm:pt>
    <dgm:pt modelId="{4EB57C5A-AECF-7D47-892B-12FBFBF2DC72}" type="pres">
      <dgm:prSet presAssocID="{F6F91B78-7649-D648-883B-DCED9E350064}" presName="desTx" presStyleLbl="alignAccFollowNode1" presStyleIdx="1" presStyleCnt="3">
        <dgm:presLayoutVars>
          <dgm:bulletEnabled val="1"/>
        </dgm:presLayoutVars>
      </dgm:prSet>
      <dgm:spPr/>
    </dgm:pt>
    <dgm:pt modelId="{F8971667-FD43-C34A-8646-721C2259A073}" type="pres">
      <dgm:prSet presAssocID="{22351666-3F82-1546-A613-C4D7CFD5E708}" presName="space" presStyleCnt="0"/>
      <dgm:spPr/>
    </dgm:pt>
    <dgm:pt modelId="{94037FEE-AD9C-6B4E-86F2-CA02CC0ABE67}" type="pres">
      <dgm:prSet presAssocID="{6E84ABFC-571D-0548-AAC3-1F5814362FC6}" presName="composite" presStyleCnt="0"/>
      <dgm:spPr/>
    </dgm:pt>
    <dgm:pt modelId="{1798E385-BFBB-494A-B86E-FE41B969A5EE}" type="pres">
      <dgm:prSet presAssocID="{6E84ABFC-571D-0548-AAC3-1F5814362FC6}" presName="parTx" presStyleLbl="alignNode1" presStyleIdx="2" presStyleCnt="3">
        <dgm:presLayoutVars>
          <dgm:chMax val="0"/>
          <dgm:chPref val="0"/>
          <dgm:bulletEnabled val="1"/>
        </dgm:presLayoutVars>
      </dgm:prSet>
      <dgm:spPr/>
    </dgm:pt>
    <dgm:pt modelId="{BD4ECBC7-E14E-C649-AC91-C7E03FD805E9}" type="pres">
      <dgm:prSet presAssocID="{6E84ABFC-571D-0548-AAC3-1F5814362FC6}" presName="desTx" presStyleLbl="alignAccFollowNode1" presStyleIdx="2" presStyleCnt="3">
        <dgm:presLayoutVars>
          <dgm:bulletEnabled val="1"/>
        </dgm:presLayoutVars>
      </dgm:prSet>
      <dgm:spPr/>
    </dgm:pt>
  </dgm:ptLst>
  <dgm:cxnLst>
    <dgm:cxn modelId="{89F5CE0A-E1C0-C647-A289-56381D921242}" srcId="{CE73C3A1-3FFC-7149-94FD-A9C3B86285BB}" destId="{D3EF0E5D-AE65-BC44-9767-E70AF475FCF6}" srcOrd="0" destOrd="0" parTransId="{4F7D1590-F1E1-5A4C-AF72-BB9179BF796E}" sibTransId="{7E4B0A5C-8F85-8147-A282-12BEB46BA209}"/>
    <dgm:cxn modelId="{2F184D0E-6E8C-5A4E-978B-CE14C114FE72}" srcId="{FE1F1520-BEDB-1F46-A9C0-6630651D226C}" destId="{6E84ABFC-571D-0548-AAC3-1F5814362FC6}" srcOrd="2" destOrd="0" parTransId="{7DE98A65-F1CE-BD47-BE6A-2280105DDEE1}" sibTransId="{4D850E28-AF4E-A94E-8EAC-C2AAB493C13D}"/>
    <dgm:cxn modelId="{1EA33C2A-EB1F-7E4D-A151-6773F58225D5}" type="presOf" srcId="{44851D16-31E6-2945-92CE-015F97781FE6}" destId="{4EB57C5A-AECF-7D47-892B-12FBFBF2DC72}" srcOrd="0" destOrd="0" presId="urn:microsoft.com/office/officeart/2005/8/layout/hList1"/>
    <dgm:cxn modelId="{B085AD2F-CCF3-A240-A90C-A5FCBAAA5974}" srcId="{CE73C3A1-3FFC-7149-94FD-A9C3B86285BB}" destId="{82299D69-F301-9D42-B132-7BC23D6AF8FA}" srcOrd="1" destOrd="0" parTransId="{F0D0061A-5A5B-1F4D-A7EE-3704237661FB}" sibTransId="{1AACA187-2D14-C44D-9A98-6B8CC741A63C}"/>
    <dgm:cxn modelId="{E99D0F33-0258-8246-A0ED-3DDCD2756E4A}" srcId="{FE1F1520-BEDB-1F46-A9C0-6630651D226C}" destId="{F6F91B78-7649-D648-883B-DCED9E350064}" srcOrd="1" destOrd="0" parTransId="{E832C68E-F972-784C-AFA8-A9732E82E6CE}" sibTransId="{22351666-3F82-1546-A613-C4D7CFD5E708}"/>
    <dgm:cxn modelId="{9F756239-6CFD-2A43-946F-6990BD94985C}" srcId="{6E84ABFC-571D-0548-AAC3-1F5814362FC6}" destId="{E37BACC8-389A-DE40-96B9-63EFFEC288ED}" srcOrd="1" destOrd="0" parTransId="{7E599BA1-283C-464B-85AD-15E95B56958D}" sibTransId="{5940D2D6-D2A9-C14D-AF84-BEC4E126A05C}"/>
    <dgm:cxn modelId="{89FCA63D-CFA9-F04F-A71A-84C50B45539E}" type="presOf" srcId="{D3EF0E5D-AE65-BC44-9767-E70AF475FCF6}" destId="{59FD7FC7-E912-1746-845C-96E34BFEB9AD}" srcOrd="0" destOrd="0" presId="urn:microsoft.com/office/officeart/2005/8/layout/hList1"/>
    <dgm:cxn modelId="{B58A1241-184B-3F45-8C10-539735B99E41}" type="presOf" srcId="{E37BACC8-389A-DE40-96B9-63EFFEC288ED}" destId="{BD4ECBC7-E14E-C649-AC91-C7E03FD805E9}" srcOrd="0" destOrd="1" presId="urn:microsoft.com/office/officeart/2005/8/layout/hList1"/>
    <dgm:cxn modelId="{9CC44242-DBBB-3C44-9EDC-51110455082A}" type="presOf" srcId="{FE1F1520-BEDB-1F46-A9C0-6630651D226C}" destId="{5F459A77-5331-7E47-BCBF-DEEB1A164284}" srcOrd="0" destOrd="0" presId="urn:microsoft.com/office/officeart/2005/8/layout/hList1"/>
    <dgm:cxn modelId="{B008C563-A10D-7A42-A1C5-5D40C8AF0D52}" type="presOf" srcId="{82299D69-F301-9D42-B132-7BC23D6AF8FA}" destId="{59FD7FC7-E912-1746-845C-96E34BFEB9AD}" srcOrd="0" destOrd="1" presId="urn:microsoft.com/office/officeart/2005/8/layout/hList1"/>
    <dgm:cxn modelId="{2782F96E-6959-4E46-A39C-5AD6E20891EC}" srcId="{F6F91B78-7649-D648-883B-DCED9E350064}" destId="{1E37BDE2-7D42-CB42-9A67-1FF266E13A8F}" srcOrd="1" destOrd="0" parTransId="{7E3F64E2-7F51-F447-A0BC-8C344C043F3D}" sibTransId="{2413DFF5-BA9F-9345-BACF-F43A386DE6C1}"/>
    <dgm:cxn modelId="{0623A66F-AB05-C449-93C9-6BF8CF6DB0B4}" type="presOf" srcId="{9697D762-E242-4549-8EB0-4078C5B5A2D5}" destId="{BD4ECBC7-E14E-C649-AC91-C7E03FD805E9}" srcOrd="0" destOrd="0" presId="urn:microsoft.com/office/officeart/2005/8/layout/hList1"/>
    <dgm:cxn modelId="{E4B2F86F-AA84-5C4C-AD56-E9A5BB82407C}" srcId="{FE1F1520-BEDB-1F46-A9C0-6630651D226C}" destId="{CE73C3A1-3FFC-7149-94FD-A9C3B86285BB}" srcOrd="0" destOrd="0" parTransId="{4F591B6B-ED14-C247-A70B-D56F21CD5DF6}" sibTransId="{E0523D53-6859-D743-851E-9AF8C034D3BE}"/>
    <dgm:cxn modelId="{35F63B79-D698-C64E-85EE-419976FE819A}" type="presOf" srcId="{1E37BDE2-7D42-CB42-9A67-1FF266E13A8F}" destId="{4EB57C5A-AECF-7D47-892B-12FBFBF2DC72}" srcOrd="0" destOrd="1" presId="urn:microsoft.com/office/officeart/2005/8/layout/hList1"/>
    <dgm:cxn modelId="{A3E5168D-F539-FF40-BCD1-B19C3BA5C3B2}" srcId="{6E84ABFC-571D-0548-AAC3-1F5814362FC6}" destId="{9697D762-E242-4549-8EB0-4078C5B5A2D5}" srcOrd="0" destOrd="0" parTransId="{D4904C77-0426-DD48-81A1-7B2CEB5F83D2}" sibTransId="{44970867-FDFA-D44A-80D4-2361EFEC0769}"/>
    <dgm:cxn modelId="{7BFDE1AF-949A-4F40-BF92-BB53D8838F0A}" type="presOf" srcId="{CE73C3A1-3FFC-7149-94FD-A9C3B86285BB}" destId="{42B18FE2-77A1-6242-B4B7-AD89ECDBDB70}" srcOrd="0" destOrd="0" presId="urn:microsoft.com/office/officeart/2005/8/layout/hList1"/>
    <dgm:cxn modelId="{87ED88B1-0A28-C345-B35E-A2E3904E4055}" type="presOf" srcId="{6E84ABFC-571D-0548-AAC3-1F5814362FC6}" destId="{1798E385-BFBB-494A-B86E-FE41B969A5EE}" srcOrd="0" destOrd="0" presId="urn:microsoft.com/office/officeart/2005/8/layout/hList1"/>
    <dgm:cxn modelId="{34AF11EB-330D-0B46-8ABB-B69A2502F8AE}" srcId="{F6F91B78-7649-D648-883B-DCED9E350064}" destId="{44851D16-31E6-2945-92CE-015F97781FE6}" srcOrd="0" destOrd="0" parTransId="{DDCF4173-CB77-2D44-ACAD-403E05AA2E43}" sibTransId="{585B9978-123D-E64D-8AA4-DC4CB17FBABA}"/>
    <dgm:cxn modelId="{8C13E3F6-841D-A641-847A-0277190F67AC}" type="presOf" srcId="{F6F91B78-7649-D648-883B-DCED9E350064}" destId="{2ED34CC4-21CF-264A-A454-EBAE5865ABB3}" srcOrd="0" destOrd="0" presId="urn:microsoft.com/office/officeart/2005/8/layout/hList1"/>
    <dgm:cxn modelId="{37FFA7AB-F0F5-0741-BC65-E365E57384A2}" type="presParOf" srcId="{5F459A77-5331-7E47-BCBF-DEEB1A164284}" destId="{A9ED2950-29A4-A444-8A7B-B918CA322EC2}" srcOrd="0" destOrd="0" presId="urn:microsoft.com/office/officeart/2005/8/layout/hList1"/>
    <dgm:cxn modelId="{09DCF92A-762F-8F4D-B102-1C2C722F62A2}" type="presParOf" srcId="{A9ED2950-29A4-A444-8A7B-B918CA322EC2}" destId="{42B18FE2-77A1-6242-B4B7-AD89ECDBDB70}" srcOrd="0" destOrd="0" presId="urn:microsoft.com/office/officeart/2005/8/layout/hList1"/>
    <dgm:cxn modelId="{0EC9F6F5-3E27-2542-BC13-DC97860EF9AB}" type="presParOf" srcId="{A9ED2950-29A4-A444-8A7B-B918CA322EC2}" destId="{59FD7FC7-E912-1746-845C-96E34BFEB9AD}" srcOrd="1" destOrd="0" presId="urn:microsoft.com/office/officeart/2005/8/layout/hList1"/>
    <dgm:cxn modelId="{E7779813-33C5-C845-B94B-D526C7990D6D}" type="presParOf" srcId="{5F459A77-5331-7E47-BCBF-DEEB1A164284}" destId="{6B5AB7FD-F1D8-B846-BFD2-1B8ECA7685BA}" srcOrd="1" destOrd="0" presId="urn:microsoft.com/office/officeart/2005/8/layout/hList1"/>
    <dgm:cxn modelId="{50C86353-2FC4-7243-9BCB-05F40DB7115B}" type="presParOf" srcId="{5F459A77-5331-7E47-BCBF-DEEB1A164284}" destId="{5FCB9AC1-ECBC-3540-A240-ABE1E79FB812}" srcOrd="2" destOrd="0" presId="urn:microsoft.com/office/officeart/2005/8/layout/hList1"/>
    <dgm:cxn modelId="{09809B38-5C4B-C24B-95C3-77D8FFDD7167}" type="presParOf" srcId="{5FCB9AC1-ECBC-3540-A240-ABE1E79FB812}" destId="{2ED34CC4-21CF-264A-A454-EBAE5865ABB3}" srcOrd="0" destOrd="0" presId="urn:microsoft.com/office/officeart/2005/8/layout/hList1"/>
    <dgm:cxn modelId="{BEFF3A12-9DB6-9141-9348-2E92D912D53C}" type="presParOf" srcId="{5FCB9AC1-ECBC-3540-A240-ABE1E79FB812}" destId="{4EB57C5A-AECF-7D47-892B-12FBFBF2DC72}" srcOrd="1" destOrd="0" presId="urn:microsoft.com/office/officeart/2005/8/layout/hList1"/>
    <dgm:cxn modelId="{110A6F64-E0DB-6647-A819-FDF3163E4B1E}" type="presParOf" srcId="{5F459A77-5331-7E47-BCBF-DEEB1A164284}" destId="{F8971667-FD43-C34A-8646-721C2259A073}" srcOrd="3" destOrd="0" presId="urn:microsoft.com/office/officeart/2005/8/layout/hList1"/>
    <dgm:cxn modelId="{86482A47-397C-CC47-973D-A2A1EE785B37}" type="presParOf" srcId="{5F459A77-5331-7E47-BCBF-DEEB1A164284}" destId="{94037FEE-AD9C-6B4E-86F2-CA02CC0ABE67}" srcOrd="4" destOrd="0" presId="urn:microsoft.com/office/officeart/2005/8/layout/hList1"/>
    <dgm:cxn modelId="{E7E20D85-4B5D-CA4E-AB6F-DB244DFF6DEE}" type="presParOf" srcId="{94037FEE-AD9C-6B4E-86F2-CA02CC0ABE67}" destId="{1798E385-BFBB-494A-B86E-FE41B969A5EE}" srcOrd="0" destOrd="0" presId="urn:microsoft.com/office/officeart/2005/8/layout/hList1"/>
    <dgm:cxn modelId="{F2453334-E7C6-FD46-8FDD-6A6154DEF27B}" type="presParOf" srcId="{94037FEE-AD9C-6B4E-86F2-CA02CC0ABE67}" destId="{BD4ECBC7-E14E-C649-AC91-C7E03FD805E9}" srcOrd="1" destOrd="0" presId="urn:microsoft.com/office/officeart/2005/8/layout/hList1"/>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3B3202A-E9BB-E14B-8A70-67E12EB3AE57}"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GB"/>
        </a:p>
      </dgm:t>
    </dgm:pt>
    <dgm:pt modelId="{5A838CD8-CD0F-2548-B10A-ECB0200B0176}">
      <dgm:prSet phldrT="[Text]"/>
      <dgm:spPr/>
      <dgm:t>
        <a:bodyPr/>
        <a:lstStyle/>
        <a:p>
          <a:r>
            <a:rPr lang="en-GB"/>
            <a:t>Hameconnage</a:t>
          </a:r>
        </a:p>
      </dgm:t>
    </dgm:pt>
    <dgm:pt modelId="{0F1DC996-610F-F84D-A7B4-AC772CEDB12F}" type="parTrans" cxnId="{27F5E990-7C40-EC4A-83BF-03EABBF52E32}">
      <dgm:prSet/>
      <dgm:spPr/>
      <dgm:t>
        <a:bodyPr/>
        <a:lstStyle/>
        <a:p>
          <a:endParaRPr lang="en-GB"/>
        </a:p>
      </dgm:t>
    </dgm:pt>
    <dgm:pt modelId="{6280CA79-6391-BA41-B67B-41B81D790DF9}" type="sibTrans" cxnId="{27F5E990-7C40-EC4A-83BF-03EABBF52E32}">
      <dgm:prSet/>
      <dgm:spPr/>
      <dgm:t>
        <a:bodyPr/>
        <a:lstStyle/>
        <a:p>
          <a:endParaRPr lang="en-GB"/>
        </a:p>
      </dgm:t>
    </dgm:pt>
    <dgm:pt modelId="{134C5A7E-69D7-F346-840F-CA7192AE8F81}">
      <dgm:prSet phldrT="[Text]"/>
      <dgm:spPr/>
      <dgm:t>
        <a:bodyPr/>
        <a:lstStyle/>
        <a:p>
          <a:r>
            <a:rPr lang="en-GB"/>
            <a:t>Obtenir des informations sensibles en se faisant passer pour une source fiable</a:t>
          </a:r>
        </a:p>
      </dgm:t>
    </dgm:pt>
    <dgm:pt modelId="{36767E9F-FFD6-2A4D-8B12-9906C259C190}" type="parTrans" cxnId="{A1586713-F2BF-9B44-B251-AB1329F9DA4B}">
      <dgm:prSet/>
      <dgm:spPr/>
      <dgm:t>
        <a:bodyPr/>
        <a:lstStyle/>
        <a:p>
          <a:endParaRPr lang="en-GB"/>
        </a:p>
      </dgm:t>
    </dgm:pt>
    <dgm:pt modelId="{C3A59B26-8A23-6546-B619-FB6D031EC651}" type="sibTrans" cxnId="{A1586713-F2BF-9B44-B251-AB1329F9DA4B}">
      <dgm:prSet/>
      <dgm:spPr/>
      <dgm:t>
        <a:bodyPr/>
        <a:lstStyle/>
        <a:p>
          <a:endParaRPr lang="en-GB"/>
        </a:p>
      </dgm:t>
    </dgm:pt>
    <dgm:pt modelId="{A39D506F-5329-F04B-B92C-F3EA833A9814}">
      <dgm:prSet phldrT="[Text]"/>
      <dgm:spPr/>
      <dgm:t>
        <a:bodyPr/>
        <a:lstStyle/>
        <a:p>
          <a:r>
            <a:rPr lang="en-GB"/>
            <a:t>attaques par déni de service</a:t>
          </a:r>
        </a:p>
      </dgm:t>
    </dgm:pt>
    <dgm:pt modelId="{0CC798FA-3388-7F4A-A058-C06D9E5EA285}" type="parTrans" cxnId="{44C0203F-ECB0-1147-A2AB-F589E6CFED63}">
      <dgm:prSet/>
      <dgm:spPr/>
      <dgm:t>
        <a:bodyPr/>
        <a:lstStyle/>
        <a:p>
          <a:endParaRPr lang="en-GB"/>
        </a:p>
      </dgm:t>
    </dgm:pt>
    <dgm:pt modelId="{E54E034D-19CC-1B4B-82A6-3FC728D046BE}" type="sibTrans" cxnId="{44C0203F-ECB0-1147-A2AB-F589E6CFED63}">
      <dgm:prSet/>
      <dgm:spPr/>
      <dgm:t>
        <a:bodyPr/>
        <a:lstStyle/>
        <a:p>
          <a:endParaRPr lang="en-GB"/>
        </a:p>
      </dgm:t>
    </dgm:pt>
    <dgm:pt modelId="{51396C2B-2E7E-8E42-910A-57B5239A0E39}">
      <dgm:prSet phldrT="[Text]"/>
      <dgm:spPr/>
      <dgm:t>
        <a:bodyPr/>
        <a:lstStyle/>
        <a:p>
          <a:r>
            <a:rPr lang="en-GB"/>
            <a:t>Submerger un système avec du trafic pour le rendre inopérant</a:t>
          </a:r>
        </a:p>
      </dgm:t>
    </dgm:pt>
    <dgm:pt modelId="{E34B9782-9BCA-CB46-ABD3-E82261ED3C4B}" type="parTrans" cxnId="{924A3BC4-D083-5C40-9A7B-8F4D987799EF}">
      <dgm:prSet/>
      <dgm:spPr/>
      <dgm:t>
        <a:bodyPr/>
        <a:lstStyle/>
        <a:p>
          <a:endParaRPr lang="en-GB"/>
        </a:p>
      </dgm:t>
    </dgm:pt>
    <dgm:pt modelId="{C5BC1004-26AF-5F4D-B2DE-ECD19C0DDD2B}" type="sibTrans" cxnId="{924A3BC4-D083-5C40-9A7B-8F4D987799EF}">
      <dgm:prSet/>
      <dgm:spPr/>
      <dgm:t>
        <a:bodyPr/>
        <a:lstStyle/>
        <a:p>
          <a:endParaRPr lang="en-GB"/>
        </a:p>
      </dgm:t>
    </dgm:pt>
    <dgm:pt modelId="{FC358866-63B2-A04F-B875-BDF628435948}">
      <dgm:prSet/>
      <dgm:spPr/>
      <dgm:t>
        <a:bodyPr/>
        <a:lstStyle/>
        <a:p>
          <a:r>
            <a:rPr lang="en-GB"/>
            <a:t>exploits de logiciels</a:t>
          </a:r>
        </a:p>
      </dgm:t>
    </dgm:pt>
    <dgm:pt modelId="{7D926882-C009-5B4F-9557-4A9968D58953}" type="parTrans" cxnId="{556E92D9-D826-7346-A898-0EDEDFE6A8A4}">
      <dgm:prSet/>
      <dgm:spPr/>
      <dgm:t>
        <a:bodyPr/>
        <a:lstStyle/>
        <a:p>
          <a:endParaRPr lang="en-GB"/>
        </a:p>
      </dgm:t>
    </dgm:pt>
    <dgm:pt modelId="{E74FF1A6-2AE2-DA4A-9B9B-75F3C1CB8237}" type="sibTrans" cxnId="{556E92D9-D826-7346-A898-0EDEDFE6A8A4}">
      <dgm:prSet/>
      <dgm:spPr/>
      <dgm:t>
        <a:bodyPr/>
        <a:lstStyle/>
        <a:p>
          <a:endParaRPr lang="en-GB"/>
        </a:p>
      </dgm:t>
    </dgm:pt>
    <dgm:pt modelId="{7D5D14F5-E663-8F40-B4FB-273435BDBB8D}">
      <dgm:prSet/>
      <dgm:spPr/>
      <dgm:t>
        <a:bodyPr/>
        <a:lstStyle/>
        <a:p>
          <a:r>
            <a:rPr lang="en-GB"/>
            <a:t>Violations de données</a:t>
          </a:r>
        </a:p>
      </dgm:t>
    </dgm:pt>
    <dgm:pt modelId="{CB974A18-0D4E-2E49-8A66-B23F4D2B2D14}" type="parTrans" cxnId="{EA3FC7BE-6E89-0A4B-AB7C-31DD0C40FF00}">
      <dgm:prSet/>
      <dgm:spPr/>
      <dgm:t>
        <a:bodyPr/>
        <a:lstStyle/>
        <a:p>
          <a:endParaRPr lang="en-GB"/>
        </a:p>
      </dgm:t>
    </dgm:pt>
    <dgm:pt modelId="{5C306BDD-671D-B942-839F-F8C9C7192EFA}" type="sibTrans" cxnId="{EA3FC7BE-6E89-0A4B-AB7C-31DD0C40FF00}">
      <dgm:prSet/>
      <dgm:spPr/>
      <dgm:t>
        <a:bodyPr/>
        <a:lstStyle/>
        <a:p>
          <a:endParaRPr lang="en-GB"/>
        </a:p>
      </dgm:t>
    </dgm:pt>
    <dgm:pt modelId="{E95EC9D7-2852-4B49-9235-83CC740B4510}">
      <dgm:prSet/>
      <dgm:spPr/>
      <dgm:t>
        <a:bodyPr/>
        <a:lstStyle/>
        <a:p>
          <a:r>
            <a:rPr lang="en-GB"/>
            <a:t>escroqueries et fraudes</a:t>
          </a:r>
        </a:p>
      </dgm:t>
    </dgm:pt>
    <dgm:pt modelId="{95773B7A-B7E2-A44A-B7C3-B07F6CE55980}" type="parTrans" cxnId="{9554603A-EB16-AF4A-A636-69251C9AF652}">
      <dgm:prSet/>
      <dgm:spPr/>
      <dgm:t>
        <a:bodyPr/>
        <a:lstStyle/>
        <a:p>
          <a:endParaRPr lang="en-GB"/>
        </a:p>
      </dgm:t>
    </dgm:pt>
    <dgm:pt modelId="{6DA5945C-91C0-7641-83B6-2282F2166C71}" type="sibTrans" cxnId="{9554603A-EB16-AF4A-A636-69251C9AF652}">
      <dgm:prSet/>
      <dgm:spPr/>
      <dgm:t>
        <a:bodyPr/>
        <a:lstStyle/>
        <a:p>
          <a:endParaRPr lang="en-GB"/>
        </a:p>
      </dgm:t>
    </dgm:pt>
    <dgm:pt modelId="{399EC850-022E-8842-BFC8-8B4275504533}">
      <dgm:prSet/>
      <dgm:spPr/>
      <dgm:t>
        <a:bodyPr/>
        <a:lstStyle/>
        <a:p>
          <a:r>
            <a:rPr lang="en-GB"/>
            <a:t>manipulation par l'IA</a:t>
          </a:r>
        </a:p>
      </dgm:t>
    </dgm:pt>
    <dgm:pt modelId="{58CC5384-3828-7A40-B778-81B507D5CB47}" type="parTrans" cxnId="{4E26228B-09F2-444E-811B-862ABCEE18C8}">
      <dgm:prSet/>
      <dgm:spPr/>
      <dgm:t>
        <a:bodyPr/>
        <a:lstStyle/>
        <a:p>
          <a:endParaRPr lang="en-GB"/>
        </a:p>
      </dgm:t>
    </dgm:pt>
    <dgm:pt modelId="{F2BB1B34-971A-8941-A3A1-7E674F4E5A81}" type="sibTrans" cxnId="{4E26228B-09F2-444E-811B-862ABCEE18C8}">
      <dgm:prSet/>
      <dgm:spPr/>
      <dgm:t>
        <a:bodyPr/>
        <a:lstStyle/>
        <a:p>
          <a:endParaRPr lang="en-GB"/>
        </a:p>
      </dgm:t>
    </dgm:pt>
    <dgm:pt modelId="{B7ABF4AE-41F0-C543-90F0-2F4578DFCF73}">
      <dgm:prSet/>
      <dgm:spPr/>
      <dgm:t>
        <a:bodyPr/>
        <a:lstStyle/>
        <a:p>
          <a:r>
            <a:rPr lang="en-GB"/>
            <a:t>Utilisation de logiciels malveillants  pour exploiter des vulnérabilités dans les systèmes</a:t>
          </a:r>
        </a:p>
      </dgm:t>
    </dgm:pt>
    <dgm:pt modelId="{4E8A8B49-4730-314A-9FC3-02A404C1AB12}" type="parTrans" cxnId="{4E3FCBC5-1FD8-5C47-8AC7-BF0074A1B1CD}">
      <dgm:prSet/>
      <dgm:spPr/>
      <dgm:t>
        <a:bodyPr/>
        <a:lstStyle/>
        <a:p>
          <a:endParaRPr lang="fr-BE"/>
        </a:p>
      </dgm:t>
    </dgm:pt>
    <dgm:pt modelId="{C8D8BBFC-EC3E-9E4F-9B14-B1E64E496119}" type="sibTrans" cxnId="{4E3FCBC5-1FD8-5C47-8AC7-BF0074A1B1CD}">
      <dgm:prSet/>
      <dgm:spPr/>
      <dgm:t>
        <a:bodyPr/>
        <a:lstStyle/>
        <a:p>
          <a:endParaRPr lang="fr-BE"/>
        </a:p>
      </dgm:t>
    </dgm:pt>
    <dgm:pt modelId="{8FEE09C3-81D4-614A-AA64-08BA2F34742E}">
      <dgm:prSet/>
      <dgm:spPr/>
      <dgm:t>
        <a:bodyPr/>
        <a:lstStyle/>
        <a:p>
          <a:r>
            <a:rPr lang="en-GB"/>
            <a:t>Accès et extraction non autorisés de données</a:t>
          </a:r>
        </a:p>
      </dgm:t>
    </dgm:pt>
    <dgm:pt modelId="{CBC399DD-7C2D-6041-803E-D8D8A6698604}" type="parTrans" cxnId="{ED6797CB-3B06-D349-B61C-51EAB5C985CB}">
      <dgm:prSet/>
      <dgm:spPr/>
      <dgm:t>
        <a:bodyPr/>
        <a:lstStyle/>
        <a:p>
          <a:endParaRPr lang="fr-BE"/>
        </a:p>
      </dgm:t>
    </dgm:pt>
    <dgm:pt modelId="{77EDE07B-33D1-F34B-AA6E-074DFC7CB31D}" type="sibTrans" cxnId="{ED6797CB-3B06-D349-B61C-51EAB5C985CB}">
      <dgm:prSet/>
      <dgm:spPr/>
      <dgm:t>
        <a:bodyPr/>
        <a:lstStyle/>
        <a:p>
          <a:endParaRPr lang="fr-BE"/>
        </a:p>
      </dgm:t>
    </dgm:pt>
    <dgm:pt modelId="{F6AB9B89-D6D3-4A4E-BD60-33B769B47BF5}">
      <dgm:prSet/>
      <dgm:spPr/>
      <dgm:t>
        <a:bodyPr/>
        <a:lstStyle/>
        <a:p>
          <a:r>
            <a:rPr lang="en-GB"/>
            <a:t>Tromperie pour obtenir de l'argent ou des avantages</a:t>
          </a:r>
        </a:p>
      </dgm:t>
    </dgm:pt>
    <dgm:pt modelId="{EE8051DA-E2AD-714D-855F-539B37D5FC35}" type="parTrans" cxnId="{8C5C5459-A93A-7C44-8550-4B00184FF028}">
      <dgm:prSet/>
      <dgm:spPr/>
      <dgm:t>
        <a:bodyPr/>
        <a:lstStyle/>
        <a:p>
          <a:endParaRPr lang="fr-BE"/>
        </a:p>
      </dgm:t>
    </dgm:pt>
    <dgm:pt modelId="{39027754-4A22-4E47-85CB-CC4EBBB428C0}" type="sibTrans" cxnId="{8C5C5459-A93A-7C44-8550-4B00184FF028}">
      <dgm:prSet/>
      <dgm:spPr/>
      <dgm:t>
        <a:bodyPr/>
        <a:lstStyle/>
        <a:p>
          <a:endParaRPr lang="fr-BE"/>
        </a:p>
      </dgm:t>
    </dgm:pt>
    <dgm:pt modelId="{FAB6FC7C-20FD-B948-883B-41CA98C812B6}">
      <dgm:prSet/>
      <dgm:spPr/>
      <dgm:t>
        <a:bodyPr/>
        <a:lstStyle/>
        <a:p>
          <a:r>
            <a:rPr lang="en-GB"/>
            <a:t>Utilisation malicieuse de l'IA</a:t>
          </a:r>
        </a:p>
      </dgm:t>
    </dgm:pt>
    <dgm:pt modelId="{6B59B3ED-CD4F-8C47-896A-73DC7D95702A}" type="parTrans" cxnId="{86A4FAEA-2634-2F4A-AD79-747BF807E5EC}">
      <dgm:prSet/>
      <dgm:spPr/>
      <dgm:t>
        <a:bodyPr/>
        <a:lstStyle/>
        <a:p>
          <a:endParaRPr lang="fr-BE"/>
        </a:p>
      </dgm:t>
    </dgm:pt>
    <dgm:pt modelId="{610819A9-2B84-144F-B516-DC930A5020E4}" type="sibTrans" cxnId="{86A4FAEA-2634-2F4A-AD79-747BF807E5EC}">
      <dgm:prSet/>
      <dgm:spPr/>
      <dgm:t>
        <a:bodyPr/>
        <a:lstStyle/>
        <a:p>
          <a:endParaRPr lang="fr-BE"/>
        </a:p>
      </dgm:t>
    </dgm:pt>
    <dgm:pt modelId="{EC65377B-4B6F-6748-9F47-7952BDA65332}" type="pres">
      <dgm:prSet presAssocID="{C3B3202A-E9BB-E14B-8A70-67E12EB3AE57}" presName="linear" presStyleCnt="0">
        <dgm:presLayoutVars>
          <dgm:animLvl val="lvl"/>
          <dgm:resizeHandles val="exact"/>
        </dgm:presLayoutVars>
      </dgm:prSet>
      <dgm:spPr/>
    </dgm:pt>
    <dgm:pt modelId="{B7055C9D-1C08-2840-ABAC-6C79C2E939A5}" type="pres">
      <dgm:prSet presAssocID="{5A838CD8-CD0F-2548-B10A-ECB0200B0176}" presName="parentText" presStyleLbl="node1" presStyleIdx="0" presStyleCnt="6" custLinFactNeighborY="3816">
        <dgm:presLayoutVars>
          <dgm:chMax val="0"/>
          <dgm:bulletEnabled val="1"/>
        </dgm:presLayoutVars>
      </dgm:prSet>
      <dgm:spPr/>
    </dgm:pt>
    <dgm:pt modelId="{3FD3DED0-0E0D-4947-8D8F-B4C5E6B21D8C}" type="pres">
      <dgm:prSet presAssocID="{5A838CD8-CD0F-2548-B10A-ECB0200B0176}" presName="childText" presStyleLbl="revTx" presStyleIdx="0" presStyleCnt="6">
        <dgm:presLayoutVars>
          <dgm:bulletEnabled val="1"/>
        </dgm:presLayoutVars>
      </dgm:prSet>
      <dgm:spPr/>
    </dgm:pt>
    <dgm:pt modelId="{2A6DFABB-7045-DF4F-86D8-D9840FE6BC1B}" type="pres">
      <dgm:prSet presAssocID="{A39D506F-5329-F04B-B92C-F3EA833A9814}" presName="parentText" presStyleLbl="node1" presStyleIdx="1" presStyleCnt="6">
        <dgm:presLayoutVars>
          <dgm:chMax val="0"/>
          <dgm:bulletEnabled val="1"/>
        </dgm:presLayoutVars>
      </dgm:prSet>
      <dgm:spPr/>
    </dgm:pt>
    <dgm:pt modelId="{45D0BE8A-6E17-B645-AFDA-6237B12481D7}" type="pres">
      <dgm:prSet presAssocID="{A39D506F-5329-F04B-B92C-F3EA833A9814}" presName="childText" presStyleLbl="revTx" presStyleIdx="1" presStyleCnt="6">
        <dgm:presLayoutVars>
          <dgm:bulletEnabled val="1"/>
        </dgm:presLayoutVars>
      </dgm:prSet>
      <dgm:spPr/>
    </dgm:pt>
    <dgm:pt modelId="{C6ACD244-31DE-D440-A977-B6E9C44E082E}" type="pres">
      <dgm:prSet presAssocID="{FC358866-63B2-A04F-B875-BDF628435948}" presName="parentText" presStyleLbl="node1" presStyleIdx="2" presStyleCnt="6">
        <dgm:presLayoutVars>
          <dgm:chMax val="0"/>
          <dgm:bulletEnabled val="1"/>
        </dgm:presLayoutVars>
      </dgm:prSet>
      <dgm:spPr/>
    </dgm:pt>
    <dgm:pt modelId="{20630478-10E4-584E-9046-5988849CC870}" type="pres">
      <dgm:prSet presAssocID="{FC358866-63B2-A04F-B875-BDF628435948}" presName="childText" presStyleLbl="revTx" presStyleIdx="2" presStyleCnt="6">
        <dgm:presLayoutVars>
          <dgm:bulletEnabled val="1"/>
        </dgm:presLayoutVars>
      </dgm:prSet>
      <dgm:spPr/>
    </dgm:pt>
    <dgm:pt modelId="{00581E6F-BB36-E746-B470-1EFB5AE82C38}" type="pres">
      <dgm:prSet presAssocID="{7D5D14F5-E663-8F40-B4FB-273435BDBB8D}" presName="parentText" presStyleLbl="node1" presStyleIdx="3" presStyleCnt="6">
        <dgm:presLayoutVars>
          <dgm:chMax val="0"/>
          <dgm:bulletEnabled val="1"/>
        </dgm:presLayoutVars>
      </dgm:prSet>
      <dgm:spPr/>
    </dgm:pt>
    <dgm:pt modelId="{20CC4DFE-D676-1D4C-B9A8-6B2D3139B24C}" type="pres">
      <dgm:prSet presAssocID="{7D5D14F5-E663-8F40-B4FB-273435BDBB8D}" presName="childText" presStyleLbl="revTx" presStyleIdx="3" presStyleCnt="6">
        <dgm:presLayoutVars>
          <dgm:bulletEnabled val="1"/>
        </dgm:presLayoutVars>
      </dgm:prSet>
      <dgm:spPr/>
    </dgm:pt>
    <dgm:pt modelId="{83DB6DB4-E8E1-DF44-AD06-BB1CA4B784C3}" type="pres">
      <dgm:prSet presAssocID="{E95EC9D7-2852-4B49-9235-83CC740B4510}" presName="parentText" presStyleLbl="node1" presStyleIdx="4" presStyleCnt="6">
        <dgm:presLayoutVars>
          <dgm:chMax val="0"/>
          <dgm:bulletEnabled val="1"/>
        </dgm:presLayoutVars>
      </dgm:prSet>
      <dgm:spPr/>
    </dgm:pt>
    <dgm:pt modelId="{E332794B-3E60-7B44-B6B8-4901358420A5}" type="pres">
      <dgm:prSet presAssocID="{E95EC9D7-2852-4B49-9235-83CC740B4510}" presName="childText" presStyleLbl="revTx" presStyleIdx="4" presStyleCnt="6">
        <dgm:presLayoutVars>
          <dgm:bulletEnabled val="1"/>
        </dgm:presLayoutVars>
      </dgm:prSet>
      <dgm:spPr/>
    </dgm:pt>
    <dgm:pt modelId="{FE434658-3388-8248-B53F-77445530777D}" type="pres">
      <dgm:prSet presAssocID="{399EC850-022E-8842-BFC8-8B4275504533}" presName="parentText" presStyleLbl="node1" presStyleIdx="5" presStyleCnt="6">
        <dgm:presLayoutVars>
          <dgm:chMax val="0"/>
          <dgm:bulletEnabled val="1"/>
        </dgm:presLayoutVars>
      </dgm:prSet>
      <dgm:spPr/>
    </dgm:pt>
    <dgm:pt modelId="{6985B9DF-819F-6648-A032-E055A2AD20FD}" type="pres">
      <dgm:prSet presAssocID="{399EC850-022E-8842-BFC8-8B4275504533}" presName="childText" presStyleLbl="revTx" presStyleIdx="5" presStyleCnt="6">
        <dgm:presLayoutVars>
          <dgm:bulletEnabled val="1"/>
        </dgm:presLayoutVars>
      </dgm:prSet>
      <dgm:spPr/>
    </dgm:pt>
  </dgm:ptLst>
  <dgm:cxnLst>
    <dgm:cxn modelId="{09CA060B-58CF-3643-A81D-18B16ECD44CB}" type="presOf" srcId="{A39D506F-5329-F04B-B92C-F3EA833A9814}" destId="{2A6DFABB-7045-DF4F-86D8-D9840FE6BC1B}" srcOrd="0" destOrd="0" presId="urn:microsoft.com/office/officeart/2005/8/layout/vList2"/>
    <dgm:cxn modelId="{A1586713-F2BF-9B44-B251-AB1329F9DA4B}" srcId="{5A838CD8-CD0F-2548-B10A-ECB0200B0176}" destId="{134C5A7E-69D7-F346-840F-CA7192AE8F81}" srcOrd="0" destOrd="0" parTransId="{36767E9F-FFD6-2A4D-8B12-9906C259C190}" sibTransId="{C3A59B26-8A23-6546-B619-FB6D031EC651}"/>
    <dgm:cxn modelId="{A8266D2C-2918-5243-9C8C-9D940288E04D}" type="presOf" srcId="{E95EC9D7-2852-4B49-9235-83CC740B4510}" destId="{83DB6DB4-E8E1-DF44-AD06-BB1CA4B784C3}" srcOrd="0" destOrd="0" presId="urn:microsoft.com/office/officeart/2005/8/layout/vList2"/>
    <dgm:cxn modelId="{4DF3BE31-2E49-A841-9B12-40E3DFDE2A92}" type="presOf" srcId="{FAB6FC7C-20FD-B948-883B-41CA98C812B6}" destId="{6985B9DF-819F-6648-A032-E055A2AD20FD}" srcOrd="0" destOrd="0" presId="urn:microsoft.com/office/officeart/2005/8/layout/vList2"/>
    <dgm:cxn modelId="{9554603A-EB16-AF4A-A636-69251C9AF652}" srcId="{C3B3202A-E9BB-E14B-8A70-67E12EB3AE57}" destId="{E95EC9D7-2852-4B49-9235-83CC740B4510}" srcOrd="4" destOrd="0" parTransId="{95773B7A-B7E2-A44A-B7C3-B07F6CE55980}" sibTransId="{6DA5945C-91C0-7641-83B6-2282F2166C71}"/>
    <dgm:cxn modelId="{44C0203F-ECB0-1147-A2AB-F589E6CFED63}" srcId="{C3B3202A-E9BB-E14B-8A70-67E12EB3AE57}" destId="{A39D506F-5329-F04B-B92C-F3EA833A9814}" srcOrd="1" destOrd="0" parTransId="{0CC798FA-3388-7F4A-A058-C06D9E5EA285}" sibTransId="{E54E034D-19CC-1B4B-82A6-3FC728D046BE}"/>
    <dgm:cxn modelId="{E6ABE546-B6E5-714D-98FC-7D926EC9017C}" type="presOf" srcId="{FC358866-63B2-A04F-B875-BDF628435948}" destId="{C6ACD244-31DE-D440-A977-B6E9C44E082E}" srcOrd="0" destOrd="0" presId="urn:microsoft.com/office/officeart/2005/8/layout/vList2"/>
    <dgm:cxn modelId="{A2F85259-B189-104A-B7E5-9B59CD061612}" type="presOf" srcId="{B7ABF4AE-41F0-C543-90F0-2F4578DFCF73}" destId="{20630478-10E4-584E-9046-5988849CC870}" srcOrd="0" destOrd="0" presId="urn:microsoft.com/office/officeart/2005/8/layout/vList2"/>
    <dgm:cxn modelId="{8C5C5459-A93A-7C44-8550-4B00184FF028}" srcId="{E95EC9D7-2852-4B49-9235-83CC740B4510}" destId="{F6AB9B89-D6D3-4A4E-BD60-33B769B47BF5}" srcOrd="0" destOrd="0" parTransId="{EE8051DA-E2AD-714D-855F-539B37D5FC35}" sibTransId="{39027754-4A22-4E47-85CB-CC4EBBB428C0}"/>
    <dgm:cxn modelId="{0AFF136F-F717-034C-8FDF-DAFBFA0BFBBD}" type="presOf" srcId="{5A838CD8-CD0F-2548-B10A-ECB0200B0176}" destId="{B7055C9D-1C08-2840-ABAC-6C79C2E939A5}" srcOrd="0" destOrd="0" presId="urn:microsoft.com/office/officeart/2005/8/layout/vList2"/>
    <dgm:cxn modelId="{4E26228B-09F2-444E-811B-862ABCEE18C8}" srcId="{C3B3202A-E9BB-E14B-8A70-67E12EB3AE57}" destId="{399EC850-022E-8842-BFC8-8B4275504533}" srcOrd="5" destOrd="0" parTransId="{58CC5384-3828-7A40-B778-81B507D5CB47}" sibTransId="{F2BB1B34-971A-8941-A3A1-7E674F4E5A81}"/>
    <dgm:cxn modelId="{27F5E990-7C40-EC4A-83BF-03EABBF52E32}" srcId="{C3B3202A-E9BB-E14B-8A70-67E12EB3AE57}" destId="{5A838CD8-CD0F-2548-B10A-ECB0200B0176}" srcOrd="0" destOrd="0" parTransId="{0F1DC996-610F-F84D-A7B4-AC772CEDB12F}" sibTransId="{6280CA79-6391-BA41-B67B-41B81D790DF9}"/>
    <dgm:cxn modelId="{4C85B294-B169-D84E-9EA7-5D21595C7E30}" type="presOf" srcId="{134C5A7E-69D7-F346-840F-CA7192AE8F81}" destId="{3FD3DED0-0E0D-4947-8D8F-B4C5E6B21D8C}" srcOrd="0" destOrd="0" presId="urn:microsoft.com/office/officeart/2005/8/layout/vList2"/>
    <dgm:cxn modelId="{36462CA2-08EC-2A4D-8793-A27C6A65E2C1}" type="presOf" srcId="{399EC850-022E-8842-BFC8-8B4275504533}" destId="{FE434658-3388-8248-B53F-77445530777D}" srcOrd="0" destOrd="0" presId="urn:microsoft.com/office/officeart/2005/8/layout/vList2"/>
    <dgm:cxn modelId="{7B1B2CBB-F618-6949-931F-813766EC4D70}" type="presOf" srcId="{C3B3202A-E9BB-E14B-8A70-67E12EB3AE57}" destId="{EC65377B-4B6F-6748-9F47-7952BDA65332}" srcOrd="0" destOrd="0" presId="urn:microsoft.com/office/officeart/2005/8/layout/vList2"/>
    <dgm:cxn modelId="{3927C8BD-5EE4-D449-9793-D3E4B05832BB}" type="presOf" srcId="{F6AB9B89-D6D3-4A4E-BD60-33B769B47BF5}" destId="{E332794B-3E60-7B44-B6B8-4901358420A5}" srcOrd="0" destOrd="0" presId="urn:microsoft.com/office/officeart/2005/8/layout/vList2"/>
    <dgm:cxn modelId="{EA3FC7BE-6E89-0A4B-AB7C-31DD0C40FF00}" srcId="{C3B3202A-E9BB-E14B-8A70-67E12EB3AE57}" destId="{7D5D14F5-E663-8F40-B4FB-273435BDBB8D}" srcOrd="3" destOrd="0" parTransId="{CB974A18-0D4E-2E49-8A66-B23F4D2B2D14}" sibTransId="{5C306BDD-671D-B942-839F-F8C9C7192EFA}"/>
    <dgm:cxn modelId="{A29166BF-C025-7A48-89AF-3A1144E36121}" type="presOf" srcId="{51396C2B-2E7E-8E42-910A-57B5239A0E39}" destId="{45D0BE8A-6E17-B645-AFDA-6237B12481D7}" srcOrd="0" destOrd="0" presId="urn:microsoft.com/office/officeart/2005/8/layout/vList2"/>
    <dgm:cxn modelId="{924A3BC4-D083-5C40-9A7B-8F4D987799EF}" srcId="{A39D506F-5329-F04B-B92C-F3EA833A9814}" destId="{51396C2B-2E7E-8E42-910A-57B5239A0E39}" srcOrd="0" destOrd="0" parTransId="{E34B9782-9BCA-CB46-ABD3-E82261ED3C4B}" sibTransId="{C5BC1004-26AF-5F4D-B2DE-ECD19C0DDD2B}"/>
    <dgm:cxn modelId="{4E3FCBC5-1FD8-5C47-8AC7-BF0074A1B1CD}" srcId="{FC358866-63B2-A04F-B875-BDF628435948}" destId="{B7ABF4AE-41F0-C543-90F0-2F4578DFCF73}" srcOrd="0" destOrd="0" parTransId="{4E8A8B49-4730-314A-9FC3-02A404C1AB12}" sibTransId="{C8D8BBFC-EC3E-9E4F-9B14-B1E64E496119}"/>
    <dgm:cxn modelId="{ED6797CB-3B06-D349-B61C-51EAB5C985CB}" srcId="{7D5D14F5-E663-8F40-B4FB-273435BDBB8D}" destId="{8FEE09C3-81D4-614A-AA64-08BA2F34742E}" srcOrd="0" destOrd="0" parTransId="{CBC399DD-7C2D-6041-803E-D8D8A6698604}" sibTransId="{77EDE07B-33D1-F34B-AA6E-074DFC7CB31D}"/>
    <dgm:cxn modelId="{64C9A6D3-0069-3A40-934B-3A87385EF04B}" type="presOf" srcId="{7D5D14F5-E663-8F40-B4FB-273435BDBB8D}" destId="{00581E6F-BB36-E746-B470-1EFB5AE82C38}" srcOrd="0" destOrd="0" presId="urn:microsoft.com/office/officeart/2005/8/layout/vList2"/>
    <dgm:cxn modelId="{556E92D9-D826-7346-A898-0EDEDFE6A8A4}" srcId="{C3B3202A-E9BB-E14B-8A70-67E12EB3AE57}" destId="{FC358866-63B2-A04F-B875-BDF628435948}" srcOrd="2" destOrd="0" parTransId="{7D926882-C009-5B4F-9557-4A9968D58953}" sibTransId="{E74FF1A6-2AE2-DA4A-9B9B-75F3C1CB8237}"/>
    <dgm:cxn modelId="{86A4FAEA-2634-2F4A-AD79-747BF807E5EC}" srcId="{399EC850-022E-8842-BFC8-8B4275504533}" destId="{FAB6FC7C-20FD-B948-883B-41CA98C812B6}" srcOrd="0" destOrd="0" parTransId="{6B59B3ED-CD4F-8C47-896A-73DC7D95702A}" sibTransId="{610819A9-2B84-144F-B516-DC930A5020E4}"/>
    <dgm:cxn modelId="{FD3FC9F5-F0BF-3649-8A40-A22673C6602E}" type="presOf" srcId="{8FEE09C3-81D4-614A-AA64-08BA2F34742E}" destId="{20CC4DFE-D676-1D4C-B9A8-6B2D3139B24C}" srcOrd="0" destOrd="0" presId="urn:microsoft.com/office/officeart/2005/8/layout/vList2"/>
    <dgm:cxn modelId="{5CFC45F2-488C-9F41-A3C0-D5DB9C2C738A}" type="presParOf" srcId="{EC65377B-4B6F-6748-9F47-7952BDA65332}" destId="{B7055C9D-1C08-2840-ABAC-6C79C2E939A5}" srcOrd="0" destOrd="0" presId="urn:microsoft.com/office/officeart/2005/8/layout/vList2"/>
    <dgm:cxn modelId="{E7734DD8-5C84-D040-A5D8-7E35BDBF7DD9}" type="presParOf" srcId="{EC65377B-4B6F-6748-9F47-7952BDA65332}" destId="{3FD3DED0-0E0D-4947-8D8F-B4C5E6B21D8C}" srcOrd="1" destOrd="0" presId="urn:microsoft.com/office/officeart/2005/8/layout/vList2"/>
    <dgm:cxn modelId="{31BE5E22-FB0F-1448-9990-77612ED50BB1}" type="presParOf" srcId="{EC65377B-4B6F-6748-9F47-7952BDA65332}" destId="{2A6DFABB-7045-DF4F-86D8-D9840FE6BC1B}" srcOrd="2" destOrd="0" presId="urn:microsoft.com/office/officeart/2005/8/layout/vList2"/>
    <dgm:cxn modelId="{05176A64-6EFD-A446-9E66-1E68B63C6F56}" type="presParOf" srcId="{EC65377B-4B6F-6748-9F47-7952BDA65332}" destId="{45D0BE8A-6E17-B645-AFDA-6237B12481D7}" srcOrd="3" destOrd="0" presId="urn:microsoft.com/office/officeart/2005/8/layout/vList2"/>
    <dgm:cxn modelId="{2132B28D-414C-EF4E-8BF8-10D2F106AB48}" type="presParOf" srcId="{EC65377B-4B6F-6748-9F47-7952BDA65332}" destId="{C6ACD244-31DE-D440-A977-B6E9C44E082E}" srcOrd="4" destOrd="0" presId="urn:microsoft.com/office/officeart/2005/8/layout/vList2"/>
    <dgm:cxn modelId="{66142BD4-4563-0644-A014-32C32970CFE3}" type="presParOf" srcId="{EC65377B-4B6F-6748-9F47-7952BDA65332}" destId="{20630478-10E4-584E-9046-5988849CC870}" srcOrd="5" destOrd="0" presId="urn:microsoft.com/office/officeart/2005/8/layout/vList2"/>
    <dgm:cxn modelId="{C988132B-B7F2-5C43-AD6B-4644DCBF4429}" type="presParOf" srcId="{EC65377B-4B6F-6748-9F47-7952BDA65332}" destId="{00581E6F-BB36-E746-B470-1EFB5AE82C38}" srcOrd="6" destOrd="0" presId="urn:microsoft.com/office/officeart/2005/8/layout/vList2"/>
    <dgm:cxn modelId="{2B3D81E5-84FF-6241-AEFA-F21D396604C3}" type="presParOf" srcId="{EC65377B-4B6F-6748-9F47-7952BDA65332}" destId="{20CC4DFE-D676-1D4C-B9A8-6B2D3139B24C}" srcOrd="7" destOrd="0" presId="urn:microsoft.com/office/officeart/2005/8/layout/vList2"/>
    <dgm:cxn modelId="{462EE8B1-69A5-824A-9D38-321BF9075863}" type="presParOf" srcId="{EC65377B-4B6F-6748-9F47-7952BDA65332}" destId="{83DB6DB4-E8E1-DF44-AD06-BB1CA4B784C3}" srcOrd="8" destOrd="0" presId="urn:microsoft.com/office/officeart/2005/8/layout/vList2"/>
    <dgm:cxn modelId="{4BA6D144-567A-B348-AAD8-D82801F059A4}" type="presParOf" srcId="{EC65377B-4B6F-6748-9F47-7952BDA65332}" destId="{E332794B-3E60-7B44-B6B8-4901358420A5}" srcOrd="9" destOrd="0" presId="urn:microsoft.com/office/officeart/2005/8/layout/vList2"/>
    <dgm:cxn modelId="{2B0040C3-CC15-2E41-A561-AE5EE19002CB}" type="presParOf" srcId="{EC65377B-4B6F-6748-9F47-7952BDA65332}" destId="{FE434658-3388-8248-B53F-77445530777D}" srcOrd="10" destOrd="0" presId="urn:microsoft.com/office/officeart/2005/8/layout/vList2"/>
    <dgm:cxn modelId="{A2C90650-A2E4-994E-B30E-25E5FBECD2B6}" type="presParOf" srcId="{EC65377B-4B6F-6748-9F47-7952BDA65332}" destId="{6985B9DF-819F-6648-A032-E055A2AD20FD}" srcOrd="11" destOrd="0" presId="urn:microsoft.com/office/officeart/2005/8/layout/vList2"/>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E797EF-2DF5-CD4C-AF16-4342349FD336}"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GB"/>
        </a:p>
      </dgm:t>
    </dgm:pt>
    <dgm:pt modelId="{7BE55AD5-6377-0D46-A045-CC0CB772AD5B}">
      <dgm:prSet phldrT="[Text]"/>
      <dgm:spPr/>
      <dgm:t>
        <a:bodyPr/>
        <a:lstStyle/>
        <a:p>
          <a:r>
            <a:rPr lang="en-GB"/>
            <a:t>Infrastructure</a:t>
          </a:r>
        </a:p>
      </dgm:t>
    </dgm:pt>
    <dgm:pt modelId="{EFEF060D-9A29-014F-8775-A587A88167DA}" type="parTrans" cxnId="{FE624A75-F60E-A54A-A514-D0DD7412A66F}">
      <dgm:prSet/>
      <dgm:spPr/>
      <dgm:t>
        <a:bodyPr/>
        <a:lstStyle/>
        <a:p>
          <a:endParaRPr lang="en-GB"/>
        </a:p>
      </dgm:t>
    </dgm:pt>
    <dgm:pt modelId="{CCEB9CA6-5D97-9F42-ACD1-066892F08129}" type="sibTrans" cxnId="{FE624A75-F60E-A54A-A514-D0DD7412A66F}">
      <dgm:prSet/>
      <dgm:spPr/>
      <dgm:t>
        <a:bodyPr/>
        <a:lstStyle/>
        <a:p>
          <a:endParaRPr lang="en-GB"/>
        </a:p>
      </dgm:t>
    </dgm:pt>
    <dgm:pt modelId="{BE1E831E-73AC-354F-9263-11C973CA12C2}">
      <dgm:prSet phldrT="[Text]"/>
      <dgm:spPr/>
      <dgm:t>
        <a:bodyPr/>
        <a:lstStyle/>
        <a:p>
          <a:r>
            <a:rPr lang="en-GB"/>
            <a:t>Mettre en place une infrastructure appropriée et éliminer les systemes IT obsolètes</a:t>
          </a:r>
        </a:p>
      </dgm:t>
    </dgm:pt>
    <dgm:pt modelId="{65013AF8-1B9D-D443-B0C1-338F3316BEEE}" type="parTrans" cxnId="{FA8D6BB1-724D-3845-A50A-7020DB957009}">
      <dgm:prSet/>
      <dgm:spPr/>
      <dgm:t>
        <a:bodyPr/>
        <a:lstStyle/>
        <a:p>
          <a:endParaRPr lang="en-GB"/>
        </a:p>
      </dgm:t>
    </dgm:pt>
    <dgm:pt modelId="{E52DA9BC-ED6F-D348-933F-70A1A73D868F}" type="sibTrans" cxnId="{FA8D6BB1-724D-3845-A50A-7020DB957009}">
      <dgm:prSet/>
      <dgm:spPr/>
      <dgm:t>
        <a:bodyPr/>
        <a:lstStyle/>
        <a:p>
          <a:endParaRPr lang="en-GB"/>
        </a:p>
      </dgm:t>
    </dgm:pt>
    <dgm:pt modelId="{B386A9FE-DEF5-3D45-9562-7C4DB054A657}">
      <dgm:prSet phldrT="[Text]"/>
      <dgm:spPr/>
      <dgm:t>
        <a:bodyPr/>
        <a:lstStyle/>
        <a:p>
          <a:r>
            <a:rPr lang="en-GB"/>
            <a:t>Fonctionnalité bancaire</a:t>
          </a:r>
        </a:p>
      </dgm:t>
    </dgm:pt>
    <dgm:pt modelId="{9B71C499-F471-6D43-B426-FC76FB807D3D}" type="parTrans" cxnId="{2F43637A-D114-C047-B2ED-951DB99B1363}">
      <dgm:prSet/>
      <dgm:spPr/>
      <dgm:t>
        <a:bodyPr/>
        <a:lstStyle/>
        <a:p>
          <a:endParaRPr lang="en-GB"/>
        </a:p>
      </dgm:t>
    </dgm:pt>
    <dgm:pt modelId="{3E92B886-286D-7247-B165-83F8D90B719C}" type="sibTrans" cxnId="{2F43637A-D114-C047-B2ED-951DB99B1363}">
      <dgm:prSet/>
      <dgm:spPr/>
      <dgm:t>
        <a:bodyPr/>
        <a:lstStyle/>
        <a:p>
          <a:endParaRPr lang="en-GB"/>
        </a:p>
      </dgm:t>
    </dgm:pt>
    <dgm:pt modelId="{0DCED87D-0B36-2746-9A11-8E24CABE0421}">
      <dgm:prSet phldrT="[Text]"/>
      <dgm:spPr/>
      <dgm:t>
        <a:bodyPr/>
        <a:lstStyle/>
        <a:p>
          <a:r>
            <a:rPr lang="en-GB" b="0" i="0" u="none"/>
            <a:t>Implémenter les fonctionnalités clés de la banque quotidienne, augmenter l'interaction client et améliorer la performance financière.</a:t>
          </a:r>
          <a:endParaRPr lang="en-GB"/>
        </a:p>
      </dgm:t>
    </dgm:pt>
    <dgm:pt modelId="{B7407CBA-A04E-EC4D-8EF0-86E79F1DF1AF}" type="parTrans" cxnId="{C2762F41-39C8-4A40-8E8F-2E2FB2FA1537}">
      <dgm:prSet/>
      <dgm:spPr/>
      <dgm:t>
        <a:bodyPr/>
        <a:lstStyle/>
        <a:p>
          <a:endParaRPr lang="en-GB"/>
        </a:p>
      </dgm:t>
    </dgm:pt>
    <dgm:pt modelId="{9DE3ACBC-CDB9-814E-A628-1994A3245D72}" type="sibTrans" cxnId="{C2762F41-39C8-4A40-8E8F-2E2FB2FA1537}">
      <dgm:prSet/>
      <dgm:spPr/>
      <dgm:t>
        <a:bodyPr/>
        <a:lstStyle/>
        <a:p>
          <a:endParaRPr lang="en-GB"/>
        </a:p>
      </dgm:t>
    </dgm:pt>
    <dgm:pt modelId="{0D6F0F5F-AEAD-7947-BCAE-CB390023664D}">
      <dgm:prSet/>
      <dgm:spPr/>
      <dgm:t>
        <a:bodyPr/>
        <a:lstStyle/>
        <a:p>
          <a:r>
            <a:rPr lang="en-GB"/>
            <a:t>Parcours client omnicanal</a:t>
          </a:r>
        </a:p>
      </dgm:t>
    </dgm:pt>
    <dgm:pt modelId="{94B12782-2605-CA4A-8B38-620400C9E5C4}" type="parTrans" cxnId="{1E3A24DD-BE1B-904A-A0F6-768195F91336}">
      <dgm:prSet/>
      <dgm:spPr/>
      <dgm:t>
        <a:bodyPr/>
        <a:lstStyle/>
        <a:p>
          <a:endParaRPr lang="en-GB"/>
        </a:p>
      </dgm:t>
    </dgm:pt>
    <dgm:pt modelId="{664F322D-25CD-D94B-ACBE-B3C3A02D2BD4}" type="sibTrans" cxnId="{1E3A24DD-BE1B-904A-A0F6-768195F91336}">
      <dgm:prSet/>
      <dgm:spPr/>
      <dgm:t>
        <a:bodyPr/>
        <a:lstStyle/>
        <a:p>
          <a:endParaRPr lang="en-GB"/>
        </a:p>
      </dgm:t>
    </dgm:pt>
    <dgm:pt modelId="{8E552423-0E52-D64E-96D9-8AEBA243F2D6}">
      <dgm:prSet/>
      <dgm:spPr/>
      <dgm:t>
        <a:bodyPr/>
        <a:lstStyle/>
        <a:p>
          <a:r>
            <a:rPr lang="en-GB"/>
            <a:t>Parcours de vente numériques</a:t>
          </a:r>
        </a:p>
      </dgm:t>
    </dgm:pt>
    <dgm:pt modelId="{A06CB1B2-8C85-0F4A-A1BC-7F60E47DC39A}" type="parTrans" cxnId="{B3BB823E-6B7E-9C45-85DF-09A61E0DA115}">
      <dgm:prSet/>
      <dgm:spPr/>
      <dgm:t>
        <a:bodyPr/>
        <a:lstStyle/>
        <a:p>
          <a:endParaRPr lang="en-GB"/>
        </a:p>
      </dgm:t>
    </dgm:pt>
    <dgm:pt modelId="{C410CF27-AB41-CF46-8B96-AFCFC6B5F6E9}" type="sibTrans" cxnId="{B3BB823E-6B7E-9C45-85DF-09A61E0DA115}">
      <dgm:prSet/>
      <dgm:spPr/>
      <dgm:t>
        <a:bodyPr/>
        <a:lstStyle/>
        <a:p>
          <a:endParaRPr lang="en-GB"/>
        </a:p>
      </dgm:t>
    </dgm:pt>
    <dgm:pt modelId="{009F4C39-C453-474F-9938-A4EF441982A3}">
      <dgm:prSet/>
      <dgm:spPr/>
      <dgm:t>
        <a:bodyPr/>
        <a:lstStyle/>
        <a:p>
          <a:r>
            <a:rPr lang="en-GB"/>
            <a:t>Services innovants</a:t>
          </a:r>
        </a:p>
      </dgm:t>
    </dgm:pt>
    <dgm:pt modelId="{42693C49-C20D-0249-8133-67B6F49D047C}" type="parTrans" cxnId="{9AD3EB5C-FFEB-8E44-B9A0-BF18218D6077}">
      <dgm:prSet/>
      <dgm:spPr/>
      <dgm:t>
        <a:bodyPr/>
        <a:lstStyle/>
        <a:p>
          <a:endParaRPr lang="en-GB"/>
        </a:p>
      </dgm:t>
    </dgm:pt>
    <dgm:pt modelId="{ED604098-B086-BD44-BCD2-EEE8F5968C15}" type="sibTrans" cxnId="{9AD3EB5C-FFEB-8E44-B9A0-BF18218D6077}">
      <dgm:prSet/>
      <dgm:spPr/>
      <dgm:t>
        <a:bodyPr/>
        <a:lstStyle/>
        <a:p>
          <a:endParaRPr lang="en-GB"/>
        </a:p>
      </dgm:t>
    </dgm:pt>
    <dgm:pt modelId="{EB975CC9-4D32-154F-A3DC-04E057313E2B}">
      <dgm:prSet/>
      <dgm:spPr/>
      <dgm:t>
        <a:bodyPr/>
        <a:lstStyle/>
        <a:p>
          <a:r>
            <a:rPr lang="en-GB"/>
            <a:t>Ambassadeurs de marque</a:t>
          </a:r>
        </a:p>
      </dgm:t>
    </dgm:pt>
    <dgm:pt modelId="{BCC9CDB1-CBA8-204E-AE00-74DE9D81E56D}" type="parTrans" cxnId="{2D76B7E5-537D-574B-841A-6C286F09895E}">
      <dgm:prSet/>
      <dgm:spPr/>
      <dgm:t>
        <a:bodyPr/>
        <a:lstStyle/>
        <a:p>
          <a:endParaRPr lang="en-GB"/>
        </a:p>
      </dgm:t>
    </dgm:pt>
    <dgm:pt modelId="{23427901-7564-6047-AE4F-4C2008A7F0C4}" type="sibTrans" cxnId="{2D76B7E5-537D-574B-841A-6C286F09895E}">
      <dgm:prSet/>
      <dgm:spPr/>
      <dgm:t>
        <a:bodyPr/>
        <a:lstStyle/>
        <a:p>
          <a:endParaRPr lang="en-GB"/>
        </a:p>
      </dgm:t>
    </dgm:pt>
    <dgm:pt modelId="{FCA1481F-5F2E-4946-AF60-188D356B8020}">
      <dgm:prSet/>
      <dgm:spPr/>
      <dgm:t>
        <a:bodyPr/>
        <a:lstStyle/>
        <a:p>
          <a:r>
            <a:rPr lang="en-GB" b="0" i="0" u="none"/>
            <a:t>Offrir un parcours client fluide, intuitif et interactif, avec assistance en direct et à tout moment.</a:t>
          </a:r>
          <a:endParaRPr lang="en-GB"/>
        </a:p>
      </dgm:t>
    </dgm:pt>
    <dgm:pt modelId="{EC586893-BD1D-0545-A235-FBD89534CA32}" type="parTrans" cxnId="{54B64F93-6CAE-A448-9ADD-A0E06E52E799}">
      <dgm:prSet/>
      <dgm:spPr/>
      <dgm:t>
        <a:bodyPr/>
        <a:lstStyle/>
        <a:p>
          <a:endParaRPr lang="en-GB"/>
        </a:p>
      </dgm:t>
    </dgm:pt>
    <dgm:pt modelId="{4FE72BEC-1D54-0549-97F3-84DE16D31F37}" type="sibTrans" cxnId="{54B64F93-6CAE-A448-9ADD-A0E06E52E799}">
      <dgm:prSet/>
      <dgm:spPr/>
      <dgm:t>
        <a:bodyPr/>
        <a:lstStyle/>
        <a:p>
          <a:endParaRPr lang="en-GB"/>
        </a:p>
      </dgm:t>
    </dgm:pt>
    <dgm:pt modelId="{765C3547-6595-C24A-BD1A-E032A3510660}">
      <dgm:prSet/>
      <dgm:spPr/>
      <dgm:t>
        <a:bodyPr/>
        <a:lstStyle/>
        <a:p>
          <a:r>
            <a:rPr lang="en-GB" b="0" i="0" u="none"/>
            <a:t>Permettre des parcours de vente numériques complets pour les produits.</a:t>
          </a:r>
          <a:endParaRPr lang="en-GB"/>
        </a:p>
      </dgm:t>
    </dgm:pt>
    <dgm:pt modelId="{64EFB26F-28C6-3740-A2E1-BC6EBECCCD70}" type="parTrans" cxnId="{ABF2C296-49CB-6547-A457-A8997F8B734D}">
      <dgm:prSet/>
      <dgm:spPr/>
      <dgm:t>
        <a:bodyPr/>
        <a:lstStyle/>
        <a:p>
          <a:endParaRPr lang="en-GB"/>
        </a:p>
      </dgm:t>
    </dgm:pt>
    <dgm:pt modelId="{88F3AFF0-8030-AA4A-9749-4DEA0CC565D1}" type="sibTrans" cxnId="{ABF2C296-49CB-6547-A457-A8997F8B734D}">
      <dgm:prSet/>
      <dgm:spPr/>
      <dgm:t>
        <a:bodyPr/>
        <a:lstStyle/>
        <a:p>
          <a:endParaRPr lang="en-GB"/>
        </a:p>
      </dgm:t>
    </dgm:pt>
    <dgm:pt modelId="{2EC65B85-B06C-A046-9370-7D184B7F3B5F}">
      <dgm:prSet/>
      <dgm:spPr/>
      <dgm:t>
        <a:bodyPr/>
        <a:lstStyle/>
        <a:p>
          <a:r>
            <a:rPr lang="en-GB" b="0" i="0" u="none"/>
            <a:t>Implémenter des services innovants (gestion financière personnelle, IA, blockchain,..)</a:t>
          </a:r>
          <a:endParaRPr lang="en-GB"/>
        </a:p>
      </dgm:t>
    </dgm:pt>
    <dgm:pt modelId="{24A8ECD4-DDFB-9A49-8E97-0D0213DBD971}" type="parTrans" cxnId="{C132D60E-1BF4-1342-B9E4-73649D22E2E2}">
      <dgm:prSet/>
      <dgm:spPr/>
      <dgm:t>
        <a:bodyPr/>
        <a:lstStyle/>
        <a:p>
          <a:endParaRPr lang="en-GB"/>
        </a:p>
      </dgm:t>
    </dgm:pt>
    <dgm:pt modelId="{5F55506D-C8B1-D64F-821C-EEA47CDDB093}" type="sibTrans" cxnId="{C132D60E-1BF4-1342-B9E4-73649D22E2E2}">
      <dgm:prSet/>
      <dgm:spPr/>
      <dgm:t>
        <a:bodyPr/>
        <a:lstStyle/>
        <a:p>
          <a:endParaRPr lang="en-GB"/>
        </a:p>
      </dgm:t>
    </dgm:pt>
    <dgm:pt modelId="{BCCE636F-FAFE-2847-A72C-B1A21C5F06D8}">
      <dgm:prSet/>
      <dgm:spPr/>
      <dgm:t>
        <a:bodyPr/>
        <a:lstStyle/>
        <a:p>
          <a:r>
            <a:rPr lang="en-GB" b="0" i="0" u="none"/>
            <a:t>Transformer les clients en ambassadeurs de la marque.</a:t>
          </a:r>
          <a:endParaRPr lang="en-GB"/>
        </a:p>
      </dgm:t>
    </dgm:pt>
    <dgm:pt modelId="{2C26291F-AD6E-C141-ADFA-F30E449F8429}" type="parTrans" cxnId="{4E8E7E8D-97B9-2340-B6A8-11B506AA7F0D}">
      <dgm:prSet/>
      <dgm:spPr/>
      <dgm:t>
        <a:bodyPr/>
        <a:lstStyle/>
        <a:p>
          <a:endParaRPr lang="en-GB"/>
        </a:p>
      </dgm:t>
    </dgm:pt>
    <dgm:pt modelId="{AB9A9EC3-0F5D-9642-93A2-8153E7924B91}" type="sibTrans" cxnId="{4E8E7E8D-97B9-2340-B6A8-11B506AA7F0D}">
      <dgm:prSet/>
      <dgm:spPr/>
      <dgm:t>
        <a:bodyPr/>
        <a:lstStyle/>
        <a:p>
          <a:endParaRPr lang="en-GB"/>
        </a:p>
      </dgm:t>
    </dgm:pt>
    <dgm:pt modelId="{4D029FE5-ADC6-B242-87D7-21EEF5C0F7FA}" type="pres">
      <dgm:prSet presAssocID="{58E797EF-2DF5-CD4C-AF16-4342349FD336}" presName="linear" presStyleCnt="0">
        <dgm:presLayoutVars>
          <dgm:animLvl val="lvl"/>
          <dgm:resizeHandles val="exact"/>
        </dgm:presLayoutVars>
      </dgm:prSet>
      <dgm:spPr/>
    </dgm:pt>
    <dgm:pt modelId="{C01B49AA-37B7-0047-8228-0408DFB581CB}" type="pres">
      <dgm:prSet presAssocID="{7BE55AD5-6377-0D46-A045-CC0CB772AD5B}" presName="parentText" presStyleLbl="node1" presStyleIdx="0" presStyleCnt="6">
        <dgm:presLayoutVars>
          <dgm:chMax val="0"/>
          <dgm:bulletEnabled val="1"/>
        </dgm:presLayoutVars>
      </dgm:prSet>
      <dgm:spPr/>
    </dgm:pt>
    <dgm:pt modelId="{BE79BC22-2990-1647-99A4-D549836FB08C}" type="pres">
      <dgm:prSet presAssocID="{7BE55AD5-6377-0D46-A045-CC0CB772AD5B}" presName="childText" presStyleLbl="revTx" presStyleIdx="0" presStyleCnt="6">
        <dgm:presLayoutVars>
          <dgm:bulletEnabled val="1"/>
        </dgm:presLayoutVars>
      </dgm:prSet>
      <dgm:spPr/>
    </dgm:pt>
    <dgm:pt modelId="{4B4F0878-ADB8-3A40-AC56-19706F2D99FF}" type="pres">
      <dgm:prSet presAssocID="{B386A9FE-DEF5-3D45-9562-7C4DB054A657}" presName="parentText" presStyleLbl="node1" presStyleIdx="1" presStyleCnt="6">
        <dgm:presLayoutVars>
          <dgm:chMax val="0"/>
          <dgm:bulletEnabled val="1"/>
        </dgm:presLayoutVars>
      </dgm:prSet>
      <dgm:spPr/>
    </dgm:pt>
    <dgm:pt modelId="{0630C9E7-2EEC-2841-BFFF-CF16681DB8E2}" type="pres">
      <dgm:prSet presAssocID="{B386A9FE-DEF5-3D45-9562-7C4DB054A657}" presName="childText" presStyleLbl="revTx" presStyleIdx="1" presStyleCnt="6">
        <dgm:presLayoutVars>
          <dgm:bulletEnabled val="1"/>
        </dgm:presLayoutVars>
      </dgm:prSet>
      <dgm:spPr/>
    </dgm:pt>
    <dgm:pt modelId="{B2222102-ED5F-214D-9348-2AD58493AED0}" type="pres">
      <dgm:prSet presAssocID="{0D6F0F5F-AEAD-7947-BCAE-CB390023664D}" presName="parentText" presStyleLbl="node1" presStyleIdx="2" presStyleCnt="6">
        <dgm:presLayoutVars>
          <dgm:chMax val="0"/>
          <dgm:bulletEnabled val="1"/>
        </dgm:presLayoutVars>
      </dgm:prSet>
      <dgm:spPr/>
    </dgm:pt>
    <dgm:pt modelId="{75544F6B-8225-C14F-A5DE-AF648A72D6C5}" type="pres">
      <dgm:prSet presAssocID="{0D6F0F5F-AEAD-7947-BCAE-CB390023664D}" presName="childText" presStyleLbl="revTx" presStyleIdx="2" presStyleCnt="6">
        <dgm:presLayoutVars>
          <dgm:bulletEnabled val="1"/>
        </dgm:presLayoutVars>
      </dgm:prSet>
      <dgm:spPr/>
    </dgm:pt>
    <dgm:pt modelId="{03D0951C-E588-144F-9F47-57971A32B530}" type="pres">
      <dgm:prSet presAssocID="{8E552423-0E52-D64E-96D9-8AEBA243F2D6}" presName="parentText" presStyleLbl="node1" presStyleIdx="3" presStyleCnt="6">
        <dgm:presLayoutVars>
          <dgm:chMax val="0"/>
          <dgm:bulletEnabled val="1"/>
        </dgm:presLayoutVars>
      </dgm:prSet>
      <dgm:spPr/>
    </dgm:pt>
    <dgm:pt modelId="{31EDE96E-52C7-1040-9D9A-E25D3E7CD266}" type="pres">
      <dgm:prSet presAssocID="{8E552423-0E52-D64E-96D9-8AEBA243F2D6}" presName="childText" presStyleLbl="revTx" presStyleIdx="3" presStyleCnt="6">
        <dgm:presLayoutVars>
          <dgm:bulletEnabled val="1"/>
        </dgm:presLayoutVars>
      </dgm:prSet>
      <dgm:spPr/>
    </dgm:pt>
    <dgm:pt modelId="{A060CA62-865A-A24C-BF85-996EF3323DCD}" type="pres">
      <dgm:prSet presAssocID="{009F4C39-C453-474F-9938-A4EF441982A3}" presName="parentText" presStyleLbl="node1" presStyleIdx="4" presStyleCnt="6">
        <dgm:presLayoutVars>
          <dgm:chMax val="0"/>
          <dgm:bulletEnabled val="1"/>
        </dgm:presLayoutVars>
      </dgm:prSet>
      <dgm:spPr/>
    </dgm:pt>
    <dgm:pt modelId="{14F90049-1C23-3B41-8076-AD2DCA80E03A}" type="pres">
      <dgm:prSet presAssocID="{009F4C39-C453-474F-9938-A4EF441982A3}" presName="childText" presStyleLbl="revTx" presStyleIdx="4" presStyleCnt="6">
        <dgm:presLayoutVars>
          <dgm:bulletEnabled val="1"/>
        </dgm:presLayoutVars>
      </dgm:prSet>
      <dgm:spPr/>
    </dgm:pt>
    <dgm:pt modelId="{D77B3E5C-5C61-5E47-B8D3-A899232C0D9B}" type="pres">
      <dgm:prSet presAssocID="{EB975CC9-4D32-154F-A3DC-04E057313E2B}" presName="parentText" presStyleLbl="node1" presStyleIdx="5" presStyleCnt="6">
        <dgm:presLayoutVars>
          <dgm:chMax val="0"/>
          <dgm:bulletEnabled val="1"/>
        </dgm:presLayoutVars>
      </dgm:prSet>
      <dgm:spPr/>
    </dgm:pt>
    <dgm:pt modelId="{1B54FC43-797C-E548-91CF-5824638A7656}" type="pres">
      <dgm:prSet presAssocID="{EB975CC9-4D32-154F-A3DC-04E057313E2B}" presName="childText" presStyleLbl="revTx" presStyleIdx="5" presStyleCnt="6">
        <dgm:presLayoutVars>
          <dgm:bulletEnabled val="1"/>
        </dgm:presLayoutVars>
      </dgm:prSet>
      <dgm:spPr/>
    </dgm:pt>
  </dgm:ptLst>
  <dgm:cxnLst>
    <dgm:cxn modelId="{C132D60E-1BF4-1342-B9E4-73649D22E2E2}" srcId="{009F4C39-C453-474F-9938-A4EF441982A3}" destId="{2EC65B85-B06C-A046-9370-7D184B7F3B5F}" srcOrd="0" destOrd="0" parTransId="{24A8ECD4-DDFB-9A49-8E97-0D0213DBD971}" sibTransId="{5F55506D-C8B1-D64F-821C-EEA47CDDB093}"/>
    <dgm:cxn modelId="{4D851426-7607-7845-8F60-F43E297A8FCB}" type="presOf" srcId="{BCCE636F-FAFE-2847-A72C-B1A21C5F06D8}" destId="{1B54FC43-797C-E548-91CF-5824638A7656}" srcOrd="0" destOrd="0" presId="urn:microsoft.com/office/officeart/2005/8/layout/vList2"/>
    <dgm:cxn modelId="{B8041E31-94B0-8041-AFB8-DFFD136C58F8}" type="presOf" srcId="{58E797EF-2DF5-CD4C-AF16-4342349FD336}" destId="{4D029FE5-ADC6-B242-87D7-21EEF5C0F7FA}" srcOrd="0" destOrd="0" presId="urn:microsoft.com/office/officeart/2005/8/layout/vList2"/>
    <dgm:cxn modelId="{40096235-3F51-EF49-8BD4-6A4F21F63CFE}" type="presOf" srcId="{8E552423-0E52-D64E-96D9-8AEBA243F2D6}" destId="{03D0951C-E588-144F-9F47-57971A32B530}" srcOrd="0" destOrd="0" presId="urn:microsoft.com/office/officeart/2005/8/layout/vList2"/>
    <dgm:cxn modelId="{07D3153E-702B-1146-8FA9-CBC51248FA58}" type="presOf" srcId="{2EC65B85-B06C-A046-9370-7D184B7F3B5F}" destId="{14F90049-1C23-3B41-8076-AD2DCA80E03A}" srcOrd="0" destOrd="0" presId="urn:microsoft.com/office/officeart/2005/8/layout/vList2"/>
    <dgm:cxn modelId="{B3BB823E-6B7E-9C45-85DF-09A61E0DA115}" srcId="{58E797EF-2DF5-CD4C-AF16-4342349FD336}" destId="{8E552423-0E52-D64E-96D9-8AEBA243F2D6}" srcOrd="3" destOrd="0" parTransId="{A06CB1B2-8C85-0F4A-A1BC-7F60E47DC39A}" sibTransId="{C410CF27-AB41-CF46-8B96-AFCFC6B5F6E9}"/>
    <dgm:cxn modelId="{C2762F41-39C8-4A40-8E8F-2E2FB2FA1537}" srcId="{B386A9FE-DEF5-3D45-9562-7C4DB054A657}" destId="{0DCED87D-0B36-2746-9A11-8E24CABE0421}" srcOrd="0" destOrd="0" parTransId="{B7407CBA-A04E-EC4D-8EF0-86E79F1DF1AF}" sibTransId="{9DE3ACBC-CDB9-814E-A628-1994A3245D72}"/>
    <dgm:cxn modelId="{6E336748-3D2A-0C48-AFE4-402F9F1D1648}" type="presOf" srcId="{FCA1481F-5F2E-4946-AF60-188D356B8020}" destId="{75544F6B-8225-C14F-A5DE-AF648A72D6C5}" srcOrd="0" destOrd="0" presId="urn:microsoft.com/office/officeart/2005/8/layout/vList2"/>
    <dgm:cxn modelId="{9AD3EB5C-FFEB-8E44-B9A0-BF18218D6077}" srcId="{58E797EF-2DF5-CD4C-AF16-4342349FD336}" destId="{009F4C39-C453-474F-9938-A4EF441982A3}" srcOrd="4" destOrd="0" parTransId="{42693C49-C20D-0249-8133-67B6F49D047C}" sibTransId="{ED604098-B086-BD44-BCD2-EEE8F5968C15}"/>
    <dgm:cxn modelId="{13489B68-2799-2648-A028-6F111C760F74}" type="presOf" srcId="{7BE55AD5-6377-0D46-A045-CC0CB772AD5B}" destId="{C01B49AA-37B7-0047-8228-0408DFB581CB}" srcOrd="0" destOrd="0" presId="urn:microsoft.com/office/officeart/2005/8/layout/vList2"/>
    <dgm:cxn modelId="{924BFA6A-0F06-2842-A213-A1CA3F5711CB}" type="presOf" srcId="{0DCED87D-0B36-2746-9A11-8E24CABE0421}" destId="{0630C9E7-2EEC-2841-BFFF-CF16681DB8E2}" srcOrd="0" destOrd="0" presId="urn:microsoft.com/office/officeart/2005/8/layout/vList2"/>
    <dgm:cxn modelId="{FE624A75-F60E-A54A-A514-D0DD7412A66F}" srcId="{58E797EF-2DF5-CD4C-AF16-4342349FD336}" destId="{7BE55AD5-6377-0D46-A045-CC0CB772AD5B}" srcOrd="0" destOrd="0" parTransId="{EFEF060D-9A29-014F-8775-A587A88167DA}" sibTransId="{CCEB9CA6-5D97-9F42-ACD1-066892F08129}"/>
    <dgm:cxn modelId="{2F43637A-D114-C047-B2ED-951DB99B1363}" srcId="{58E797EF-2DF5-CD4C-AF16-4342349FD336}" destId="{B386A9FE-DEF5-3D45-9562-7C4DB054A657}" srcOrd="1" destOrd="0" parTransId="{9B71C499-F471-6D43-B426-FC76FB807D3D}" sibTransId="{3E92B886-286D-7247-B165-83F8D90B719C}"/>
    <dgm:cxn modelId="{626C228B-7A49-C44A-9FCD-16C7103A9D6A}" type="presOf" srcId="{765C3547-6595-C24A-BD1A-E032A3510660}" destId="{31EDE96E-52C7-1040-9D9A-E25D3E7CD266}" srcOrd="0" destOrd="0" presId="urn:microsoft.com/office/officeart/2005/8/layout/vList2"/>
    <dgm:cxn modelId="{4E8E7E8D-97B9-2340-B6A8-11B506AA7F0D}" srcId="{EB975CC9-4D32-154F-A3DC-04E057313E2B}" destId="{BCCE636F-FAFE-2847-A72C-B1A21C5F06D8}" srcOrd="0" destOrd="0" parTransId="{2C26291F-AD6E-C141-ADFA-F30E449F8429}" sibTransId="{AB9A9EC3-0F5D-9642-93A2-8153E7924B91}"/>
    <dgm:cxn modelId="{54B64F93-6CAE-A448-9ADD-A0E06E52E799}" srcId="{0D6F0F5F-AEAD-7947-BCAE-CB390023664D}" destId="{FCA1481F-5F2E-4946-AF60-188D356B8020}" srcOrd="0" destOrd="0" parTransId="{EC586893-BD1D-0545-A235-FBD89534CA32}" sibTransId="{4FE72BEC-1D54-0549-97F3-84DE16D31F37}"/>
    <dgm:cxn modelId="{ABF2C296-49CB-6547-A457-A8997F8B734D}" srcId="{8E552423-0E52-D64E-96D9-8AEBA243F2D6}" destId="{765C3547-6595-C24A-BD1A-E032A3510660}" srcOrd="0" destOrd="0" parTransId="{64EFB26F-28C6-3740-A2E1-BC6EBECCCD70}" sibTransId="{88F3AFF0-8030-AA4A-9749-4DEA0CC565D1}"/>
    <dgm:cxn modelId="{FA8D6BB1-724D-3845-A50A-7020DB957009}" srcId="{7BE55AD5-6377-0D46-A045-CC0CB772AD5B}" destId="{BE1E831E-73AC-354F-9263-11C973CA12C2}" srcOrd="0" destOrd="0" parTransId="{65013AF8-1B9D-D443-B0C1-338F3316BEEE}" sibTransId="{E52DA9BC-ED6F-D348-933F-70A1A73D868F}"/>
    <dgm:cxn modelId="{1B8478B2-4040-044A-8547-45FEF95237CA}" type="presOf" srcId="{B386A9FE-DEF5-3D45-9562-7C4DB054A657}" destId="{4B4F0878-ADB8-3A40-AC56-19706F2D99FF}" srcOrd="0" destOrd="0" presId="urn:microsoft.com/office/officeart/2005/8/layout/vList2"/>
    <dgm:cxn modelId="{177903B4-14F5-D84D-867D-1B8F23358D3C}" type="presOf" srcId="{EB975CC9-4D32-154F-A3DC-04E057313E2B}" destId="{D77B3E5C-5C61-5E47-B8D3-A899232C0D9B}" srcOrd="0" destOrd="0" presId="urn:microsoft.com/office/officeart/2005/8/layout/vList2"/>
    <dgm:cxn modelId="{ECC4C3C6-68B7-ED4C-8E56-06288CCFEFA2}" type="presOf" srcId="{0D6F0F5F-AEAD-7947-BCAE-CB390023664D}" destId="{B2222102-ED5F-214D-9348-2AD58493AED0}" srcOrd="0" destOrd="0" presId="urn:microsoft.com/office/officeart/2005/8/layout/vList2"/>
    <dgm:cxn modelId="{76E13ED2-7375-B640-886E-9E348CEBE061}" type="presOf" srcId="{BE1E831E-73AC-354F-9263-11C973CA12C2}" destId="{BE79BC22-2990-1647-99A4-D549836FB08C}" srcOrd="0" destOrd="0" presId="urn:microsoft.com/office/officeart/2005/8/layout/vList2"/>
    <dgm:cxn modelId="{1E3A24DD-BE1B-904A-A0F6-768195F91336}" srcId="{58E797EF-2DF5-CD4C-AF16-4342349FD336}" destId="{0D6F0F5F-AEAD-7947-BCAE-CB390023664D}" srcOrd="2" destOrd="0" parTransId="{94B12782-2605-CA4A-8B38-620400C9E5C4}" sibTransId="{664F322D-25CD-D94B-ACBE-B3C3A02D2BD4}"/>
    <dgm:cxn modelId="{D91F3FE1-7984-DD4D-99D0-537468401CED}" type="presOf" srcId="{009F4C39-C453-474F-9938-A4EF441982A3}" destId="{A060CA62-865A-A24C-BF85-996EF3323DCD}" srcOrd="0" destOrd="0" presId="urn:microsoft.com/office/officeart/2005/8/layout/vList2"/>
    <dgm:cxn modelId="{2D76B7E5-537D-574B-841A-6C286F09895E}" srcId="{58E797EF-2DF5-CD4C-AF16-4342349FD336}" destId="{EB975CC9-4D32-154F-A3DC-04E057313E2B}" srcOrd="5" destOrd="0" parTransId="{BCC9CDB1-CBA8-204E-AE00-74DE9D81E56D}" sibTransId="{23427901-7564-6047-AE4F-4C2008A7F0C4}"/>
    <dgm:cxn modelId="{03EB37F2-9FCE-5A4A-A694-F7776F84746B}" type="presParOf" srcId="{4D029FE5-ADC6-B242-87D7-21EEF5C0F7FA}" destId="{C01B49AA-37B7-0047-8228-0408DFB581CB}" srcOrd="0" destOrd="0" presId="urn:microsoft.com/office/officeart/2005/8/layout/vList2"/>
    <dgm:cxn modelId="{B938FDAE-9ACD-2949-9E91-251336A14F8C}" type="presParOf" srcId="{4D029FE5-ADC6-B242-87D7-21EEF5C0F7FA}" destId="{BE79BC22-2990-1647-99A4-D549836FB08C}" srcOrd="1" destOrd="0" presId="urn:microsoft.com/office/officeart/2005/8/layout/vList2"/>
    <dgm:cxn modelId="{3A829DE9-9505-1E43-83EA-7FCAE03A1CDB}" type="presParOf" srcId="{4D029FE5-ADC6-B242-87D7-21EEF5C0F7FA}" destId="{4B4F0878-ADB8-3A40-AC56-19706F2D99FF}" srcOrd="2" destOrd="0" presId="urn:microsoft.com/office/officeart/2005/8/layout/vList2"/>
    <dgm:cxn modelId="{3CCF4554-9B79-764C-AE80-657608C90A9D}" type="presParOf" srcId="{4D029FE5-ADC6-B242-87D7-21EEF5C0F7FA}" destId="{0630C9E7-2EEC-2841-BFFF-CF16681DB8E2}" srcOrd="3" destOrd="0" presId="urn:microsoft.com/office/officeart/2005/8/layout/vList2"/>
    <dgm:cxn modelId="{279B0265-5D7B-C24A-BE4F-DDBB6F94A8D0}" type="presParOf" srcId="{4D029FE5-ADC6-B242-87D7-21EEF5C0F7FA}" destId="{B2222102-ED5F-214D-9348-2AD58493AED0}" srcOrd="4" destOrd="0" presId="urn:microsoft.com/office/officeart/2005/8/layout/vList2"/>
    <dgm:cxn modelId="{68C21A79-9D7C-1B43-ADE0-D8FFC2B53523}" type="presParOf" srcId="{4D029FE5-ADC6-B242-87D7-21EEF5C0F7FA}" destId="{75544F6B-8225-C14F-A5DE-AF648A72D6C5}" srcOrd="5" destOrd="0" presId="urn:microsoft.com/office/officeart/2005/8/layout/vList2"/>
    <dgm:cxn modelId="{F83FB2F9-3F80-3348-B1BF-2E4254AC04F5}" type="presParOf" srcId="{4D029FE5-ADC6-B242-87D7-21EEF5C0F7FA}" destId="{03D0951C-E588-144F-9F47-57971A32B530}" srcOrd="6" destOrd="0" presId="urn:microsoft.com/office/officeart/2005/8/layout/vList2"/>
    <dgm:cxn modelId="{086675B9-9DF1-BE4C-8E18-A7B1326629B9}" type="presParOf" srcId="{4D029FE5-ADC6-B242-87D7-21EEF5C0F7FA}" destId="{31EDE96E-52C7-1040-9D9A-E25D3E7CD266}" srcOrd="7" destOrd="0" presId="urn:microsoft.com/office/officeart/2005/8/layout/vList2"/>
    <dgm:cxn modelId="{0D13F95A-D096-C04C-A0A7-63887AA5F918}" type="presParOf" srcId="{4D029FE5-ADC6-B242-87D7-21EEF5C0F7FA}" destId="{A060CA62-865A-A24C-BF85-996EF3323DCD}" srcOrd="8" destOrd="0" presId="urn:microsoft.com/office/officeart/2005/8/layout/vList2"/>
    <dgm:cxn modelId="{6C5C3894-DD1E-1D49-9091-D16F45E24AA6}" type="presParOf" srcId="{4D029FE5-ADC6-B242-87D7-21EEF5C0F7FA}" destId="{14F90049-1C23-3B41-8076-AD2DCA80E03A}" srcOrd="9" destOrd="0" presId="urn:microsoft.com/office/officeart/2005/8/layout/vList2"/>
    <dgm:cxn modelId="{7B46298C-B53D-9F47-88F5-341D69778B6F}" type="presParOf" srcId="{4D029FE5-ADC6-B242-87D7-21EEF5C0F7FA}" destId="{D77B3E5C-5C61-5E47-B8D3-A899232C0D9B}" srcOrd="10" destOrd="0" presId="urn:microsoft.com/office/officeart/2005/8/layout/vList2"/>
    <dgm:cxn modelId="{931C0D0E-C134-BF4C-8D9E-C8633D8B709B}" type="presParOf" srcId="{4D029FE5-ADC6-B242-87D7-21EEF5C0F7FA}" destId="{1B54FC43-797C-E548-91CF-5824638A7656}" srcOrd="11" destOrd="0" presId="urn:microsoft.com/office/officeart/2005/8/layout/vList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C8289E7-6501-A44F-9ABE-50D05AB04B49}"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GB"/>
        </a:p>
      </dgm:t>
    </dgm:pt>
    <dgm:pt modelId="{30C15362-DEA7-6A4F-B4B3-998D4EB19CBE}">
      <dgm:prSet phldrT="[Text]"/>
      <dgm:spPr/>
      <dgm:t>
        <a:bodyPr/>
        <a:lstStyle/>
        <a:p>
          <a:r>
            <a:rPr lang="en-GB"/>
            <a:t> 1 Familiarisez-vous avec le métaverse</a:t>
          </a:r>
        </a:p>
      </dgm:t>
    </dgm:pt>
    <dgm:pt modelId="{F115DC1E-3586-FC43-9732-7AC0C98BC6A4}" type="parTrans" cxnId="{167C183F-BFB0-6C42-9D97-CB13DE906F41}">
      <dgm:prSet/>
      <dgm:spPr/>
      <dgm:t>
        <a:bodyPr/>
        <a:lstStyle/>
        <a:p>
          <a:endParaRPr lang="en-GB"/>
        </a:p>
      </dgm:t>
    </dgm:pt>
    <dgm:pt modelId="{ED509756-8F14-8240-AAEB-90853AA531E4}" type="sibTrans" cxnId="{167C183F-BFB0-6C42-9D97-CB13DE906F41}">
      <dgm:prSet/>
      <dgm:spPr/>
      <dgm:t>
        <a:bodyPr/>
        <a:lstStyle/>
        <a:p>
          <a:endParaRPr lang="en-GB"/>
        </a:p>
      </dgm:t>
    </dgm:pt>
    <dgm:pt modelId="{FD5D24A0-8492-D445-A385-ACB3571ED3B9}">
      <dgm:prSet phldrT="[Text]"/>
      <dgm:spPr/>
      <dgm:t>
        <a:bodyPr/>
        <a:lstStyle/>
        <a:p>
          <a:r>
            <a:rPr lang="en-GB"/>
            <a:t>2 développer une stratégie claire basée sur l'instauration de la confiance</a:t>
          </a:r>
        </a:p>
      </dgm:t>
    </dgm:pt>
    <dgm:pt modelId="{CF564A4C-C057-C541-B737-77F630879E16}" type="parTrans" cxnId="{B4314009-D9FC-704C-8C0D-0A606FCEABE1}">
      <dgm:prSet/>
      <dgm:spPr/>
      <dgm:t>
        <a:bodyPr/>
        <a:lstStyle/>
        <a:p>
          <a:endParaRPr lang="en-GB"/>
        </a:p>
      </dgm:t>
    </dgm:pt>
    <dgm:pt modelId="{28045254-39C1-564E-B414-AFFB1E174578}" type="sibTrans" cxnId="{B4314009-D9FC-704C-8C0D-0A606FCEABE1}">
      <dgm:prSet/>
      <dgm:spPr/>
      <dgm:t>
        <a:bodyPr/>
        <a:lstStyle/>
        <a:p>
          <a:endParaRPr lang="en-GB"/>
        </a:p>
      </dgm:t>
    </dgm:pt>
    <dgm:pt modelId="{198AC015-B5B1-154C-B87D-4D20E8DBB5FD}">
      <dgm:prSet phldrT="[Text]"/>
      <dgm:spPr/>
      <dgm:t>
        <a:bodyPr/>
        <a:lstStyle/>
        <a:p>
          <a:r>
            <a:rPr lang="en-GB"/>
            <a:t>4 Exécutez votre stratégie, mesurez, apprenez et ajustez</a:t>
          </a:r>
        </a:p>
      </dgm:t>
    </dgm:pt>
    <dgm:pt modelId="{F2AF2949-0C60-B34D-A545-680B07DDB680}" type="parTrans" cxnId="{15AC94CF-4C92-F14A-96BC-8CA90256F0C6}">
      <dgm:prSet/>
      <dgm:spPr/>
      <dgm:t>
        <a:bodyPr/>
        <a:lstStyle/>
        <a:p>
          <a:endParaRPr lang="en-GB"/>
        </a:p>
      </dgm:t>
    </dgm:pt>
    <dgm:pt modelId="{EDFF41F9-FC21-8340-9C5E-1A6DEA4DA2F2}" type="sibTrans" cxnId="{15AC94CF-4C92-F14A-96BC-8CA90256F0C6}">
      <dgm:prSet/>
      <dgm:spPr/>
      <dgm:t>
        <a:bodyPr/>
        <a:lstStyle/>
        <a:p>
          <a:endParaRPr lang="en-GB"/>
        </a:p>
      </dgm:t>
    </dgm:pt>
    <dgm:pt modelId="{6DE2F700-0AA1-1D46-B038-371B721C6B90}">
      <dgm:prSet/>
      <dgm:spPr/>
      <dgm:t>
        <a:bodyPr/>
        <a:lstStyle/>
        <a:p>
          <a:r>
            <a:rPr lang="en-GB"/>
            <a:t>3 Comprenez votre public</a:t>
          </a:r>
        </a:p>
      </dgm:t>
    </dgm:pt>
    <dgm:pt modelId="{6CFE3826-3E6E-9941-BA71-E9843302F0C3}" type="parTrans" cxnId="{E41808AE-597F-2C44-A441-94A31087D4B0}">
      <dgm:prSet/>
      <dgm:spPr/>
      <dgm:t>
        <a:bodyPr/>
        <a:lstStyle/>
        <a:p>
          <a:endParaRPr lang="en-GB"/>
        </a:p>
      </dgm:t>
    </dgm:pt>
    <dgm:pt modelId="{CC868293-0AEA-F747-AB46-E914B0D45B03}" type="sibTrans" cxnId="{E41808AE-597F-2C44-A441-94A31087D4B0}">
      <dgm:prSet/>
      <dgm:spPr/>
      <dgm:t>
        <a:bodyPr/>
        <a:lstStyle/>
        <a:p>
          <a:endParaRPr lang="en-GB"/>
        </a:p>
      </dgm:t>
    </dgm:pt>
    <dgm:pt modelId="{617FD4BD-8482-AA4D-9EDC-7E19DECEC9A5}" type="pres">
      <dgm:prSet presAssocID="{9C8289E7-6501-A44F-9ABE-50D05AB04B49}" presName="diagram" presStyleCnt="0">
        <dgm:presLayoutVars>
          <dgm:dir/>
          <dgm:resizeHandles val="exact"/>
        </dgm:presLayoutVars>
      </dgm:prSet>
      <dgm:spPr/>
    </dgm:pt>
    <dgm:pt modelId="{D99731B1-9EBA-A54C-941E-FB020F4B4945}" type="pres">
      <dgm:prSet presAssocID="{30C15362-DEA7-6A4F-B4B3-998D4EB19CBE}" presName="node" presStyleLbl="node1" presStyleIdx="0" presStyleCnt="4">
        <dgm:presLayoutVars>
          <dgm:bulletEnabled val="1"/>
        </dgm:presLayoutVars>
      </dgm:prSet>
      <dgm:spPr/>
    </dgm:pt>
    <dgm:pt modelId="{9B9C9F0C-9DFF-4744-B948-973E4B4EAA5B}" type="pres">
      <dgm:prSet presAssocID="{ED509756-8F14-8240-AAEB-90853AA531E4}" presName="sibTrans" presStyleCnt="0"/>
      <dgm:spPr/>
    </dgm:pt>
    <dgm:pt modelId="{0A76D515-3DBF-F444-9FD4-25F3B8A60C4C}" type="pres">
      <dgm:prSet presAssocID="{FD5D24A0-8492-D445-A385-ACB3571ED3B9}" presName="node" presStyleLbl="node1" presStyleIdx="1" presStyleCnt="4">
        <dgm:presLayoutVars>
          <dgm:bulletEnabled val="1"/>
        </dgm:presLayoutVars>
      </dgm:prSet>
      <dgm:spPr/>
    </dgm:pt>
    <dgm:pt modelId="{5FF9A12F-313F-D545-8501-68CF12D11664}" type="pres">
      <dgm:prSet presAssocID="{28045254-39C1-564E-B414-AFFB1E174578}" presName="sibTrans" presStyleCnt="0"/>
      <dgm:spPr/>
    </dgm:pt>
    <dgm:pt modelId="{B0E4E6D5-1937-FB40-BC40-421CDB4C9C05}" type="pres">
      <dgm:prSet presAssocID="{6DE2F700-0AA1-1D46-B038-371B721C6B90}" presName="node" presStyleLbl="node1" presStyleIdx="2" presStyleCnt="4">
        <dgm:presLayoutVars>
          <dgm:bulletEnabled val="1"/>
        </dgm:presLayoutVars>
      </dgm:prSet>
      <dgm:spPr/>
    </dgm:pt>
    <dgm:pt modelId="{6C1106BD-9E1D-864A-B09F-9DFE874FEEF0}" type="pres">
      <dgm:prSet presAssocID="{CC868293-0AEA-F747-AB46-E914B0D45B03}" presName="sibTrans" presStyleCnt="0"/>
      <dgm:spPr/>
    </dgm:pt>
    <dgm:pt modelId="{7747F763-0EC6-BF41-A55C-AD458E8630EE}" type="pres">
      <dgm:prSet presAssocID="{198AC015-B5B1-154C-B87D-4D20E8DBB5FD}" presName="node" presStyleLbl="node1" presStyleIdx="3" presStyleCnt="4">
        <dgm:presLayoutVars>
          <dgm:bulletEnabled val="1"/>
        </dgm:presLayoutVars>
      </dgm:prSet>
      <dgm:spPr/>
    </dgm:pt>
  </dgm:ptLst>
  <dgm:cxnLst>
    <dgm:cxn modelId="{B4314009-D9FC-704C-8C0D-0A606FCEABE1}" srcId="{9C8289E7-6501-A44F-9ABE-50D05AB04B49}" destId="{FD5D24A0-8492-D445-A385-ACB3571ED3B9}" srcOrd="1" destOrd="0" parTransId="{CF564A4C-C057-C541-B737-77F630879E16}" sibTransId="{28045254-39C1-564E-B414-AFFB1E174578}"/>
    <dgm:cxn modelId="{167C183F-BFB0-6C42-9D97-CB13DE906F41}" srcId="{9C8289E7-6501-A44F-9ABE-50D05AB04B49}" destId="{30C15362-DEA7-6A4F-B4B3-998D4EB19CBE}" srcOrd="0" destOrd="0" parTransId="{F115DC1E-3586-FC43-9732-7AC0C98BC6A4}" sibTransId="{ED509756-8F14-8240-AAEB-90853AA531E4}"/>
    <dgm:cxn modelId="{F6672A3F-A156-2F49-8EB3-F911F1D6EA7A}" type="presOf" srcId="{198AC015-B5B1-154C-B87D-4D20E8DBB5FD}" destId="{7747F763-0EC6-BF41-A55C-AD458E8630EE}" srcOrd="0" destOrd="0" presId="urn:microsoft.com/office/officeart/2005/8/layout/default"/>
    <dgm:cxn modelId="{D598A55D-324D-AE46-89C8-66263B50C1B9}" type="presOf" srcId="{9C8289E7-6501-A44F-9ABE-50D05AB04B49}" destId="{617FD4BD-8482-AA4D-9EDC-7E19DECEC9A5}" srcOrd="0" destOrd="0" presId="urn:microsoft.com/office/officeart/2005/8/layout/default"/>
    <dgm:cxn modelId="{36554596-F170-5E4D-B222-654305F9073B}" type="presOf" srcId="{FD5D24A0-8492-D445-A385-ACB3571ED3B9}" destId="{0A76D515-3DBF-F444-9FD4-25F3B8A60C4C}" srcOrd="0" destOrd="0" presId="urn:microsoft.com/office/officeart/2005/8/layout/default"/>
    <dgm:cxn modelId="{E41808AE-597F-2C44-A441-94A31087D4B0}" srcId="{9C8289E7-6501-A44F-9ABE-50D05AB04B49}" destId="{6DE2F700-0AA1-1D46-B038-371B721C6B90}" srcOrd="2" destOrd="0" parTransId="{6CFE3826-3E6E-9941-BA71-E9843302F0C3}" sibTransId="{CC868293-0AEA-F747-AB46-E914B0D45B03}"/>
    <dgm:cxn modelId="{076A85BB-0BA7-4E46-B7A4-EAB2758FADB2}" type="presOf" srcId="{6DE2F700-0AA1-1D46-B038-371B721C6B90}" destId="{B0E4E6D5-1937-FB40-BC40-421CDB4C9C05}" srcOrd="0" destOrd="0" presId="urn:microsoft.com/office/officeart/2005/8/layout/default"/>
    <dgm:cxn modelId="{15AC94CF-4C92-F14A-96BC-8CA90256F0C6}" srcId="{9C8289E7-6501-A44F-9ABE-50D05AB04B49}" destId="{198AC015-B5B1-154C-B87D-4D20E8DBB5FD}" srcOrd="3" destOrd="0" parTransId="{F2AF2949-0C60-B34D-A545-680B07DDB680}" sibTransId="{EDFF41F9-FC21-8340-9C5E-1A6DEA4DA2F2}"/>
    <dgm:cxn modelId="{952218F6-AE81-D74D-8C08-095E53423653}" type="presOf" srcId="{30C15362-DEA7-6A4F-B4B3-998D4EB19CBE}" destId="{D99731B1-9EBA-A54C-941E-FB020F4B4945}" srcOrd="0" destOrd="0" presId="urn:microsoft.com/office/officeart/2005/8/layout/default"/>
    <dgm:cxn modelId="{651E05BC-B236-B949-8D77-D1A3E8A41E4E}" type="presParOf" srcId="{617FD4BD-8482-AA4D-9EDC-7E19DECEC9A5}" destId="{D99731B1-9EBA-A54C-941E-FB020F4B4945}" srcOrd="0" destOrd="0" presId="urn:microsoft.com/office/officeart/2005/8/layout/default"/>
    <dgm:cxn modelId="{7CC8B7C0-512F-F642-8016-8DCD2EF65CE9}" type="presParOf" srcId="{617FD4BD-8482-AA4D-9EDC-7E19DECEC9A5}" destId="{9B9C9F0C-9DFF-4744-B948-973E4B4EAA5B}" srcOrd="1" destOrd="0" presId="urn:microsoft.com/office/officeart/2005/8/layout/default"/>
    <dgm:cxn modelId="{D2268419-8544-C646-B76A-2507765B9F5D}" type="presParOf" srcId="{617FD4BD-8482-AA4D-9EDC-7E19DECEC9A5}" destId="{0A76D515-3DBF-F444-9FD4-25F3B8A60C4C}" srcOrd="2" destOrd="0" presId="urn:microsoft.com/office/officeart/2005/8/layout/default"/>
    <dgm:cxn modelId="{71A738B1-5BAE-7A43-A98C-3058783AC293}" type="presParOf" srcId="{617FD4BD-8482-AA4D-9EDC-7E19DECEC9A5}" destId="{5FF9A12F-313F-D545-8501-68CF12D11664}" srcOrd="3" destOrd="0" presId="urn:microsoft.com/office/officeart/2005/8/layout/default"/>
    <dgm:cxn modelId="{F4F8EE18-D961-374D-8D0E-854F6879D1C3}" type="presParOf" srcId="{617FD4BD-8482-AA4D-9EDC-7E19DECEC9A5}" destId="{B0E4E6D5-1937-FB40-BC40-421CDB4C9C05}" srcOrd="4" destOrd="0" presId="urn:microsoft.com/office/officeart/2005/8/layout/default"/>
    <dgm:cxn modelId="{5DAEE77A-8718-1543-A161-4055AE432E86}" type="presParOf" srcId="{617FD4BD-8482-AA4D-9EDC-7E19DECEC9A5}" destId="{6C1106BD-9E1D-864A-B09F-9DFE874FEEF0}" srcOrd="5" destOrd="0" presId="urn:microsoft.com/office/officeart/2005/8/layout/default"/>
    <dgm:cxn modelId="{9F1DC287-100B-484D-837B-9DAB03031F1E}" type="presParOf" srcId="{617FD4BD-8482-AA4D-9EDC-7E19DECEC9A5}" destId="{7747F763-0EC6-BF41-A55C-AD458E8630EE}" srcOrd="6" destOrd="0" presId="urn:microsoft.com/office/officeart/2005/8/layout/default"/>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2AD4CE4-6825-6D44-85BA-275E0FB0EA32}"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r-FR"/>
        </a:p>
      </dgm:t>
    </dgm:pt>
    <dgm:pt modelId="{9CE92F6F-41F2-E24B-B03D-5A0FCC86BC66}">
      <dgm:prSet phldrT="[Texte]"/>
      <dgm:spPr/>
      <dgm:t>
        <a:bodyPr/>
        <a:lstStyle/>
        <a:p>
          <a:r>
            <a:rPr lang="fr-FR"/>
            <a:t>Besoin d'un aspect légal</a:t>
          </a:r>
        </a:p>
      </dgm:t>
    </dgm:pt>
    <dgm:pt modelId="{3FBD453A-A864-994E-BAB6-47FA518CA4C1}" type="parTrans" cxnId="{0F01AE39-CE6B-9C48-87BF-E9CAAA8F18D9}">
      <dgm:prSet/>
      <dgm:spPr/>
      <dgm:t>
        <a:bodyPr/>
        <a:lstStyle/>
        <a:p>
          <a:endParaRPr lang="fr-FR"/>
        </a:p>
      </dgm:t>
    </dgm:pt>
    <dgm:pt modelId="{4D83DA92-CA9B-F24D-9089-A503F301826D}" type="sibTrans" cxnId="{0F01AE39-CE6B-9C48-87BF-E9CAAA8F18D9}">
      <dgm:prSet/>
      <dgm:spPr/>
      <dgm:t>
        <a:bodyPr/>
        <a:lstStyle/>
        <a:p>
          <a:endParaRPr lang="fr-FR"/>
        </a:p>
      </dgm:t>
    </dgm:pt>
    <dgm:pt modelId="{528644D4-6ABD-1440-8159-C07B6FDD1C9F}">
      <dgm:prSet phldrT="[Texte]"/>
      <dgm:spPr/>
      <dgm:t>
        <a:bodyPr/>
        <a:lstStyle/>
        <a:p>
          <a:r>
            <a:rPr lang="fr-FR"/>
            <a:t>Comme la norme "WWW" du web, besoin d'une structure légal</a:t>
          </a:r>
        </a:p>
      </dgm:t>
    </dgm:pt>
    <dgm:pt modelId="{FB871BA6-46BA-1741-B415-782A3AF8FAD4}" type="parTrans" cxnId="{A3D06BB5-7414-DE42-87FF-931ED642532B}">
      <dgm:prSet/>
      <dgm:spPr/>
      <dgm:t>
        <a:bodyPr/>
        <a:lstStyle/>
        <a:p>
          <a:endParaRPr lang="fr-FR"/>
        </a:p>
      </dgm:t>
    </dgm:pt>
    <dgm:pt modelId="{3A62A95A-51A9-504A-9348-5B793AA5D70A}" type="sibTrans" cxnId="{A3D06BB5-7414-DE42-87FF-931ED642532B}">
      <dgm:prSet/>
      <dgm:spPr/>
      <dgm:t>
        <a:bodyPr/>
        <a:lstStyle/>
        <a:p>
          <a:endParaRPr lang="fr-FR"/>
        </a:p>
      </dgm:t>
    </dgm:pt>
    <dgm:pt modelId="{A6612EC8-CD82-2B40-9243-4A4A67B985B2}">
      <dgm:prSet phldrT="[Texte]"/>
      <dgm:spPr/>
      <dgm:t>
        <a:bodyPr/>
        <a:lstStyle/>
        <a:p>
          <a:r>
            <a:rPr lang="fr-FR"/>
            <a:t>Trop de dispersion</a:t>
          </a:r>
        </a:p>
      </dgm:t>
    </dgm:pt>
    <dgm:pt modelId="{2C70D7C9-C169-4C4E-994C-38164B308304}" type="parTrans" cxnId="{A7C3E722-CB9F-D747-BAFC-7E205690C151}">
      <dgm:prSet/>
      <dgm:spPr/>
      <dgm:t>
        <a:bodyPr/>
        <a:lstStyle/>
        <a:p>
          <a:endParaRPr lang="fr-FR"/>
        </a:p>
      </dgm:t>
    </dgm:pt>
    <dgm:pt modelId="{7CD207B5-5CDD-8540-B4A8-177BB4538F82}" type="sibTrans" cxnId="{A7C3E722-CB9F-D747-BAFC-7E205690C151}">
      <dgm:prSet/>
      <dgm:spPr/>
      <dgm:t>
        <a:bodyPr/>
        <a:lstStyle/>
        <a:p>
          <a:endParaRPr lang="fr-FR"/>
        </a:p>
      </dgm:t>
    </dgm:pt>
    <dgm:pt modelId="{E547153B-1FAC-014B-9A61-95157C4D6209}">
      <dgm:prSet phldrT="[Texte]"/>
      <dgm:spPr/>
      <dgm:t>
        <a:bodyPr/>
        <a:lstStyle/>
        <a:p>
          <a:r>
            <a:rPr lang="fr-FR"/>
            <a:t>amélioration de l'infrastructure &amp; optimisation technologique</a:t>
          </a:r>
        </a:p>
      </dgm:t>
    </dgm:pt>
    <dgm:pt modelId="{424F0BA3-F0F5-6A4B-8D9A-930B3D371CDD}" type="parTrans" cxnId="{D23D4C4E-FA92-9A44-840C-35343F91263A}">
      <dgm:prSet/>
      <dgm:spPr/>
      <dgm:t>
        <a:bodyPr/>
        <a:lstStyle/>
        <a:p>
          <a:endParaRPr lang="fr-FR"/>
        </a:p>
      </dgm:t>
    </dgm:pt>
    <dgm:pt modelId="{E253AA36-29FC-244E-A6C9-AD07A75F3866}" type="sibTrans" cxnId="{D23D4C4E-FA92-9A44-840C-35343F91263A}">
      <dgm:prSet/>
      <dgm:spPr/>
      <dgm:t>
        <a:bodyPr/>
        <a:lstStyle/>
        <a:p>
          <a:endParaRPr lang="fr-FR"/>
        </a:p>
      </dgm:t>
    </dgm:pt>
    <dgm:pt modelId="{24728DAE-1CE9-B74A-9540-9E65BE184C93}">
      <dgm:prSet phldrT="[Texte]"/>
      <dgm:spPr/>
      <dgm:t>
        <a:bodyPr/>
        <a:lstStyle/>
        <a:p>
          <a:r>
            <a:rPr lang="fr-FR"/>
            <a:t>Amélioration des technologies VR/ AR/MR</a:t>
          </a:r>
        </a:p>
      </dgm:t>
    </dgm:pt>
    <dgm:pt modelId="{2F5BE76C-B1D9-3A40-BC54-857C02862417}" type="parTrans" cxnId="{2760939B-AF2C-6E40-B22C-38994A84F981}">
      <dgm:prSet/>
      <dgm:spPr/>
      <dgm:t>
        <a:bodyPr/>
        <a:lstStyle/>
        <a:p>
          <a:endParaRPr lang="fr-FR"/>
        </a:p>
      </dgm:t>
    </dgm:pt>
    <dgm:pt modelId="{6E3C855A-8F1F-3A4A-B455-AFF92C0B802A}" type="sibTrans" cxnId="{2760939B-AF2C-6E40-B22C-38994A84F981}">
      <dgm:prSet/>
      <dgm:spPr/>
      <dgm:t>
        <a:bodyPr/>
        <a:lstStyle/>
        <a:p>
          <a:endParaRPr lang="fr-FR"/>
        </a:p>
      </dgm:t>
    </dgm:pt>
    <dgm:pt modelId="{3183DE0D-4840-0045-ADE4-C31FE80630EB}">
      <dgm:prSet phldrT="[Texte]"/>
      <dgm:spPr/>
      <dgm:t>
        <a:bodyPr/>
        <a:lstStyle/>
        <a:p>
          <a:r>
            <a:rPr lang="fr-FR"/>
            <a:t>Le public cible doit s'habituer</a:t>
          </a:r>
        </a:p>
      </dgm:t>
    </dgm:pt>
    <dgm:pt modelId="{749D1B29-62A0-4B49-BF9C-1DF94117D2E8}" type="parTrans" cxnId="{14D5C4A5-6C29-FC44-BF09-45BCAFE58189}">
      <dgm:prSet/>
      <dgm:spPr/>
      <dgm:t>
        <a:bodyPr/>
        <a:lstStyle/>
        <a:p>
          <a:endParaRPr lang="fr-FR"/>
        </a:p>
      </dgm:t>
    </dgm:pt>
    <dgm:pt modelId="{9A512BE3-D5F0-3E43-8FF1-4C2EB581DD38}" type="sibTrans" cxnId="{14D5C4A5-6C29-FC44-BF09-45BCAFE58189}">
      <dgm:prSet/>
      <dgm:spPr/>
      <dgm:t>
        <a:bodyPr/>
        <a:lstStyle/>
        <a:p>
          <a:endParaRPr lang="fr-FR"/>
        </a:p>
      </dgm:t>
    </dgm:pt>
    <dgm:pt modelId="{5775A424-E6F2-8D44-ABCD-CB4BBC2C1A2D}">
      <dgm:prSet phldrT="[Texte]"/>
      <dgm:spPr/>
      <dgm:t>
        <a:bodyPr/>
        <a:lstStyle/>
        <a:p>
          <a:r>
            <a:rPr lang="fr-FR"/>
            <a:t>Besoin d'un adoption massive</a:t>
          </a:r>
        </a:p>
      </dgm:t>
    </dgm:pt>
    <dgm:pt modelId="{F7F3F8DD-7736-E44A-A65F-64E788B824E2}" type="parTrans" cxnId="{BD6FA235-A078-F747-B955-F103491B2824}">
      <dgm:prSet/>
      <dgm:spPr/>
      <dgm:t>
        <a:bodyPr/>
        <a:lstStyle/>
        <a:p>
          <a:endParaRPr lang="fr-FR"/>
        </a:p>
      </dgm:t>
    </dgm:pt>
    <dgm:pt modelId="{42153584-B878-0F45-A7A3-7FF71BD64A88}" type="sibTrans" cxnId="{BD6FA235-A078-F747-B955-F103491B2824}">
      <dgm:prSet/>
      <dgm:spPr/>
      <dgm:t>
        <a:bodyPr/>
        <a:lstStyle/>
        <a:p>
          <a:endParaRPr lang="fr-FR"/>
        </a:p>
      </dgm:t>
    </dgm:pt>
    <dgm:pt modelId="{E0368D07-CEF8-8641-93C8-CB25492979D1}">
      <dgm:prSet phldrT="[Texte]"/>
      <dgm:spPr/>
      <dgm:t>
        <a:bodyPr/>
        <a:lstStyle/>
        <a:p>
          <a:r>
            <a:rPr lang="fr-FR"/>
            <a:t>Pas encore d'adoption de masse</a:t>
          </a:r>
        </a:p>
      </dgm:t>
    </dgm:pt>
    <dgm:pt modelId="{B45EAAC0-D553-FC4B-B751-42D27FACEEC2}" type="parTrans" cxnId="{8B8A4355-CD2F-284B-AC2D-70DDBEE714B7}">
      <dgm:prSet/>
      <dgm:spPr/>
      <dgm:t>
        <a:bodyPr/>
        <a:lstStyle/>
        <a:p>
          <a:endParaRPr lang="fr-FR"/>
        </a:p>
      </dgm:t>
    </dgm:pt>
    <dgm:pt modelId="{3A07EA9F-4BF4-A149-BB4D-BAE289FC6CE2}" type="sibTrans" cxnId="{8B8A4355-CD2F-284B-AC2D-70DDBEE714B7}">
      <dgm:prSet/>
      <dgm:spPr/>
      <dgm:t>
        <a:bodyPr/>
        <a:lstStyle/>
        <a:p>
          <a:endParaRPr lang="fr-FR"/>
        </a:p>
      </dgm:t>
    </dgm:pt>
    <dgm:pt modelId="{B5D4F4A3-3DB4-BC48-8EEA-555D0AEA6373}">
      <dgm:prSet phldrT="[Texte]"/>
      <dgm:spPr/>
      <dgm:t>
        <a:bodyPr/>
        <a:lstStyle/>
        <a:p>
          <a:r>
            <a:rPr lang="fr-FR"/>
            <a:t>Public de niche</a:t>
          </a:r>
        </a:p>
      </dgm:t>
    </dgm:pt>
    <dgm:pt modelId="{31754200-D432-8544-B254-D36411847DAA}" type="parTrans" cxnId="{8B8F10D6-9E42-8442-A400-6A34639F7C2C}">
      <dgm:prSet/>
      <dgm:spPr/>
      <dgm:t>
        <a:bodyPr/>
        <a:lstStyle/>
        <a:p>
          <a:endParaRPr lang="fr-FR"/>
        </a:p>
      </dgm:t>
    </dgm:pt>
    <dgm:pt modelId="{4C7E3C17-B576-8240-9F19-35F9518C91AF}" type="sibTrans" cxnId="{8B8F10D6-9E42-8442-A400-6A34639F7C2C}">
      <dgm:prSet/>
      <dgm:spPr/>
      <dgm:t>
        <a:bodyPr/>
        <a:lstStyle/>
        <a:p>
          <a:endParaRPr lang="fr-FR"/>
        </a:p>
      </dgm:t>
    </dgm:pt>
    <dgm:pt modelId="{68464D4A-2A46-4C46-B8EC-31B3F2CB86AC}">
      <dgm:prSet phldrT="[Texte]"/>
      <dgm:spPr/>
      <dgm:t>
        <a:bodyPr/>
        <a:lstStyle/>
        <a:p>
          <a:r>
            <a:rPr lang="fr-FR"/>
            <a:t>Attendre</a:t>
          </a:r>
        </a:p>
      </dgm:t>
    </dgm:pt>
    <dgm:pt modelId="{430F9FA5-E7FF-DD46-A96D-341313776142}" type="parTrans" cxnId="{A590CA0E-7BFA-DB47-857F-27242F797101}">
      <dgm:prSet/>
      <dgm:spPr/>
      <dgm:t>
        <a:bodyPr/>
        <a:lstStyle/>
        <a:p>
          <a:endParaRPr lang="fr-FR"/>
        </a:p>
      </dgm:t>
    </dgm:pt>
    <dgm:pt modelId="{A8030175-9745-D646-9655-3A7FB8B69F15}" type="sibTrans" cxnId="{A590CA0E-7BFA-DB47-857F-27242F797101}">
      <dgm:prSet/>
      <dgm:spPr/>
      <dgm:t>
        <a:bodyPr/>
        <a:lstStyle/>
        <a:p>
          <a:endParaRPr lang="fr-FR"/>
        </a:p>
      </dgm:t>
    </dgm:pt>
    <dgm:pt modelId="{176C2E7F-0F8D-FF4A-91C0-9EE4DF8EC6AA}" type="pres">
      <dgm:prSet presAssocID="{32AD4CE4-6825-6D44-85BA-275E0FB0EA32}" presName="Name0" presStyleCnt="0">
        <dgm:presLayoutVars>
          <dgm:dir/>
          <dgm:animLvl val="lvl"/>
          <dgm:resizeHandles val="exact"/>
        </dgm:presLayoutVars>
      </dgm:prSet>
      <dgm:spPr/>
    </dgm:pt>
    <dgm:pt modelId="{68AA7851-2E33-734D-BBDE-D9ACA1461DAF}" type="pres">
      <dgm:prSet presAssocID="{9CE92F6F-41F2-E24B-B03D-5A0FCC86BC66}" presName="composite" presStyleCnt="0"/>
      <dgm:spPr/>
    </dgm:pt>
    <dgm:pt modelId="{88FB48C0-254A-DB4D-B904-78B131E20723}" type="pres">
      <dgm:prSet presAssocID="{9CE92F6F-41F2-E24B-B03D-5A0FCC86BC66}" presName="parTx" presStyleLbl="alignNode1" presStyleIdx="0" presStyleCnt="3">
        <dgm:presLayoutVars>
          <dgm:chMax val="0"/>
          <dgm:chPref val="0"/>
          <dgm:bulletEnabled val="1"/>
        </dgm:presLayoutVars>
      </dgm:prSet>
      <dgm:spPr/>
    </dgm:pt>
    <dgm:pt modelId="{89A64957-5368-D94E-9DB1-9146F523B77E}" type="pres">
      <dgm:prSet presAssocID="{9CE92F6F-41F2-E24B-B03D-5A0FCC86BC66}" presName="desTx" presStyleLbl="alignAccFollowNode1" presStyleIdx="0" presStyleCnt="3">
        <dgm:presLayoutVars>
          <dgm:bulletEnabled val="1"/>
        </dgm:presLayoutVars>
      </dgm:prSet>
      <dgm:spPr/>
    </dgm:pt>
    <dgm:pt modelId="{82C3D372-1B7A-4743-9424-4D3966CB50CF}" type="pres">
      <dgm:prSet presAssocID="{4D83DA92-CA9B-F24D-9089-A503F301826D}" presName="space" presStyleCnt="0"/>
      <dgm:spPr/>
    </dgm:pt>
    <dgm:pt modelId="{0B51A7D3-FCB9-F64F-9399-5BC624D27902}" type="pres">
      <dgm:prSet presAssocID="{E547153B-1FAC-014B-9A61-95157C4D6209}" presName="composite" presStyleCnt="0"/>
      <dgm:spPr/>
    </dgm:pt>
    <dgm:pt modelId="{7F143A64-9E62-9F45-A0D0-3FF0C67F8CDA}" type="pres">
      <dgm:prSet presAssocID="{E547153B-1FAC-014B-9A61-95157C4D6209}" presName="parTx" presStyleLbl="alignNode1" presStyleIdx="1" presStyleCnt="3">
        <dgm:presLayoutVars>
          <dgm:chMax val="0"/>
          <dgm:chPref val="0"/>
          <dgm:bulletEnabled val="1"/>
        </dgm:presLayoutVars>
      </dgm:prSet>
      <dgm:spPr/>
    </dgm:pt>
    <dgm:pt modelId="{DE1DFDE8-672F-5541-916E-FCA9F4BE5845}" type="pres">
      <dgm:prSet presAssocID="{E547153B-1FAC-014B-9A61-95157C4D6209}" presName="desTx" presStyleLbl="alignAccFollowNode1" presStyleIdx="1" presStyleCnt="3">
        <dgm:presLayoutVars>
          <dgm:bulletEnabled val="1"/>
        </dgm:presLayoutVars>
      </dgm:prSet>
      <dgm:spPr/>
    </dgm:pt>
    <dgm:pt modelId="{9306BE8B-A2C1-A246-8622-84EF1A985786}" type="pres">
      <dgm:prSet presAssocID="{E253AA36-29FC-244E-A6C9-AD07A75F3866}" presName="space" presStyleCnt="0"/>
      <dgm:spPr/>
    </dgm:pt>
    <dgm:pt modelId="{569EE2CE-4571-E846-80C6-DFC440ABF440}" type="pres">
      <dgm:prSet presAssocID="{5775A424-E6F2-8D44-ABCD-CB4BBC2C1A2D}" presName="composite" presStyleCnt="0"/>
      <dgm:spPr/>
    </dgm:pt>
    <dgm:pt modelId="{14EF8EA7-7401-4947-84BD-08E6B1B6ED68}" type="pres">
      <dgm:prSet presAssocID="{5775A424-E6F2-8D44-ABCD-CB4BBC2C1A2D}" presName="parTx" presStyleLbl="alignNode1" presStyleIdx="2" presStyleCnt="3">
        <dgm:presLayoutVars>
          <dgm:chMax val="0"/>
          <dgm:chPref val="0"/>
          <dgm:bulletEnabled val="1"/>
        </dgm:presLayoutVars>
      </dgm:prSet>
      <dgm:spPr/>
    </dgm:pt>
    <dgm:pt modelId="{92CF9C09-3D6D-F947-BAAD-DE582BAA1461}" type="pres">
      <dgm:prSet presAssocID="{5775A424-E6F2-8D44-ABCD-CB4BBC2C1A2D}" presName="desTx" presStyleLbl="alignAccFollowNode1" presStyleIdx="2" presStyleCnt="3">
        <dgm:presLayoutVars>
          <dgm:bulletEnabled val="1"/>
        </dgm:presLayoutVars>
      </dgm:prSet>
      <dgm:spPr/>
    </dgm:pt>
  </dgm:ptLst>
  <dgm:cxnLst>
    <dgm:cxn modelId="{A590CA0E-7BFA-DB47-857F-27242F797101}" srcId="{5775A424-E6F2-8D44-ABCD-CB4BBC2C1A2D}" destId="{68464D4A-2A46-4C46-B8EC-31B3F2CB86AC}" srcOrd="2" destOrd="0" parTransId="{430F9FA5-E7FF-DD46-A96D-341313776142}" sibTransId="{A8030175-9745-D646-9655-3A7FB8B69F15}"/>
    <dgm:cxn modelId="{D8D4BF17-4333-EE4B-80FD-B52B22F1288A}" type="presOf" srcId="{5775A424-E6F2-8D44-ABCD-CB4BBC2C1A2D}" destId="{14EF8EA7-7401-4947-84BD-08E6B1B6ED68}" srcOrd="0" destOrd="0" presId="urn:microsoft.com/office/officeart/2005/8/layout/hList1"/>
    <dgm:cxn modelId="{A7C3E722-CB9F-D747-BAFC-7E205690C151}" srcId="{9CE92F6F-41F2-E24B-B03D-5A0FCC86BC66}" destId="{A6612EC8-CD82-2B40-9243-4A4A67B985B2}" srcOrd="1" destOrd="0" parTransId="{2C70D7C9-C169-4C4E-994C-38164B308304}" sibTransId="{7CD207B5-5CDD-8540-B4A8-177BB4538F82}"/>
    <dgm:cxn modelId="{7F187129-53F3-0545-A20C-7C7A7FFE9A63}" type="presOf" srcId="{E0368D07-CEF8-8641-93C8-CB25492979D1}" destId="{92CF9C09-3D6D-F947-BAAD-DE582BAA1461}" srcOrd="0" destOrd="0" presId="urn:microsoft.com/office/officeart/2005/8/layout/hList1"/>
    <dgm:cxn modelId="{BD6FA235-A078-F747-B955-F103491B2824}" srcId="{32AD4CE4-6825-6D44-85BA-275E0FB0EA32}" destId="{5775A424-E6F2-8D44-ABCD-CB4BBC2C1A2D}" srcOrd="2" destOrd="0" parTransId="{F7F3F8DD-7736-E44A-A65F-64E788B824E2}" sibTransId="{42153584-B878-0F45-A7A3-7FF71BD64A88}"/>
    <dgm:cxn modelId="{0F01AE39-CE6B-9C48-87BF-E9CAAA8F18D9}" srcId="{32AD4CE4-6825-6D44-85BA-275E0FB0EA32}" destId="{9CE92F6F-41F2-E24B-B03D-5A0FCC86BC66}" srcOrd="0" destOrd="0" parTransId="{3FBD453A-A864-994E-BAB6-47FA518CA4C1}" sibTransId="{4D83DA92-CA9B-F24D-9089-A503F301826D}"/>
    <dgm:cxn modelId="{2749B93E-8678-EB42-8B24-015A897C4439}" type="presOf" srcId="{32AD4CE4-6825-6D44-85BA-275E0FB0EA32}" destId="{176C2E7F-0F8D-FF4A-91C0-9EE4DF8EC6AA}" srcOrd="0" destOrd="0" presId="urn:microsoft.com/office/officeart/2005/8/layout/hList1"/>
    <dgm:cxn modelId="{7363F440-BCA8-454A-957A-A7B0F36676CA}" type="presOf" srcId="{B5D4F4A3-3DB4-BC48-8EEA-555D0AEA6373}" destId="{92CF9C09-3D6D-F947-BAAD-DE582BAA1461}" srcOrd="0" destOrd="1" presId="urn:microsoft.com/office/officeart/2005/8/layout/hList1"/>
    <dgm:cxn modelId="{D23D4C4E-FA92-9A44-840C-35343F91263A}" srcId="{32AD4CE4-6825-6D44-85BA-275E0FB0EA32}" destId="{E547153B-1FAC-014B-9A61-95157C4D6209}" srcOrd="1" destOrd="0" parTransId="{424F0BA3-F0F5-6A4B-8D9A-930B3D371CDD}" sibTransId="{E253AA36-29FC-244E-A6C9-AD07A75F3866}"/>
    <dgm:cxn modelId="{875E2D53-A5D3-A64C-B036-94F90C6559B5}" type="presOf" srcId="{9CE92F6F-41F2-E24B-B03D-5A0FCC86BC66}" destId="{88FB48C0-254A-DB4D-B904-78B131E20723}" srcOrd="0" destOrd="0" presId="urn:microsoft.com/office/officeart/2005/8/layout/hList1"/>
    <dgm:cxn modelId="{8B8A4355-CD2F-284B-AC2D-70DDBEE714B7}" srcId="{5775A424-E6F2-8D44-ABCD-CB4BBC2C1A2D}" destId="{E0368D07-CEF8-8641-93C8-CB25492979D1}" srcOrd="0" destOrd="0" parTransId="{B45EAAC0-D553-FC4B-B751-42D27FACEEC2}" sibTransId="{3A07EA9F-4BF4-A149-BB4D-BAE289FC6CE2}"/>
    <dgm:cxn modelId="{44D26961-625C-4844-A64E-99D3BF2A583C}" type="presOf" srcId="{68464D4A-2A46-4C46-B8EC-31B3F2CB86AC}" destId="{92CF9C09-3D6D-F947-BAAD-DE582BAA1461}" srcOrd="0" destOrd="2" presId="urn:microsoft.com/office/officeart/2005/8/layout/hList1"/>
    <dgm:cxn modelId="{2760939B-AF2C-6E40-B22C-38994A84F981}" srcId="{E547153B-1FAC-014B-9A61-95157C4D6209}" destId="{24728DAE-1CE9-B74A-9540-9E65BE184C93}" srcOrd="0" destOrd="0" parTransId="{2F5BE76C-B1D9-3A40-BC54-857C02862417}" sibTransId="{6E3C855A-8F1F-3A4A-B455-AFF92C0B802A}"/>
    <dgm:cxn modelId="{14D5C4A5-6C29-FC44-BF09-45BCAFE58189}" srcId="{E547153B-1FAC-014B-9A61-95157C4D6209}" destId="{3183DE0D-4840-0045-ADE4-C31FE80630EB}" srcOrd="1" destOrd="0" parTransId="{749D1B29-62A0-4B49-BF9C-1DF94117D2E8}" sibTransId="{9A512BE3-D5F0-3E43-8FF1-4C2EB581DD38}"/>
    <dgm:cxn modelId="{A3D06BB5-7414-DE42-87FF-931ED642532B}" srcId="{9CE92F6F-41F2-E24B-B03D-5A0FCC86BC66}" destId="{528644D4-6ABD-1440-8159-C07B6FDD1C9F}" srcOrd="0" destOrd="0" parTransId="{FB871BA6-46BA-1741-B415-782A3AF8FAD4}" sibTransId="{3A62A95A-51A9-504A-9348-5B793AA5D70A}"/>
    <dgm:cxn modelId="{CE6586BE-2616-A64D-833B-047E4B993ECD}" type="presOf" srcId="{E547153B-1FAC-014B-9A61-95157C4D6209}" destId="{7F143A64-9E62-9F45-A0D0-3FF0C67F8CDA}" srcOrd="0" destOrd="0" presId="urn:microsoft.com/office/officeart/2005/8/layout/hList1"/>
    <dgm:cxn modelId="{FAE9A6D4-EFC8-0847-AE59-37A23A671BA2}" type="presOf" srcId="{3183DE0D-4840-0045-ADE4-C31FE80630EB}" destId="{DE1DFDE8-672F-5541-916E-FCA9F4BE5845}" srcOrd="0" destOrd="1" presId="urn:microsoft.com/office/officeart/2005/8/layout/hList1"/>
    <dgm:cxn modelId="{8B8F10D6-9E42-8442-A400-6A34639F7C2C}" srcId="{5775A424-E6F2-8D44-ABCD-CB4BBC2C1A2D}" destId="{B5D4F4A3-3DB4-BC48-8EEA-555D0AEA6373}" srcOrd="1" destOrd="0" parTransId="{31754200-D432-8544-B254-D36411847DAA}" sibTransId="{4C7E3C17-B576-8240-9F19-35F9518C91AF}"/>
    <dgm:cxn modelId="{7D6426E1-15EB-FC4A-8E01-F8866A642F98}" type="presOf" srcId="{A6612EC8-CD82-2B40-9243-4A4A67B985B2}" destId="{89A64957-5368-D94E-9DB1-9146F523B77E}" srcOrd="0" destOrd="1" presId="urn:microsoft.com/office/officeart/2005/8/layout/hList1"/>
    <dgm:cxn modelId="{E1B7E7E8-F46D-C046-BC69-B38D514B370B}" type="presOf" srcId="{24728DAE-1CE9-B74A-9540-9E65BE184C93}" destId="{DE1DFDE8-672F-5541-916E-FCA9F4BE5845}" srcOrd="0" destOrd="0" presId="urn:microsoft.com/office/officeart/2005/8/layout/hList1"/>
    <dgm:cxn modelId="{2E53A4E9-9F31-984B-975F-AC6A75FC33BF}" type="presOf" srcId="{528644D4-6ABD-1440-8159-C07B6FDD1C9F}" destId="{89A64957-5368-D94E-9DB1-9146F523B77E}" srcOrd="0" destOrd="0" presId="urn:microsoft.com/office/officeart/2005/8/layout/hList1"/>
    <dgm:cxn modelId="{856568BA-B36D-CF48-923C-3CA0CC40C8C5}" type="presParOf" srcId="{176C2E7F-0F8D-FF4A-91C0-9EE4DF8EC6AA}" destId="{68AA7851-2E33-734D-BBDE-D9ACA1461DAF}" srcOrd="0" destOrd="0" presId="urn:microsoft.com/office/officeart/2005/8/layout/hList1"/>
    <dgm:cxn modelId="{13DCE223-7104-ED4E-AAF1-8F0154C5AF02}" type="presParOf" srcId="{68AA7851-2E33-734D-BBDE-D9ACA1461DAF}" destId="{88FB48C0-254A-DB4D-B904-78B131E20723}" srcOrd="0" destOrd="0" presId="urn:microsoft.com/office/officeart/2005/8/layout/hList1"/>
    <dgm:cxn modelId="{12B543C6-0948-0B44-B7B0-384D046FED2D}" type="presParOf" srcId="{68AA7851-2E33-734D-BBDE-D9ACA1461DAF}" destId="{89A64957-5368-D94E-9DB1-9146F523B77E}" srcOrd="1" destOrd="0" presId="urn:microsoft.com/office/officeart/2005/8/layout/hList1"/>
    <dgm:cxn modelId="{D5C6784D-1D44-CA44-AB51-392810E208BA}" type="presParOf" srcId="{176C2E7F-0F8D-FF4A-91C0-9EE4DF8EC6AA}" destId="{82C3D372-1B7A-4743-9424-4D3966CB50CF}" srcOrd="1" destOrd="0" presId="urn:microsoft.com/office/officeart/2005/8/layout/hList1"/>
    <dgm:cxn modelId="{B436995C-AD1D-E94F-893F-6F251DA8A339}" type="presParOf" srcId="{176C2E7F-0F8D-FF4A-91C0-9EE4DF8EC6AA}" destId="{0B51A7D3-FCB9-F64F-9399-5BC624D27902}" srcOrd="2" destOrd="0" presId="urn:microsoft.com/office/officeart/2005/8/layout/hList1"/>
    <dgm:cxn modelId="{C65C3A30-55AF-3E4E-A6C1-D28945F2EFD5}" type="presParOf" srcId="{0B51A7D3-FCB9-F64F-9399-5BC624D27902}" destId="{7F143A64-9E62-9F45-A0D0-3FF0C67F8CDA}" srcOrd="0" destOrd="0" presId="urn:microsoft.com/office/officeart/2005/8/layout/hList1"/>
    <dgm:cxn modelId="{4BEE63BA-F333-7246-9AAB-812A5945ABF1}" type="presParOf" srcId="{0B51A7D3-FCB9-F64F-9399-5BC624D27902}" destId="{DE1DFDE8-672F-5541-916E-FCA9F4BE5845}" srcOrd="1" destOrd="0" presId="urn:microsoft.com/office/officeart/2005/8/layout/hList1"/>
    <dgm:cxn modelId="{E3CB2EAC-0AE2-5047-BAD0-5286D84E322F}" type="presParOf" srcId="{176C2E7F-0F8D-FF4A-91C0-9EE4DF8EC6AA}" destId="{9306BE8B-A2C1-A246-8622-84EF1A985786}" srcOrd="3" destOrd="0" presId="urn:microsoft.com/office/officeart/2005/8/layout/hList1"/>
    <dgm:cxn modelId="{09DF34A1-AFDB-F24A-9583-C1B509F7E4A4}" type="presParOf" srcId="{176C2E7F-0F8D-FF4A-91C0-9EE4DF8EC6AA}" destId="{569EE2CE-4571-E846-80C6-DFC440ABF440}" srcOrd="4" destOrd="0" presId="urn:microsoft.com/office/officeart/2005/8/layout/hList1"/>
    <dgm:cxn modelId="{BC54CEBD-0D4D-0B47-A338-F80805BF0CD5}" type="presParOf" srcId="{569EE2CE-4571-E846-80C6-DFC440ABF440}" destId="{14EF8EA7-7401-4947-84BD-08E6B1B6ED68}" srcOrd="0" destOrd="0" presId="urn:microsoft.com/office/officeart/2005/8/layout/hList1"/>
    <dgm:cxn modelId="{AD63EFF1-DA34-5B4E-B8E5-30A9913B9F89}" type="presParOf" srcId="{569EE2CE-4571-E846-80C6-DFC440ABF440}" destId="{92CF9C09-3D6D-F947-BAAD-DE582BAA1461}" srcOrd="1" destOrd="0" presId="urn:microsoft.com/office/officeart/2005/8/layout/hList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72FADBE-6BAC-A341-8ABF-6D6B83D5E0F1}"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r-FR"/>
        </a:p>
      </dgm:t>
    </dgm:pt>
    <dgm:pt modelId="{A8935CEB-81AC-5244-AD05-F36868F3A779}">
      <dgm:prSet phldrT="[Texte]"/>
      <dgm:spPr/>
      <dgm:t>
        <a:bodyPr/>
        <a:lstStyle/>
        <a:p>
          <a:r>
            <a:rPr lang="fr-FR"/>
            <a:t>Marché hétérogene</a:t>
          </a:r>
        </a:p>
      </dgm:t>
    </dgm:pt>
    <dgm:pt modelId="{39F0552C-4442-D649-BB83-51018CE9A6D2}" type="parTrans" cxnId="{9E30A50F-6B37-894F-927A-10F704A17CFD}">
      <dgm:prSet/>
      <dgm:spPr/>
      <dgm:t>
        <a:bodyPr/>
        <a:lstStyle/>
        <a:p>
          <a:endParaRPr lang="fr-FR"/>
        </a:p>
      </dgm:t>
    </dgm:pt>
    <dgm:pt modelId="{EA043BD5-2C50-A24A-9807-D4A913CD50C5}" type="sibTrans" cxnId="{9E30A50F-6B37-894F-927A-10F704A17CFD}">
      <dgm:prSet/>
      <dgm:spPr/>
      <dgm:t>
        <a:bodyPr/>
        <a:lstStyle/>
        <a:p>
          <a:endParaRPr lang="fr-FR"/>
        </a:p>
      </dgm:t>
    </dgm:pt>
    <dgm:pt modelId="{C01A58CC-F0EB-4B43-9538-E649776903CA}">
      <dgm:prSet phldrT="[Texte]"/>
      <dgm:spPr/>
      <dgm:t>
        <a:bodyPr/>
        <a:lstStyle/>
        <a:p>
          <a:r>
            <a:rPr lang="fr-BE" b="0" i="0"/>
            <a:t>Chacun bâtit son propre métaverse</a:t>
          </a:r>
          <a:endParaRPr lang="fr-FR"/>
        </a:p>
      </dgm:t>
    </dgm:pt>
    <dgm:pt modelId="{D66336B8-274E-1E4F-BACA-4D19E8175481}" type="parTrans" cxnId="{0C8B8B56-464B-C94A-968E-559D3BA1B833}">
      <dgm:prSet/>
      <dgm:spPr/>
      <dgm:t>
        <a:bodyPr/>
        <a:lstStyle/>
        <a:p>
          <a:endParaRPr lang="fr-FR"/>
        </a:p>
      </dgm:t>
    </dgm:pt>
    <dgm:pt modelId="{3A54F927-0ECD-C442-AAA2-3821D51209B7}" type="sibTrans" cxnId="{0C8B8B56-464B-C94A-968E-559D3BA1B833}">
      <dgm:prSet/>
      <dgm:spPr/>
      <dgm:t>
        <a:bodyPr/>
        <a:lstStyle/>
        <a:p>
          <a:endParaRPr lang="fr-FR"/>
        </a:p>
      </dgm:t>
    </dgm:pt>
    <dgm:pt modelId="{28EDF7BE-773F-EA48-994A-A734E501A56E}">
      <dgm:prSet phldrT="[Texte]"/>
      <dgm:spPr/>
      <dgm:t>
        <a:bodyPr/>
        <a:lstStyle/>
        <a:p>
          <a:r>
            <a:rPr lang="fr-FR"/>
            <a:t>Beaucoup de projets en construction</a:t>
          </a:r>
        </a:p>
      </dgm:t>
    </dgm:pt>
    <dgm:pt modelId="{C4CF7B0D-0065-614F-ABF0-9E5391B10BE5}" type="parTrans" cxnId="{CEE12695-E737-384D-A0FF-564A4794C6CD}">
      <dgm:prSet/>
      <dgm:spPr/>
      <dgm:t>
        <a:bodyPr/>
        <a:lstStyle/>
        <a:p>
          <a:endParaRPr lang="fr-FR"/>
        </a:p>
      </dgm:t>
    </dgm:pt>
    <dgm:pt modelId="{BA56392A-8ACB-734E-BCE1-974AE369CB34}" type="sibTrans" cxnId="{CEE12695-E737-384D-A0FF-564A4794C6CD}">
      <dgm:prSet/>
      <dgm:spPr/>
      <dgm:t>
        <a:bodyPr/>
        <a:lstStyle/>
        <a:p>
          <a:endParaRPr lang="fr-FR"/>
        </a:p>
      </dgm:t>
    </dgm:pt>
    <dgm:pt modelId="{91E4CD4F-35C5-A04C-9F28-4315FE1CB04B}">
      <dgm:prSet phldrT="[Texte]"/>
      <dgm:spPr/>
      <dgm:t>
        <a:bodyPr/>
        <a:lstStyle/>
        <a:p>
          <a:r>
            <a:rPr lang="fr-FR"/>
            <a:t>Temps</a:t>
          </a:r>
        </a:p>
      </dgm:t>
    </dgm:pt>
    <dgm:pt modelId="{EB15478E-A85E-A645-B32B-E8E4D48F344C}" type="parTrans" cxnId="{18454273-7D3C-DE41-AA11-06BD52A06000}">
      <dgm:prSet/>
      <dgm:spPr/>
      <dgm:t>
        <a:bodyPr/>
        <a:lstStyle/>
        <a:p>
          <a:endParaRPr lang="fr-FR"/>
        </a:p>
      </dgm:t>
    </dgm:pt>
    <dgm:pt modelId="{5FB991BB-B50F-D849-9563-6BEAB49D82DB}" type="sibTrans" cxnId="{18454273-7D3C-DE41-AA11-06BD52A06000}">
      <dgm:prSet/>
      <dgm:spPr/>
      <dgm:t>
        <a:bodyPr/>
        <a:lstStyle/>
        <a:p>
          <a:endParaRPr lang="fr-FR"/>
        </a:p>
      </dgm:t>
    </dgm:pt>
    <dgm:pt modelId="{03C48D83-A626-9447-8902-5B01D494F9AB}">
      <dgm:prSet phldrT="[Texte]"/>
      <dgm:spPr/>
      <dgm:t>
        <a:bodyPr/>
        <a:lstStyle/>
        <a:p>
          <a:r>
            <a:rPr lang="fr-FR"/>
            <a:t>Arriver à maturité dans 3-10 ans</a:t>
          </a:r>
        </a:p>
      </dgm:t>
    </dgm:pt>
    <dgm:pt modelId="{B4A97087-7362-F94A-A1BF-43013F22623E}" type="parTrans" cxnId="{F6EE402B-12E4-F840-93E3-F0A801257666}">
      <dgm:prSet/>
      <dgm:spPr/>
      <dgm:t>
        <a:bodyPr/>
        <a:lstStyle/>
        <a:p>
          <a:endParaRPr lang="fr-FR"/>
        </a:p>
      </dgm:t>
    </dgm:pt>
    <dgm:pt modelId="{F5638399-9B42-524F-A7E9-D7293E00562A}" type="sibTrans" cxnId="{F6EE402B-12E4-F840-93E3-F0A801257666}">
      <dgm:prSet/>
      <dgm:spPr/>
      <dgm:t>
        <a:bodyPr/>
        <a:lstStyle/>
        <a:p>
          <a:endParaRPr lang="fr-FR"/>
        </a:p>
      </dgm:t>
    </dgm:pt>
    <dgm:pt modelId="{2E9398D8-D423-F24E-935A-9FE96C1DB75E}">
      <dgm:prSet phldrT="[Texte]"/>
      <dgm:spPr/>
      <dgm:t>
        <a:bodyPr/>
        <a:lstStyle/>
        <a:p>
          <a:r>
            <a:rPr lang="fr-FR"/>
            <a:t>Effet boule de neige</a:t>
          </a:r>
        </a:p>
      </dgm:t>
    </dgm:pt>
    <dgm:pt modelId="{D9192812-451A-B542-9E2D-FA11B2DAF757}" type="parTrans" cxnId="{7F9FF0BA-4DF5-914F-B0D9-DBCBB5EDCA0E}">
      <dgm:prSet/>
      <dgm:spPr/>
      <dgm:t>
        <a:bodyPr/>
        <a:lstStyle/>
        <a:p>
          <a:endParaRPr lang="fr-FR"/>
        </a:p>
      </dgm:t>
    </dgm:pt>
    <dgm:pt modelId="{45929920-320B-1940-8108-3A967F2CBF26}" type="sibTrans" cxnId="{7F9FF0BA-4DF5-914F-B0D9-DBCBB5EDCA0E}">
      <dgm:prSet/>
      <dgm:spPr/>
      <dgm:t>
        <a:bodyPr/>
        <a:lstStyle/>
        <a:p>
          <a:endParaRPr lang="fr-FR"/>
        </a:p>
      </dgm:t>
    </dgm:pt>
    <dgm:pt modelId="{03E1DA59-B490-2243-8D0C-48C0FEDC5ED0}">
      <dgm:prSet phldrT="[Texte]"/>
      <dgm:spPr/>
      <dgm:t>
        <a:bodyPr/>
        <a:lstStyle/>
        <a:p>
          <a:r>
            <a:rPr lang="fr-FR"/>
            <a:t>Les acteurs principaux </a:t>
          </a:r>
        </a:p>
      </dgm:t>
    </dgm:pt>
    <dgm:pt modelId="{DACC1337-741E-A742-BCCD-8908BAADFBE1}" type="parTrans" cxnId="{C01044EE-ABB8-AB44-B203-8CD7617087EA}">
      <dgm:prSet/>
      <dgm:spPr/>
      <dgm:t>
        <a:bodyPr/>
        <a:lstStyle/>
        <a:p>
          <a:endParaRPr lang="fr-FR"/>
        </a:p>
      </dgm:t>
    </dgm:pt>
    <dgm:pt modelId="{A305BCCD-E8C5-C64D-AA90-B8C20E0A68C2}" type="sibTrans" cxnId="{C01044EE-ABB8-AB44-B203-8CD7617087EA}">
      <dgm:prSet/>
      <dgm:spPr/>
      <dgm:t>
        <a:bodyPr/>
        <a:lstStyle/>
        <a:p>
          <a:endParaRPr lang="fr-FR"/>
        </a:p>
      </dgm:t>
    </dgm:pt>
    <dgm:pt modelId="{D7DC571A-172E-CE4E-9185-52DC75803326}">
      <dgm:prSet phldrT="[Texte]"/>
      <dgm:spPr/>
      <dgm:t>
        <a:bodyPr/>
        <a:lstStyle/>
        <a:p>
          <a:r>
            <a:rPr lang="fr-FR"/>
            <a:t>GAFAM + Nvidia</a:t>
          </a:r>
        </a:p>
      </dgm:t>
    </dgm:pt>
    <dgm:pt modelId="{0AA2FC5D-4EAD-5741-95EE-D77B52F3CBB2}" type="parTrans" cxnId="{F95EE712-D17D-FA48-8336-6904B82C0560}">
      <dgm:prSet/>
      <dgm:spPr/>
      <dgm:t>
        <a:bodyPr/>
        <a:lstStyle/>
        <a:p>
          <a:endParaRPr lang="fr-FR"/>
        </a:p>
      </dgm:t>
    </dgm:pt>
    <dgm:pt modelId="{0D4FFACF-3310-ED46-9699-DE78B239B114}" type="sibTrans" cxnId="{F95EE712-D17D-FA48-8336-6904B82C0560}">
      <dgm:prSet/>
      <dgm:spPr/>
      <dgm:t>
        <a:bodyPr/>
        <a:lstStyle/>
        <a:p>
          <a:endParaRPr lang="fr-FR"/>
        </a:p>
      </dgm:t>
    </dgm:pt>
    <dgm:pt modelId="{15899EED-2984-7E4D-8E39-6230A496633B}">
      <dgm:prSet phldrT="[Texte]"/>
      <dgm:spPr/>
      <dgm:t>
        <a:bodyPr/>
        <a:lstStyle/>
        <a:p>
          <a:r>
            <a:rPr lang="fr-FR"/>
            <a:t>Grande entreprise avec beaucoup de capitaux</a:t>
          </a:r>
        </a:p>
      </dgm:t>
    </dgm:pt>
    <dgm:pt modelId="{69298626-836A-EB4B-8CD5-797E9567C38C}" type="parTrans" cxnId="{14847B31-7367-A242-B2AF-795EE279C773}">
      <dgm:prSet/>
      <dgm:spPr/>
      <dgm:t>
        <a:bodyPr/>
        <a:lstStyle/>
        <a:p>
          <a:endParaRPr lang="fr-FR"/>
        </a:p>
      </dgm:t>
    </dgm:pt>
    <dgm:pt modelId="{B4217170-DA75-0E4E-9000-93368A897103}" type="sibTrans" cxnId="{14847B31-7367-A242-B2AF-795EE279C773}">
      <dgm:prSet/>
      <dgm:spPr/>
      <dgm:t>
        <a:bodyPr/>
        <a:lstStyle/>
        <a:p>
          <a:endParaRPr lang="fr-FR"/>
        </a:p>
      </dgm:t>
    </dgm:pt>
    <dgm:pt modelId="{A6A40E66-0FD0-8441-A4C7-83282A614A62}">
      <dgm:prSet/>
      <dgm:spPr/>
      <dgm:t>
        <a:bodyPr/>
        <a:lstStyle/>
        <a:p>
          <a:r>
            <a:rPr lang="fr-FR"/>
            <a:t>D'abord le secteur gaming, puis le reste</a:t>
          </a:r>
        </a:p>
      </dgm:t>
    </dgm:pt>
    <dgm:pt modelId="{2F38BEE0-BC37-4346-8949-014194676DFC}" type="parTrans" cxnId="{2287DB44-0CFD-4942-85D3-F122710AFEE3}">
      <dgm:prSet/>
      <dgm:spPr/>
      <dgm:t>
        <a:bodyPr/>
        <a:lstStyle/>
        <a:p>
          <a:endParaRPr lang="fr-FR"/>
        </a:p>
      </dgm:t>
    </dgm:pt>
    <dgm:pt modelId="{A8DF4508-3C1F-184A-9764-2E2BCCA06494}" type="sibTrans" cxnId="{2287DB44-0CFD-4942-85D3-F122710AFEE3}">
      <dgm:prSet/>
      <dgm:spPr/>
      <dgm:t>
        <a:bodyPr/>
        <a:lstStyle/>
        <a:p>
          <a:endParaRPr lang="fr-FR"/>
        </a:p>
      </dgm:t>
    </dgm:pt>
    <dgm:pt modelId="{5D3DC181-5807-9448-B256-7C03E599FCD5}">
      <dgm:prSet/>
      <dgm:spPr/>
      <dgm:t>
        <a:bodyPr/>
        <a:lstStyle/>
        <a:p>
          <a:r>
            <a:rPr lang="fr-FR"/>
            <a:t>Métaverse dans le secteur gaming &amp; réseaux sociaux d'abord</a:t>
          </a:r>
        </a:p>
      </dgm:t>
    </dgm:pt>
    <dgm:pt modelId="{569511BB-2C7D-DB48-BA92-1A83FAC736E3}" type="parTrans" cxnId="{D458B6D4-B347-694A-8EAE-4B5B78910888}">
      <dgm:prSet/>
      <dgm:spPr/>
      <dgm:t>
        <a:bodyPr/>
        <a:lstStyle/>
        <a:p>
          <a:endParaRPr lang="fr-FR"/>
        </a:p>
      </dgm:t>
    </dgm:pt>
    <dgm:pt modelId="{7BA66885-A3BE-4F4E-A220-43F4EDA70243}" type="sibTrans" cxnId="{D458B6D4-B347-694A-8EAE-4B5B78910888}">
      <dgm:prSet/>
      <dgm:spPr/>
      <dgm:t>
        <a:bodyPr/>
        <a:lstStyle/>
        <a:p>
          <a:endParaRPr lang="fr-FR"/>
        </a:p>
      </dgm:t>
    </dgm:pt>
    <dgm:pt modelId="{2CA28367-6D86-334A-86EE-BBC7D8C8537D}">
      <dgm:prSet/>
      <dgm:spPr/>
      <dgm:t>
        <a:bodyPr/>
        <a:lstStyle/>
        <a:p>
          <a:r>
            <a:rPr lang="fr-BE" b="0" i="0"/>
            <a:t>Utilisation professionnelle déjà existante, mais adoption massive après le secteur ludique</a:t>
          </a:r>
          <a:endParaRPr lang="fr-FR"/>
        </a:p>
      </dgm:t>
    </dgm:pt>
    <dgm:pt modelId="{D6F13405-44C1-4344-BCC0-6638D2C79983}" type="parTrans" cxnId="{9A7D9D66-D189-8B42-8AC8-7AEBF554D372}">
      <dgm:prSet/>
      <dgm:spPr/>
      <dgm:t>
        <a:bodyPr/>
        <a:lstStyle/>
        <a:p>
          <a:endParaRPr lang="fr-FR"/>
        </a:p>
      </dgm:t>
    </dgm:pt>
    <dgm:pt modelId="{A880850F-D1BE-AB44-B3FF-BF94DEE81D7E}" type="sibTrans" cxnId="{9A7D9D66-D189-8B42-8AC8-7AEBF554D372}">
      <dgm:prSet/>
      <dgm:spPr/>
      <dgm:t>
        <a:bodyPr/>
        <a:lstStyle/>
        <a:p>
          <a:endParaRPr lang="fr-FR"/>
        </a:p>
      </dgm:t>
    </dgm:pt>
    <dgm:pt modelId="{7EBEC208-B6AE-DD4F-A65B-CC2BC5B9E696}" type="pres">
      <dgm:prSet presAssocID="{872FADBE-6BAC-A341-8ABF-6D6B83D5E0F1}" presName="Name0" presStyleCnt="0">
        <dgm:presLayoutVars>
          <dgm:dir/>
          <dgm:animLvl val="lvl"/>
          <dgm:resizeHandles val="exact"/>
        </dgm:presLayoutVars>
      </dgm:prSet>
      <dgm:spPr/>
    </dgm:pt>
    <dgm:pt modelId="{EF2E2A15-F349-E141-9035-E1B850C76958}" type="pres">
      <dgm:prSet presAssocID="{A8935CEB-81AC-5244-AD05-F36868F3A779}" presName="composite" presStyleCnt="0"/>
      <dgm:spPr/>
    </dgm:pt>
    <dgm:pt modelId="{57EA784B-B358-D34E-B545-989273D75E4E}" type="pres">
      <dgm:prSet presAssocID="{A8935CEB-81AC-5244-AD05-F36868F3A779}" presName="parTx" presStyleLbl="alignNode1" presStyleIdx="0" presStyleCnt="4">
        <dgm:presLayoutVars>
          <dgm:chMax val="0"/>
          <dgm:chPref val="0"/>
          <dgm:bulletEnabled val="1"/>
        </dgm:presLayoutVars>
      </dgm:prSet>
      <dgm:spPr/>
    </dgm:pt>
    <dgm:pt modelId="{ADA47D6A-38E8-2344-8AA9-3A503AF49EF1}" type="pres">
      <dgm:prSet presAssocID="{A8935CEB-81AC-5244-AD05-F36868F3A779}" presName="desTx" presStyleLbl="alignAccFollowNode1" presStyleIdx="0" presStyleCnt="4">
        <dgm:presLayoutVars>
          <dgm:bulletEnabled val="1"/>
        </dgm:presLayoutVars>
      </dgm:prSet>
      <dgm:spPr/>
    </dgm:pt>
    <dgm:pt modelId="{F1795EA2-3B18-8D44-96CD-386B5E7C3C58}" type="pres">
      <dgm:prSet presAssocID="{EA043BD5-2C50-A24A-9807-D4A913CD50C5}" presName="space" presStyleCnt="0"/>
      <dgm:spPr/>
    </dgm:pt>
    <dgm:pt modelId="{3417E120-15BC-2847-A153-70C9E9E4F024}" type="pres">
      <dgm:prSet presAssocID="{91E4CD4F-35C5-A04C-9F28-4315FE1CB04B}" presName="composite" presStyleCnt="0"/>
      <dgm:spPr/>
    </dgm:pt>
    <dgm:pt modelId="{65DDDF61-6E36-7947-8AC3-4C21338C375C}" type="pres">
      <dgm:prSet presAssocID="{91E4CD4F-35C5-A04C-9F28-4315FE1CB04B}" presName="parTx" presStyleLbl="alignNode1" presStyleIdx="1" presStyleCnt="4">
        <dgm:presLayoutVars>
          <dgm:chMax val="0"/>
          <dgm:chPref val="0"/>
          <dgm:bulletEnabled val="1"/>
        </dgm:presLayoutVars>
      </dgm:prSet>
      <dgm:spPr/>
    </dgm:pt>
    <dgm:pt modelId="{F4200571-7617-4D4B-99DA-807D480D6B64}" type="pres">
      <dgm:prSet presAssocID="{91E4CD4F-35C5-A04C-9F28-4315FE1CB04B}" presName="desTx" presStyleLbl="alignAccFollowNode1" presStyleIdx="1" presStyleCnt="4">
        <dgm:presLayoutVars>
          <dgm:bulletEnabled val="1"/>
        </dgm:presLayoutVars>
      </dgm:prSet>
      <dgm:spPr/>
    </dgm:pt>
    <dgm:pt modelId="{61F0801C-F722-D544-8C53-687980C60AC6}" type="pres">
      <dgm:prSet presAssocID="{5FB991BB-B50F-D849-9563-6BEAB49D82DB}" presName="space" presStyleCnt="0"/>
      <dgm:spPr/>
    </dgm:pt>
    <dgm:pt modelId="{FF482135-8BE4-114D-B22F-B464A4569513}" type="pres">
      <dgm:prSet presAssocID="{A6A40E66-0FD0-8441-A4C7-83282A614A62}" presName="composite" presStyleCnt="0"/>
      <dgm:spPr/>
    </dgm:pt>
    <dgm:pt modelId="{A96719C7-0A5F-B34E-BB50-834D8959C230}" type="pres">
      <dgm:prSet presAssocID="{A6A40E66-0FD0-8441-A4C7-83282A614A62}" presName="parTx" presStyleLbl="alignNode1" presStyleIdx="2" presStyleCnt="4">
        <dgm:presLayoutVars>
          <dgm:chMax val="0"/>
          <dgm:chPref val="0"/>
          <dgm:bulletEnabled val="1"/>
        </dgm:presLayoutVars>
      </dgm:prSet>
      <dgm:spPr/>
    </dgm:pt>
    <dgm:pt modelId="{E9A3F99C-06A8-2F41-8429-4092452E5107}" type="pres">
      <dgm:prSet presAssocID="{A6A40E66-0FD0-8441-A4C7-83282A614A62}" presName="desTx" presStyleLbl="alignAccFollowNode1" presStyleIdx="2" presStyleCnt="4">
        <dgm:presLayoutVars>
          <dgm:bulletEnabled val="1"/>
        </dgm:presLayoutVars>
      </dgm:prSet>
      <dgm:spPr/>
    </dgm:pt>
    <dgm:pt modelId="{ED44E0D3-0DBD-CC49-89CE-152A2EC21819}" type="pres">
      <dgm:prSet presAssocID="{A8DF4508-3C1F-184A-9764-2E2BCCA06494}" presName="space" presStyleCnt="0"/>
      <dgm:spPr/>
    </dgm:pt>
    <dgm:pt modelId="{71072563-8DFC-D645-9FE6-C6262A241DF5}" type="pres">
      <dgm:prSet presAssocID="{03E1DA59-B490-2243-8D0C-48C0FEDC5ED0}" presName="composite" presStyleCnt="0"/>
      <dgm:spPr/>
    </dgm:pt>
    <dgm:pt modelId="{7F7111BB-85E4-B14F-B966-8BA822DF44D9}" type="pres">
      <dgm:prSet presAssocID="{03E1DA59-B490-2243-8D0C-48C0FEDC5ED0}" presName="parTx" presStyleLbl="alignNode1" presStyleIdx="3" presStyleCnt="4">
        <dgm:presLayoutVars>
          <dgm:chMax val="0"/>
          <dgm:chPref val="0"/>
          <dgm:bulletEnabled val="1"/>
        </dgm:presLayoutVars>
      </dgm:prSet>
      <dgm:spPr/>
    </dgm:pt>
    <dgm:pt modelId="{1AACC149-B1F5-CA42-9BAC-FF4B4699DC96}" type="pres">
      <dgm:prSet presAssocID="{03E1DA59-B490-2243-8D0C-48C0FEDC5ED0}" presName="desTx" presStyleLbl="alignAccFollowNode1" presStyleIdx="3" presStyleCnt="4">
        <dgm:presLayoutVars>
          <dgm:bulletEnabled val="1"/>
        </dgm:presLayoutVars>
      </dgm:prSet>
      <dgm:spPr/>
    </dgm:pt>
  </dgm:ptLst>
  <dgm:cxnLst>
    <dgm:cxn modelId="{01745508-0437-CE4E-A76E-CEBC0139E8D4}" type="presOf" srcId="{D7DC571A-172E-CE4E-9185-52DC75803326}" destId="{1AACC149-B1F5-CA42-9BAC-FF4B4699DC96}" srcOrd="0" destOrd="0" presId="urn:microsoft.com/office/officeart/2005/8/layout/hList1"/>
    <dgm:cxn modelId="{D6990F0B-FA30-E249-B0F4-940423860A2D}" type="presOf" srcId="{15899EED-2984-7E4D-8E39-6230A496633B}" destId="{1AACC149-B1F5-CA42-9BAC-FF4B4699DC96}" srcOrd="0" destOrd="1" presId="urn:microsoft.com/office/officeart/2005/8/layout/hList1"/>
    <dgm:cxn modelId="{9E30A50F-6B37-894F-927A-10F704A17CFD}" srcId="{872FADBE-6BAC-A341-8ABF-6D6B83D5E0F1}" destId="{A8935CEB-81AC-5244-AD05-F36868F3A779}" srcOrd="0" destOrd="0" parTransId="{39F0552C-4442-D649-BB83-51018CE9A6D2}" sibTransId="{EA043BD5-2C50-A24A-9807-D4A913CD50C5}"/>
    <dgm:cxn modelId="{F95EE712-D17D-FA48-8336-6904B82C0560}" srcId="{03E1DA59-B490-2243-8D0C-48C0FEDC5ED0}" destId="{D7DC571A-172E-CE4E-9185-52DC75803326}" srcOrd="0" destOrd="0" parTransId="{0AA2FC5D-4EAD-5741-95EE-D77B52F3CBB2}" sibTransId="{0D4FFACF-3310-ED46-9699-DE78B239B114}"/>
    <dgm:cxn modelId="{F6EE402B-12E4-F840-93E3-F0A801257666}" srcId="{91E4CD4F-35C5-A04C-9F28-4315FE1CB04B}" destId="{03C48D83-A626-9447-8902-5B01D494F9AB}" srcOrd="0" destOrd="0" parTransId="{B4A97087-7362-F94A-A1BF-43013F22623E}" sibTransId="{F5638399-9B42-524F-A7E9-D7293E00562A}"/>
    <dgm:cxn modelId="{14847B31-7367-A242-B2AF-795EE279C773}" srcId="{03E1DA59-B490-2243-8D0C-48C0FEDC5ED0}" destId="{15899EED-2984-7E4D-8E39-6230A496633B}" srcOrd="1" destOrd="0" parTransId="{69298626-836A-EB4B-8CD5-797E9567C38C}" sibTransId="{B4217170-DA75-0E4E-9000-93368A897103}"/>
    <dgm:cxn modelId="{76F8B638-08BE-9647-9F54-B5D11B62BFED}" type="presOf" srcId="{A8935CEB-81AC-5244-AD05-F36868F3A779}" destId="{57EA784B-B358-D34E-B545-989273D75E4E}" srcOrd="0" destOrd="0" presId="urn:microsoft.com/office/officeart/2005/8/layout/hList1"/>
    <dgm:cxn modelId="{2287DB44-0CFD-4942-85D3-F122710AFEE3}" srcId="{872FADBE-6BAC-A341-8ABF-6D6B83D5E0F1}" destId="{A6A40E66-0FD0-8441-A4C7-83282A614A62}" srcOrd="2" destOrd="0" parTransId="{2F38BEE0-BC37-4346-8949-014194676DFC}" sibTransId="{A8DF4508-3C1F-184A-9764-2E2BCCA06494}"/>
    <dgm:cxn modelId="{1BA62846-AC75-3241-9805-E781AC9E6058}" type="presOf" srcId="{03E1DA59-B490-2243-8D0C-48C0FEDC5ED0}" destId="{7F7111BB-85E4-B14F-B966-8BA822DF44D9}" srcOrd="0" destOrd="0" presId="urn:microsoft.com/office/officeart/2005/8/layout/hList1"/>
    <dgm:cxn modelId="{71FFBB47-C595-2145-938D-653AF5E14063}" type="presOf" srcId="{C01A58CC-F0EB-4B43-9538-E649776903CA}" destId="{ADA47D6A-38E8-2344-8AA9-3A503AF49EF1}" srcOrd="0" destOrd="0" presId="urn:microsoft.com/office/officeart/2005/8/layout/hList1"/>
    <dgm:cxn modelId="{97B39A53-7332-A14D-A6F5-B4C2AF5F46FA}" type="presOf" srcId="{91E4CD4F-35C5-A04C-9F28-4315FE1CB04B}" destId="{65DDDF61-6E36-7947-8AC3-4C21338C375C}" srcOrd="0" destOrd="0" presId="urn:microsoft.com/office/officeart/2005/8/layout/hList1"/>
    <dgm:cxn modelId="{7145BD54-1F3B-4C43-9915-9C148CA5A6C5}" type="presOf" srcId="{28EDF7BE-773F-EA48-994A-A734E501A56E}" destId="{ADA47D6A-38E8-2344-8AA9-3A503AF49EF1}" srcOrd="0" destOrd="1" presId="urn:microsoft.com/office/officeart/2005/8/layout/hList1"/>
    <dgm:cxn modelId="{0C8B8B56-464B-C94A-968E-559D3BA1B833}" srcId="{A8935CEB-81AC-5244-AD05-F36868F3A779}" destId="{C01A58CC-F0EB-4B43-9538-E649776903CA}" srcOrd="0" destOrd="0" parTransId="{D66336B8-274E-1E4F-BACA-4D19E8175481}" sibTransId="{3A54F927-0ECD-C442-AAA2-3821D51209B7}"/>
    <dgm:cxn modelId="{A3854C58-4A58-8144-94BF-7723947B926E}" type="presOf" srcId="{2E9398D8-D423-F24E-935A-9FE96C1DB75E}" destId="{F4200571-7617-4D4B-99DA-807D480D6B64}" srcOrd="0" destOrd="1" presId="urn:microsoft.com/office/officeart/2005/8/layout/hList1"/>
    <dgm:cxn modelId="{3E49A55A-A774-6349-8954-4390EF49C1CF}" type="presOf" srcId="{03C48D83-A626-9447-8902-5B01D494F9AB}" destId="{F4200571-7617-4D4B-99DA-807D480D6B64}" srcOrd="0" destOrd="0" presId="urn:microsoft.com/office/officeart/2005/8/layout/hList1"/>
    <dgm:cxn modelId="{9A7D9D66-D189-8B42-8AC8-7AEBF554D372}" srcId="{A6A40E66-0FD0-8441-A4C7-83282A614A62}" destId="{2CA28367-6D86-334A-86EE-BBC7D8C8537D}" srcOrd="1" destOrd="0" parTransId="{D6F13405-44C1-4344-BCC0-6638D2C79983}" sibTransId="{A880850F-D1BE-AB44-B3FF-BF94DEE81D7E}"/>
    <dgm:cxn modelId="{18454273-7D3C-DE41-AA11-06BD52A06000}" srcId="{872FADBE-6BAC-A341-8ABF-6D6B83D5E0F1}" destId="{91E4CD4F-35C5-A04C-9F28-4315FE1CB04B}" srcOrd="1" destOrd="0" parTransId="{EB15478E-A85E-A645-B32B-E8E4D48F344C}" sibTransId="{5FB991BB-B50F-D849-9563-6BEAB49D82DB}"/>
    <dgm:cxn modelId="{9F376B8C-8ECC-D34F-BFFF-8C4C76DD8A88}" type="presOf" srcId="{5D3DC181-5807-9448-B256-7C03E599FCD5}" destId="{E9A3F99C-06A8-2F41-8429-4092452E5107}" srcOrd="0" destOrd="0" presId="urn:microsoft.com/office/officeart/2005/8/layout/hList1"/>
    <dgm:cxn modelId="{91BB3990-F63C-6A42-833D-D156DD43FB54}" type="presOf" srcId="{2CA28367-6D86-334A-86EE-BBC7D8C8537D}" destId="{E9A3F99C-06A8-2F41-8429-4092452E5107}" srcOrd="0" destOrd="1" presId="urn:microsoft.com/office/officeart/2005/8/layout/hList1"/>
    <dgm:cxn modelId="{CEE12695-E737-384D-A0FF-564A4794C6CD}" srcId="{A8935CEB-81AC-5244-AD05-F36868F3A779}" destId="{28EDF7BE-773F-EA48-994A-A734E501A56E}" srcOrd="1" destOrd="0" parTransId="{C4CF7B0D-0065-614F-ABF0-9E5391B10BE5}" sibTransId="{BA56392A-8ACB-734E-BCE1-974AE369CB34}"/>
    <dgm:cxn modelId="{7F9FF0BA-4DF5-914F-B0D9-DBCBB5EDCA0E}" srcId="{91E4CD4F-35C5-A04C-9F28-4315FE1CB04B}" destId="{2E9398D8-D423-F24E-935A-9FE96C1DB75E}" srcOrd="1" destOrd="0" parTransId="{D9192812-451A-B542-9E2D-FA11B2DAF757}" sibTransId="{45929920-320B-1940-8108-3A967F2CBF26}"/>
    <dgm:cxn modelId="{D458B6D4-B347-694A-8EAE-4B5B78910888}" srcId="{A6A40E66-0FD0-8441-A4C7-83282A614A62}" destId="{5D3DC181-5807-9448-B256-7C03E599FCD5}" srcOrd="0" destOrd="0" parTransId="{569511BB-2C7D-DB48-BA92-1A83FAC736E3}" sibTransId="{7BA66885-A3BE-4F4E-A220-43F4EDA70243}"/>
    <dgm:cxn modelId="{A0DDDBD9-4758-0446-A625-0E51A3DDF939}" type="presOf" srcId="{A6A40E66-0FD0-8441-A4C7-83282A614A62}" destId="{A96719C7-0A5F-B34E-BB50-834D8959C230}" srcOrd="0" destOrd="0" presId="urn:microsoft.com/office/officeart/2005/8/layout/hList1"/>
    <dgm:cxn modelId="{C01044EE-ABB8-AB44-B203-8CD7617087EA}" srcId="{872FADBE-6BAC-A341-8ABF-6D6B83D5E0F1}" destId="{03E1DA59-B490-2243-8D0C-48C0FEDC5ED0}" srcOrd="3" destOrd="0" parTransId="{DACC1337-741E-A742-BCCD-8908BAADFBE1}" sibTransId="{A305BCCD-E8C5-C64D-AA90-B8C20E0A68C2}"/>
    <dgm:cxn modelId="{0F497FEE-4C61-0042-B8C5-27B524AB8374}" type="presOf" srcId="{872FADBE-6BAC-A341-8ABF-6D6B83D5E0F1}" destId="{7EBEC208-B6AE-DD4F-A65B-CC2BC5B9E696}" srcOrd="0" destOrd="0" presId="urn:microsoft.com/office/officeart/2005/8/layout/hList1"/>
    <dgm:cxn modelId="{EB18BE2F-FB75-8F47-BBC4-AE58C168C1B8}" type="presParOf" srcId="{7EBEC208-B6AE-DD4F-A65B-CC2BC5B9E696}" destId="{EF2E2A15-F349-E141-9035-E1B850C76958}" srcOrd="0" destOrd="0" presId="urn:microsoft.com/office/officeart/2005/8/layout/hList1"/>
    <dgm:cxn modelId="{43F15F86-CF7C-1A4C-A54A-855FB1203AEC}" type="presParOf" srcId="{EF2E2A15-F349-E141-9035-E1B850C76958}" destId="{57EA784B-B358-D34E-B545-989273D75E4E}" srcOrd="0" destOrd="0" presId="urn:microsoft.com/office/officeart/2005/8/layout/hList1"/>
    <dgm:cxn modelId="{0878C1C2-3381-814E-A88F-C7B13F62ED4D}" type="presParOf" srcId="{EF2E2A15-F349-E141-9035-E1B850C76958}" destId="{ADA47D6A-38E8-2344-8AA9-3A503AF49EF1}" srcOrd="1" destOrd="0" presId="urn:microsoft.com/office/officeart/2005/8/layout/hList1"/>
    <dgm:cxn modelId="{C9F0D828-6FAF-B14D-8801-5DCD672F9161}" type="presParOf" srcId="{7EBEC208-B6AE-DD4F-A65B-CC2BC5B9E696}" destId="{F1795EA2-3B18-8D44-96CD-386B5E7C3C58}" srcOrd="1" destOrd="0" presId="urn:microsoft.com/office/officeart/2005/8/layout/hList1"/>
    <dgm:cxn modelId="{23E713A9-605F-574C-A2B5-0FBF41AFEB3A}" type="presParOf" srcId="{7EBEC208-B6AE-DD4F-A65B-CC2BC5B9E696}" destId="{3417E120-15BC-2847-A153-70C9E9E4F024}" srcOrd="2" destOrd="0" presId="urn:microsoft.com/office/officeart/2005/8/layout/hList1"/>
    <dgm:cxn modelId="{295DED1D-BFCA-A24D-84B6-6E5524908983}" type="presParOf" srcId="{3417E120-15BC-2847-A153-70C9E9E4F024}" destId="{65DDDF61-6E36-7947-8AC3-4C21338C375C}" srcOrd="0" destOrd="0" presId="urn:microsoft.com/office/officeart/2005/8/layout/hList1"/>
    <dgm:cxn modelId="{F5E918EA-E0AE-8247-AE29-A06E645BC3DB}" type="presParOf" srcId="{3417E120-15BC-2847-A153-70C9E9E4F024}" destId="{F4200571-7617-4D4B-99DA-807D480D6B64}" srcOrd="1" destOrd="0" presId="urn:microsoft.com/office/officeart/2005/8/layout/hList1"/>
    <dgm:cxn modelId="{2FD681AD-ED17-3A46-95D3-E1D8323C3F79}" type="presParOf" srcId="{7EBEC208-B6AE-DD4F-A65B-CC2BC5B9E696}" destId="{61F0801C-F722-D544-8C53-687980C60AC6}" srcOrd="3" destOrd="0" presId="urn:microsoft.com/office/officeart/2005/8/layout/hList1"/>
    <dgm:cxn modelId="{3689213C-0855-5A4F-9D93-B6835F18B7B2}" type="presParOf" srcId="{7EBEC208-B6AE-DD4F-A65B-CC2BC5B9E696}" destId="{FF482135-8BE4-114D-B22F-B464A4569513}" srcOrd="4" destOrd="0" presId="urn:microsoft.com/office/officeart/2005/8/layout/hList1"/>
    <dgm:cxn modelId="{0A28A484-BDEA-084E-801C-FE146314B71A}" type="presParOf" srcId="{FF482135-8BE4-114D-B22F-B464A4569513}" destId="{A96719C7-0A5F-B34E-BB50-834D8959C230}" srcOrd="0" destOrd="0" presId="urn:microsoft.com/office/officeart/2005/8/layout/hList1"/>
    <dgm:cxn modelId="{D87CA458-E42F-3549-9FDC-86F03AAD6802}" type="presParOf" srcId="{FF482135-8BE4-114D-B22F-B464A4569513}" destId="{E9A3F99C-06A8-2F41-8429-4092452E5107}" srcOrd="1" destOrd="0" presId="urn:microsoft.com/office/officeart/2005/8/layout/hList1"/>
    <dgm:cxn modelId="{D10DCDA2-56ED-6A4A-A151-4BC57F48A5BF}" type="presParOf" srcId="{7EBEC208-B6AE-DD4F-A65B-CC2BC5B9E696}" destId="{ED44E0D3-0DBD-CC49-89CE-152A2EC21819}" srcOrd="5" destOrd="0" presId="urn:microsoft.com/office/officeart/2005/8/layout/hList1"/>
    <dgm:cxn modelId="{7FC1D9E2-1526-3744-AFC4-E61163477625}" type="presParOf" srcId="{7EBEC208-B6AE-DD4F-A65B-CC2BC5B9E696}" destId="{71072563-8DFC-D645-9FE6-C6262A241DF5}" srcOrd="6" destOrd="0" presId="urn:microsoft.com/office/officeart/2005/8/layout/hList1"/>
    <dgm:cxn modelId="{64289421-65CC-574B-B41C-AA62B04F6662}" type="presParOf" srcId="{71072563-8DFC-D645-9FE6-C6262A241DF5}" destId="{7F7111BB-85E4-B14F-B966-8BA822DF44D9}" srcOrd="0" destOrd="0" presId="urn:microsoft.com/office/officeart/2005/8/layout/hList1"/>
    <dgm:cxn modelId="{616F59FE-77B0-924D-ACC1-86B963D1EFF5}" type="presParOf" srcId="{71072563-8DFC-D645-9FE6-C6262A241DF5}" destId="{1AACC149-B1F5-CA42-9BAC-FF4B4699DC96}" srcOrd="1" destOrd="0" presId="urn:microsoft.com/office/officeart/2005/8/layout/hList1"/>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50A814-DED7-FC4D-9EFE-7B28096C2192}"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fr-FR"/>
        </a:p>
      </dgm:t>
    </dgm:pt>
    <dgm:pt modelId="{B79ADAB2-55A0-EA4B-A765-F94BA4DD81F6}">
      <dgm:prSet phldrT="[Texte]"/>
      <dgm:spPr/>
      <dgm:t>
        <a:bodyPr/>
        <a:lstStyle/>
        <a:p>
          <a:r>
            <a:rPr lang="fr-FR"/>
            <a:t> Consommation énergitique &amp; utilisation données</a:t>
          </a:r>
        </a:p>
      </dgm:t>
    </dgm:pt>
    <dgm:pt modelId="{CC34A51E-2965-D342-8C0F-25A390DE9306}" type="parTrans" cxnId="{F98C7244-2625-7B45-BC6A-FF4445A98987}">
      <dgm:prSet/>
      <dgm:spPr/>
      <dgm:t>
        <a:bodyPr/>
        <a:lstStyle/>
        <a:p>
          <a:endParaRPr lang="fr-FR"/>
        </a:p>
      </dgm:t>
    </dgm:pt>
    <dgm:pt modelId="{5552ED6F-88AC-154B-868D-51080177E49B}" type="sibTrans" cxnId="{F98C7244-2625-7B45-BC6A-FF4445A98987}">
      <dgm:prSet/>
      <dgm:spPr/>
      <dgm:t>
        <a:bodyPr/>
        <a:lstStyle/>
        <a:p>
          <a:endParaRPr lang="fr-FR"/>
        </a:p>
      </dgm:t>
    </dgm:pt>
    <dgm:pt modelId="{A89B6B28-69BE-2C46-BD19-E9670B027757}">
      <dgm:prSet phldrT="[Texte]"/>
      <dgm:spPr/>
      <dgm:t>
        <a:bodyPr/>
        <a:lstStyle/>
        <a:p>
          <a:r>
            <a:rPr lang="fr-BE" b="0" i="0"/>
            <a:t>Principalement un intérêt de la part de la gen Z et des millennials.</a:t>
          </a:r>
          <a:endParaRPr lang="fr-FR"/>
        </a:p>
      </dgm:t>
    </dgm:pt>
    <dgm:pt modelId="{14AEFF20-516C-DB42-817C-6908529F8753}" type="parTrans" cxnId="{F47F424D-B2FB-524C-BDA3-91BDA3E901B6}">
      <dgm:prSet/>
      <dgm:spPr/>
      <dgm:t>
        <a:bodyPr/>
        <a:lstStyle/>
        <a:p>
          <a:endParaRPr lang="fr-FR"/>
        </a:p>
      </dgm:t>
    </dgm:pt>
    <dgm:pt modelId="{F363D7A1-FB8F-C844-9DB1-A44FFF8F7BEF}" type="sibTrans" cxnId="{F47F424D-B2FB-524C-BDA3-91BDA3E901B6}">
      <dgm:prSet/>
      <dgm:spPr/>
      <dgm:t>
        <a:bodyPr/>
        <a:lstStyle/>
        <a:p>
          <a:endParaRPr lang="fr-FR"/>
        </a:p>
      </dgm:t>
    </dgm:pt>
    <dgm:pt modelId="{9E864229-9727-864C-A818-C51FEAAA4EA0}">
      <dgm:prSet phldrT="[Texte]"/>
      <dgm:spPr/>
      <dgm:t>
        <a:bodyPr/>
        <a:lstStyle/>
        <a:p>
          <a:r>
            <a:rPr lang="fr-FR"/>
            <a:t>beaucoup de fraude  </a:t>
          </a:r>
        </a:p>
      </dgm:t>
    </dgm:pt>
    <dgm:pt modelId="{1CAB99E1-374A-3647-B7F9-5074A6DF95BE}" type="parTrans" cxnId="{5362C6EF-3D7B-6D4D-A8EC-D3D2229F0915}">
      <dgm:prSet/>
      <dgm:spPr/>
      <dgm:t>
        <a:bodyPr/>
        <a:lstStyle/>
        <a:p>
          <a:endParaRPr lang="fr-FR"/>
        </a:p>
      </dgm:t>
    </dgm:pt>
    <dgm:pt modelId="{E13F1488-5C9A-034B-9595-3D9088C8017D}" type="sibTrans" cxnId="{5362C6EF-3D7B-6D4D-A8EC-D3D2229F0915}">
      <dgm:prSet/>
      <dgm:spPr/>
      <dgm:t>
        <a:bodyPr/>
        <a:lstStyle/>
        <a:p>
          <a:endParaRPr lang="fr-FR"/>
        </a:p>
      </dgm:t>
    </dgm:pt>
    <dgm:pt modelId="{91FED6B0-D984-3B4C-ACAB-C30A2F9B54FE}">
      <dgm:prSet phldrT="[Texte]"/>
      <dgm:spPr/>
      <dgm:t>
        <a:bodyPr/>
        <a:lstStyle/>
        <a:p>
          <a:r>
            <a:rPr lang="fr-FR"/>
            <a:t>Combien de temps peut on rester dans le metaverse sans répercussion</a:t>
          </a:r>
        </a:p>
      </dgm:t>
    </dgm:pt>
    <dgm:pt modelId="{E48DFB6B-8ED5-9D4C-9CED-9DA8D7EC66CE}" type="parTrans" cxnId="{BA7C404F-554D-FB42-AE6B-0111FB31CD29}">
      <dgm:prSet/>
      <dgm:spPr/>
      <dgm:t>
        <a:bodyPr/>
        <a:lstStyle/>
        <a:p>
          <a:endParaRPr lang="fr-FR"/>
        </a:p>
      </dgm:t>
    </dgm:pt>
    <dgm:pt modelId="{AD13DE47-7D35-3F44-B94A-C00969CC8304}" type="sibTrans" cxnId="{BA7C404F-554D-FB42-AE6B-0111FB31CD29}">
      <dgm:prSet/>
      <dgm:spPr/>
      <dgm:t>
        <a:bodyPr/>
        <a:lstStyle/>
        <a:p>
          <a:endParaRPr lang="fr-FR"/>
        </a:p>
      </dgm:t>
    </dgm:pt>
    <dgm:pt modelId="{1C5E4F90-CD07-AB41-B261-2DF46AAF7870}">
      <dgm:prSet phldrT="[Texte]"/>
      <dgm:spPr/>
      <dgm:t>
        <a:bodyPr/>
        <a:lstStyle/>
        <a:p>
          <a:r>
            <a:rPr lang="fr-FR"/>
            <a:t>Prix &amp; developpment de l'infrastructure ?</a:t>
          </a:r>
        </a:p>
      </dgm:t>
    </dgm:pt>
    <dgm:pt modelId="{4237F7C0-CC2B-5C49-AA41-7A6D1127D699}" type="parTrans" cxnId="{486B8235-7BD9-F348-A7E0-D6D4B8201C2B}">
      <dgm:prSet/>
      <dgm:spPr/>
      <dgm:t>
        <a:bodyPr/>
        <a:lstStyle/>
        <a:p>
          <a:endParaRPr lang="fr-FR"/>
        </a:p>
      </dgm:t>
    </dgm:pt>
    <dgm:pt modelId="{284FBC93-6A04-AA40-9511-E8E8A0006C4C}" type="sibTrans" cxnId="{486B8235-7BD9-F348-A7E0-D6D4B8201C2B}">
      <dgm:prSet/>
      <dgm:spPr/>
      <dgm:t>
        <a:bodyPr/>
        <a:lstStyle/>
        <a:p>
          <a:endParaRPr lang="fr-FR"/>
        </a:p>
      </dgm:t>
    </dgm:pt>
    <dgm:pt modelId="{605BA65A-6B9B-9449-81EF-266CD78C0EBC}" type="pres">
      <dgm:prSet presAssocID="{CA50A814-DED7-FC4D-9EFE-7B28096C2192}" presName="diagram" presStyleCnt="0">
        <dgm:presLayoutVars>
          <dgm:dir/>
          <dgm:resizeHandles val="exact"/>
        </dgm:presLayoutVars>
      </dgm:prSet>
      <dgm:spPr/>
    </dgm:pt>
    <dgm:pt modelId="{300424C3-31BC-DD43-8A03-0E76666A4A67}" type="pres">
      <dgm:prSet presAssocID="{B79ADAB2-55A0-EA4B-A765-F94BA4DD81F6}" presName="node" presStyleLbl="node1" presStyleIdx="0" presStyleCnt="5">
        <dgm:presLayoutVars>
          <dgm:bulletEnabled val="1"/>
        </dgm:presLayoutVars>
      </dgm:prSet>
      <dgm:spPr/>
    </dgm:pt>
    <dgm:pt modelId="{722DC3A4-1E1B-5547-8E16-2E3C961C0D78}" type="pres">
      <dgm:prSet presAssocID="{5552ED6F-88AC-154B-868D-51080177E49B}" presName="sibTrans" presStyleCnt="0"/>
      <dgm:spPr/>
    </dgm:pt>
    <dgm:pt modelId="{82F95958-98DB-BC4C-889D-47B370988BBD}" type="pres">
      <dgm:prSet presAssocID="{A89B6B28-69BE-2C46-BD19-E9670B027757}" presName="node" presStyleLbl="node1" presStyleIdx="1" presStyleCnt="5">
        <dgm:presLayoutVars>
          <dgm:bulletEnabled val="1"/>
        </dgm:presLayoutVars>
      </dgm:prSet>
      <dgm:spPr/>
    </dgm:pt>
    <dgm:pt modelId="{C828C073-29F6-BB44-9763-823D0F00C83A}" type="pres">
      <dgm:prSet presAssocID="{F363D7A1-FB8F-C844-9DB1-A44FFF8F7BEF}" presName="sibTrans" presStyleCnt="0"/>
      <dgm:spPr/>
    </dgm:pt>
    <dgm:pt modelId="{B5FA8F38-8BE3-6149-9F5F-8EA597E327EB}" type="pres">
      <dgm:prSet presAssocID="{9E864229-9727-864C-A818-C51FEAAA4EA0}" presName="node" presStyleLbl="node1" presStyleIdx="2" presStyleCnt="5">
        <dgm:presLayoutVars>
          <dgm:bulletEnabled val="1"/>
        </dgm:presLayoutVars>
      </dgm:prSet>
      <dgm:spPr/>
    </dgm:pt>
    <dgm:pt modelId="{81B5A45D-58B6-3D46-8CCF-B44F62FAF51F}" type="pres">
      <dgm:prSet presAssocID="{E13F1488-5C9A-034B-9595-3D9088C8017D}" presName="sibTrans" presStyleCnt="0"/>
      <dgm:spPr/>
    </dgm:pt>
    <dgm:pt modelId="{5402B4F1-5C92-AC4B-8972-BE331B28F028}" type="pres">
      <dgm:prSet presAssocID="{91FED6B0-D984-3B4C-ACAB-C30A2F9B54FE}" presName="node" presStyleLbl="node1" presStyleIdx="3" presStyleCnt="5">
        <dgm:presLayoutVars>
          <dgm:bulletEnabled val="1"/>
        </dgm:presLayoutVars>
      </dgm:prSet>
      <dgm:spPr/>
    </dgm:pt>
    <dgm:pt modelId="{15B6E843-68C2-814E-9FBA-E072DFBE228E}" type="pres">
      <dgm:prSet presAssocID="{AD13DE47-7D35-3F44-B94A-C00969CC8304}" presName="sibTrans" presStyleCnt="0"/>
      <dgm:spPr/>
    </dgm:pt>
    <dgm:pt modelId="{665718B2-74B7-9743-BAF8-1A9DCCF8AD24}" type="pres">
      <dgm:prSet presAssocID="{1C5E4F90-CD07-AB41-B261-2DF46AAF7870}" presName="node" presStyleLbl="node1" presStyleIdx="4" presStyleCnt="5">
        <dgm:presLayoutVars>
          <dgm:bulletEnabled val="1"/>
        </dgm:presLayoutVars>
      </dgm:prSet>
      <dgm:spPr/>
    </dgm:pt>
  </dgm:ptLst>
  <dgm:cxnLst>
    <dgm:cxn modelId="{29991109-F33B-D54D-B5F6-B6EB48F51427}" type="presOf" srcId="{9E864229-9727-864C-A818-C51FEAAA4EA0}" destId="{B5FA8F38-8BE3-6149-9F5F-8EA597E327EB}" srcOrd="0" destOrd="0" presId="urn:microsoft.com/office/officeart/2005/8/layout/default"/>
    <dgm:cxn modelId="{A4098232-4950-8445-B72E-7A819FB5AA87}" type="presOf" srcId="{CA50A814-DED7-FC4D-9EFE-7B28096C2192}" destId="{605BA65A-6B9B-9449-81EF-266CD78C0EBC}" srcOrd="0" destOrd="0" presId="urn:microsoft.com/office/officeart/2005/8/layout/default"/>
    <dgm:cxn modelId="{486B8235-7BD9-F348-A7E0-D6D4B8201C2B}" srcId="{CA50A814-DED7-FC4D-9EFE-7B28096C2192}" destId="{1C5E4F90-CD07-AB41-B261-2DF46AAF7870}" srcOrd="4" destOrd="0" parTransId="{4237F7C0-CC2B-5C49-AA41-7A6D1127D699}" sibTransId="{284FBC93-6A04-AA40-9511-E8E8A0006C4C}"/>
    <dgm:cxn modelId="{F98C7244-2625-7B45-BC6A-FF4445A98987}" srcId="{CA50A814-DED7-FC4D-9EFE-7B28096C2192}" destId="{B79ADAB2-55A0-EA4B-A765-F94BA4DD81F6}" srcOrd="0" destOrd="0" parTransId="{CC34A51E-2965-D342-8C0F-25A390DE9306}" sibTransId="{5552ED6F-88AC-154B-868D-51080177E49B}"/>
    <dgm:cxn modelId="{F47F424D-B2FB-524C-BDA3-91BDA3E901B6}" srcId="{CA50A814-DED7-FC4D-9EFE-7B28096C2192}" destId="{A89B6B28-69BE-2C46-BD19-E9670B027757}" srcOrd="1" destOrd="0" parTransId="{14AEFF20-516C-DB42-817C-6908529F8753}" sibTransId="{F363D7A1-FB8F-C844-9DB1-A44FFF8F7BEF}"/>
    <dgm:cxn modelId="{BA7C404F-554D-FB42-AE6B-0111FB31CD29}" srcId="{CA50A814-DED7-FC4D-9EFE-7B28096C2192}" destId="{91FED6B0-D984-3B4C-ACAB-C30A2F9B54FE}" srcOrd="3" destOrd="0" parTransId="{E48DFB6B-8ED5-9D4C-9CED-9DA8D7EC66CE}" sibTransId="{AD13DE47-7D35-3F44-B94A-C00969CC8304}"/>
    <dgm:cxn modelId="{F838D874-4298-0A48-9D8B-4FE4FA454DA0}" type="presOf" srcId="{91FED6B0-D984-3B4C-ACAB-C30A2F9B54FE}" destId="{5402B4F1-5C92-AC4B-8972-BE331B28F028}" srcOrd="0" destOrd="0" presId="urn:microsoft.com/office/officeart/2005/8/layout/default"/>
    <dgm:cxn modelId="{87135AED-20B4-F349-9CFB-5F9603D3C77D}" type="presOf" srcId="{1C5E4F90-CD07-AB41-B261-2DF46AAF7870}" destId="{665718B2-74B7-9743-BAF8-1A9DCCF8AD24}" srcOrd="0" destOrd="0" presId="urn:microsoft.com/office/officeart/2005/8/layout/default"/>
    <dgm:cxn modelId="{5362C6EF-3D7B-6D4D-A8EC-D3D2229F0915}" srcId="{CA50A814-DED7-FC4D-9EFE-7B28096C2192}" destId="{9E864229-9727-864C-A818-C51FEAAA4EA0}" srcOrd="2" destOrd="0" parTransId="{1CAB99E1-374A-3647-B7F9-5074A6DF95BE}" sibTransId="{E13F1488-5C9A-034B-9595-3D9088C8017D}"/>
    <dgm:cxn modelId="{CE00C7F6-F369-5243-9AE1-FC6FBA59F430}" type="presOf" srcId="{A89B6B28-69BE-2C46-BD19-E9670B027757}" destId="{82F95958-98DB-BC4C-889D-47B370988BBD}" srcOrd="0" destOrd="0" presId="urn:microsoft.com/office/officeart/2005/8/layout/default"/>
    <dgm:cxn modelId="{5492E6F7-722B-8047-AD12-675DF84437D1}" type="presOf" srcId="{B79ADAB2-55A0-EA4B-A765-F94BA4DD81F6}" destId="{300424C3-31BC-DD43-8A03-0E76666A4A67}" srcOrd="0" destOrd="0" presId="urn:microsoft.com/office/officeart/2005/8/layout/default"/>
    <dgm:cxn modelId="{17145C4D-2EB7-2746-8639-790F5C72E5EE}" type="presParOf" srcId="{605BA65A-6B9B-9449-81EF-266CD78C0EBC}" destId="{300424C3-31BC-DD43-8A03-0E76666A4A67}" srcOrd="0" destOrd="0" presId="urn:microsoft.com/office/officeart/2005/8/layout/default"/>
    <dgm:cxn modelId="{7648D684-C4D5-5344-8495-E7116612AD10}" type="presParOf" srcId="{605BA65A-6B9B-9449-81EF-266CD78C0EBC}" destId="{722DC3A4-1E1B-5547-8E16-2E3C961C0D78}" srcOrd="1" destOrd="0" presId="urn:microsoft.com/office/officeart/2005/8/layout/default"/>
    <dgm:cxn modelId="{C7B3552A-DE4B-8D43-990B-138B38775D1E}" type="presParOf" srcId="{605BA65A-6B9B-9449-81EF-266CD78C0EBC}" destId="{82F95958-98DB-BC4C-889D-47B370988BBD}" srcOrd="2" destOrd="0" presId="urn:microsoft.com/office/officeart/2005/8/layout/default"/>
    <dgm:cxn modelId="{CD7D0FD1-07A8-7742-A4B9-430CC1ED6878}" type="presParOf" srcId="{605BA65A-6B9B-9449-81EF-266CD78C0EBC}" destId="{C828C073-29F6-BB44-9763-823D0F00C83A}" srcOrd="3" destOrd="0" presId="urn:microsoft.com/office/officeart/2005/8/layout/default"/>
    <dgm:cxn modelId="{9D867AAF-354C-FC47-B411-67B6A7562238}" type="presParOf" srcId="{605BA65A-6B9B-9449-81EF-266CD78C0EBC}" destId="{B5FA8F38-8BE3-6149-9F5F-8EA597E327EB}" srcOrd="4" destOrd="0" presId="urn:microsoft.com/office/officeart/2005/8/layout/default"/>
    <dgm:cxn modelId="{62E4452F-DCDA-4B47-A4FF-1858E196AAFF}" type="presParOf" srcId="{605BA65A-6B9B-9449-81EF-266CD78C0EBC}" destId="{81B5A45D-58B6-3D46-8CCF-B44F62FAF51F}" srcOrd="5" destOrd="0" presId="urn:microsoft.com/office/officeart/2005/8/layout/default"/>
    <dgm:cxn modelId="{3B91BA95-8D17-5340-86DB-4BBDFE6DB544}" type="presParOf" srcId="{605BA65A-6B9B-9449-81EF-266CD78C0EBC}" destId="{5402B4F1-5C92-AC4B-8972-BE331B28F028}" srcOrd="6" destOrd="0" presId="urn:microsoft.com/office/officeart/2005/8/layout/default"/>
    <dgm:cxn modelId="{5B2AA654-F051-8544-9CF4-C05AB1DD0D01}" type="presParOf" srcId="{605BA65A-6B9B-9449-81EF-266CD78C0EBC}" destId="{15B6E843-68C2-814E-9FBA-E072DFBE228E}" srcOrd="7" destOrd="0" presId="urn:microsoft.com/office/officeart/2005/8/layout/default"/>
    <dgm:cxn modelId="{E8E11037-86DB-3040-BC48-4CD97AC49E66}" type="presParOf" srcId="{605BA65A-6B9B-9449-81EF-266CD78C0EBC}" destId="{665718B2-74B7-9743-BAF8-1A9DCCF8AD24}" srcOrd="8" destOrd="0" presId="urn:microsoft.com/office/officeart/2005/8/layout/default"/>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16DB5A4-D17F-ED4C-BE86-6FEB412FB3BE}"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GB"/>
        </a:p>
      </dgm:t>
    </dgm:pt>
    <dgm:pt modelId="{CA2A1F44-4A2B-2D42-9CD2-7668AF5C6C5A}">
      <dgm:prSet phldrT="[Text]"/>
      <dgm:spPr/>
      <dgm:t>
        <a:bodyPr/>
        <a:lstStyle/>
        <a:p>
          <a:r>
            <a:rPr lang="en-GB"/>
            <a:t>Crédits</a:t>
          </a:r>
        </a:p>
      </dgm:t>
    </dgm:pt>
    <dgm:pt modelId="{C6058906-8623-EE4F-A232-BAC614A5C58F}" type="parTrans" cxnId="{8B43752B-094F-8D4B-9239-1A8A5B97E920}">
      <dgm:prSet/>
      <dgm:spPr/>
      <dgm:t>
        <a:bodyPr/>
        <a:lstStyle/>
        <a:p>
          <a:endParaRPr lang="en-GB"/>
        </a:p>
      </dgm:t>
    </dgm:pt>
    <dgm:pt modelId="{BBF7EF40-DDF1-524B-9C5E-C9F981297364}" type="sibTrans" cxnId="{8B43752B-094F-8D4B-9239-1A8A5B97E920}">
      <dgm:prSet/>
      <dgm:spPr/>
      <dgm:t>
        <a:bodyPr/>
        <a:lstStyle/>
        <a:p>
          <a:endParaRPr lang="en-GB"/>
        </a:p>
      </dgm:t>
    </dgm:pt>
    <dgm:pt modelId="{DCA54C97-DA1B-0A4C-B364-5295AA45DA7B}">
      <dgm:prSet phldrT="[Text]"/>
      <dgm:spPr/>
      <dgm:t>
        <a:bodyPr/>
        <a:lstStyle/>
        <a:p>
          <a:r>
            <a:rPr lang="en-GB"/>
            <a:t>Dépots</a:t>
          </a:r>
        </a:p>
      </dgm:t>
    </dgm:pt>
    <dgm:pt modelId="{EFDCFF64-33D9-C84D-8CC4-100055BF47A7}" type="parTrans" cxnId="{FABADB43-CA57-5A4F-B416-4A88FD120F0C}">
      <dgm:prSet/>
      <dgm:spPr/>
      <dgm:t>
        <a:bodyPr/>
        <a:lstStyle/>
        <a:p>
          <a:endParaRPr lang="en-GB"/>
        </a:p>
      </dgm:t>
    </dgm:pt>
    <dgm:pt modelId="{F076A14F-FE25-2B4C-B5CA-9CDCAD6211C1}" type="sibTrans" cxnId="{FABADB43-CA57-5A4F-B416-4A88FD120F0C}">
      <dgm:prSet/>
      <dgm:spPr/>
      <dgm:t>
        <a:bodyPr/>
        <a:lstStyle/>
        <a:p>
          <a:endParaRPr lang="en-GB"/>
        </a:p>
      </dgm:t>
    </dgm:pt>
    <dgm:pt modelId="{A4542E91-D626-0F4D-8798-7E9D12EB66B9}">
      <dgm:prSet phldrT="[Text]"/>
      <dgm:spPr/>
      <dgm:t>
        <a:bodyPr/>
        <a:lstStyle/>
        <a:p>
          <a:r>
            <a:rPr lang="en-GB"/>
            <a:t>Assurances</a:t>
          </a:r>
        </a:p>
      </dgm:t>
    </dgm:pt>
    <dgm:pt modelId="{1078BDE8-21DD-4348-A0C3-7D011F74B365}" type="parTrans" cxnId="{A3E19B5F-4E12-1B4E-A093-2A632DA8FA03}">
      <dgm:prSet/>
      <dgm:spPr/>
      <dgm:t>
        <a:bodyPr/>
        <a:lstStyle/>
        <a:p>
          <a:endParaRPr lang="en-GB"/>
        </a:p>
      </dgm:t>
    </dgm:pt>
    <dgm:pt modelId="{10B9CC12-AB4F-C049-9B57-0214F7D49299}" type="sibTrans" cxnId="{A3E19B5F-4E12-1B4E-A093-2A632DA8FA03}">
      <dgm:prSet/>
      <dgm:spPr/>
      <dgm:t>
        <a:bodyPr/>
        <a:lstStyle/>
        <a:p>
          <a:endParaRPr lang="en-GB"/>
        </a:p>
      </dgm:t>
    </dgm:pt>
    <dgm:pt modelId="{1C284680-36EE-0649-9B29-1D37CB6F2CBD}">
      <dgm:prSet phldrT="[Text]"/>
      <dgm:spPr/>
      <dgm:t>
        <a:bodyPr/>
        <a:lstStyle/>
        <a:p>
          <a:r>
            <a:rPr lang="en-GB"/>
            <a:t>investissements</a:t>
          </a:r>
        </a:p>
      </dgm:t>
    </dgm:pt>
    <dgm:pt modelId="{C9202A45-8DD0-1A4F-AE17-934584EAA96A}" type="parTrans" cxnId="{D69A1317-AD83-0245-9110-6EF5BE84D68F}">
      <dgm:prSet/>
      <dgm:spPr/>
      <dgm:t>
        <a:bodyPr/>
        <a:lstStyle/>
        <a:p>
          <a:endParaRPr lang="en-GB"/>
        </a:p>
      </dgm:t>
    </dgm:pt>
    <dgm:pt modelId="{1C5756B1-6E90-E744-840B-B7A4200C906E}" type="sibTrans" cxnId="{D69A1317-AD83-0245-9110-6EF5BE84D68F}">
      <dgm:prSet/>
      <dgm:spPr/>
      <dgm:t>
        <a:bodyPr/>
        <a:lstStyle/>
        <a:p>
          <a:endParaRPr lang="en-GB"/>
        </a:p>
      </dgm:t>
    </dgm:pt>
    <dgm:pt modelId="{6D70240C-A554-B54D-9CE3-2CCACDB14608}">
      <dgm:prSet phldrT="[Text]"/>
      <dgm:spPr/>
      <dgm:t>
        <a:bodyPr/>
        <a:lstStyle/>
        <a:p>
          <a:r>
            <a:rPr lang="en-GB"/>
            <a:t>Autres services financiers</a:t>
          </a:r>
        </a:p>
      </dgm:t>
    </dgm:pt>
    <dgm:pt modelId="{2E6714FE-578C-0743-886C-47E132FDA4B0}" type="parTrans" cxnId="{BCCD7A06-CE6D-0843-B5D5-591280D3EE6C}">
      <dgm:prSet/>
      <dgm:spPr/>
      <dgm:t>
        <a:bodyPr/>
        <a:lstStyle/>
        <a:p>
          <a:endParaRPr lang="en-GB"/>
        </a:p>
      </dgm:t>
    </dgm:pt>
    <dgm:pt modelId="{9587174D-7D11-F44C-BF09-EFC0AD6B6998}" type="sibTrans" cxnId="{BCCD7A06-CE6D-0843-B5D5-591280D3EE6C}">
      <dgm:prSet/>
      <dgm:spPr/>
      <dgm:t>
        <a:bodyPr/>
        <a:lstStyle/>
        <a:p>
          <a:endParaRPr lang="en-GB"/>
        </a:p>
      </dgm:t>
    </dgm:pt>
    <dgm:pt modelId="{E4FEEEAE-11CB-EB4B-9D24-776AE45E2235}">
      <dgm:prSet/>
      <dgm:spPr/>
      <dgm:t>
        <a:bodyPr/>
        <a:lstStyle/>
        <a:p>
          <a:r>
            <a:rPr lang="en-GB"/>
            <a:t>Gestion de fortune</a:t>
          </a:r>
        </a:p>
      </dgm:t>
    </dgm:pt>
    <dgm:pt modelId="{DF745D7A-551D-D940-B974-23052316E3B0}" type="parTrans" cxnId="{49462178-0137-F64A-A2A2-8328D022DD48}">
      <dgm:prSet/>
      <dgm:spPr/>
      <dgm:t>
        <a:bodyPr/>
        <a:lstStyle/>
        <a:p>
          <a:endParaRPr lang="en-GB"/>
        </a:p>
      </dgm:t>
    </dgm:pt>
    <dgm:pt modelId="{F821E402-3788-EA4F-A651-BF40C097F9CA}" type="sibTrans" cxnId="{49462178-0137-F64A-A2A2-8328D022DD48}">
      <dgm:prSet/>
      <dgm:spPr/>
      <dgm:t>
        <a:bodyPr/>
        <a:lstStyle/>
        <a:p>
          <a:endParaRPr lang="en-GB"/>
        </a:p>
      </dgm:t>
    </dgm:pt>
    <dgm:pt modelId="{43CE440F-BA96-384E-B706-3C799179ACB6}">
      <dgm:prSet/>
      <dgm:spPr/>
      <dgm:t>
        <a:bodyPr/>
        <a:lstStyle/>
        <a:p>
          <a:r>
            <a:rPr lang="en-GB"/>
            <a:t>paiements</a:t>
          </a:r>
        </a:p>
      </dgm:t>
    </dgm:pt>
    <dgm:pt modelId="{EA540FC2-59CE-9744-9D29-7197265A7AE5}" type="parTrans" cxnId="{724DCF0C-98B7-A748-97C2-8428BD127CD1}">
      <dgm:prSet/>
      <dgm:spPr/>
      <dgm:t>
        <a:bodyPr/>
        <a:lstStyle/>
        <a:p>
          <a:endParaRPr lang="en-GB"/>
        </a:p>
      </dgm:t>
    </dgm:pt>
    <dgm:pt modelId="{85DE9E77-C1AA-CD43-9C51-0AF7A5F353BE}" type="sibTrans" cxnId="{724DCF0C-98B7-A748-97C2-8428BD127CD1}">
      <dgm:prSet/>
      <dgm:spPr/>
      <dgm:t>
        <a:bodyPr/>
        <a:lstStyle/>
        <a:p>
          <a:endParaRPr lang="en-GB"/>
        </a:p>
      </dgm:t>
    </dgm:pt>
    <dgm:pt modelId="{73D004FD-F881-E849-BFD3-F45C746DE45D}" type="pres">
      <dgm:prSet presAssocID="{716DB5A4-D17F-ED4C-BE86-6FEB412FB3BE}" presName="diagram" presStyleCnt="0">
        <dgm:presLayoutVars>
          <dgm:dir/>
          <dgm:resizeHandles val="exact"/>
        </dgm:presLayoutVars>
      </dgm:prSet>
      <dgm:spPr/>
    </dgm:pt>
    <dgm:pt modelId="{7C187888-3878-3344-AEBD-CF043BB17FF1}" type="pres">
      <dgm:prSet presAssocID="{CA2A1F44-4A2B-2D42-9CD2-7668AF5C6C5A}" presName="node" presStyleLbl="node1" presStyleIdx="0" presStyleCnt="7">
        <dgm:presLayoutVars>
          <dgm:bulletEnabled val="1"/>
        </dgm:presLayoutVars>
      </dgm:prSet>
      <dgm:spPr/>
    </dgm:pt>
    <dgm:pt modelId="{8B7EE05D-B136-4A4B-9914-01C6709781B6}" type="pres">
      <dgm:prSet presAssocID="{BBF7EF40-DDF1-524B-9C5E-C9F981297364}" presName="sibTrans" presStyleCnt="0"/>
      <dgm:spPr/>
    </dgm:pt>
    <dgm:pt modelId="{72C37F14-80E5-C64D-90B4-B5D5C8FEC26E}" type="pres">
      <dgm:prSet presAssocID="{DCA54C97-DA1B-0A4C-B364-5295AA45DA7B}" presName="node" presStyleLbl="node1" presStyleIdx="1" presStyleCnt="7">
        <dgm:presLayoutVars>
          <dgm:bulletEnabled val="1"/>
        </dgm:presLayoutVars>
      </dgm:prSet>
      <dgm:spPr/>
    </dgm:pt>
    <dgm:pt modelId="{BC7D1162-6A41-A342-8D33-40F39A2CB529}" type="pres">
      <dgm:prSet presAssocID="{F076A14F-FE25-2B4C-B5CA-9CDCAD6211C1}" presName="sibTrans" presStyleCnt="0"/>
      <dgm:spPr/>
    </dgm:pt>
    <dgm:pt modelId="{CD78EDD6-B6D6-6142-9DC0-5D4396426D74}" type="pres">
      <dgm:prSet presAssocID="{A4542E91-D626-0F4D-8798-7E9D12EB66B9}" presName="node" presStyleLbl="node1" presStyleIdx="2" presStyleCnt="7">
        <dgm:presLayoutVars>
          <dgm:bulletEnabled val="1"/>
        </dgm:presLayoutVars>
      </dgm:prSet>
      <dgm:spPr/>
    </dgm:pt>
    <dgm:pt modelId="{831570B7-0C80-2746-9A86-061458572AD3}" type="pres">
      <dgm:prSet presAssocID="{10B9CC12-AB4F-C049-9B57-0214F7D49299}" presName="sibTrans" presStyleCnt="0"/>
      <dgm:spPr/>
    </dgm:pt>
    <dgm:pt modelId="{049D1B5F-EC6A-AC49-8FF7-A375828081E0}" type="pres">
      <dgm:prSet presAssocID="{1C284680-36EE-0649-9B29-1D37CB6F2CBD}" presName="node" presStyleLbl="node1" presStyleIdx="3" presStyleCnt="7">
        <dgm:presLayoutVars>
          <dgm:bulletEnabled val="1"/>
        </dgm:presLayoutVars>
      </dgm:prSet>
      <dgm:spPr/>
    </dgm:pt>
    <dgm:pt modelId="{606566F3-0AB8-844C-A631-D48B159C0D1A}" type="pres">
      <dgm:prSet presAssocID="{1C5756B1-6E90-E744-840B-B7A4200C906E}" presName="sibTrans" presStyleCnt="0"/>
      <dgm:spPr/>
    </dgm:pt>
    <dgm:pt modelId="{D9F37929-4160-3241-8177-EE7F9A3E9C55}" type="pres">
      <dgm:prSet presAssocID="{E4FEEEAE-11CB-EB4B-9D24-776AE45E2235}" presName="node" presStyleLbl="node1" presStyleIdx="4" presStyleCnt="7">
        <dgm:presLayoutVars>
          <dgm:bulletEnabled val="1"/>
        </dgm:presLayoutVars>
      </dgm:prSet>
      <dgm:spPr/>
    </dgm:pt>
    <dgm:pt modelId="{89EEF108-EB10-A441-A11A-30DC008FF114}" type="pres">
      <dgm:prSet presAssocID="{F821E402-3788-EA4F-A651-BF40C097F9CA}" presName="sibTrans" presStyleCnt="0"/>
      <dgm:spPr/>
    </dgm:pt>
    <dgm:pt modelId="{F2D9047C-F6E6-3F4F-8321-D2D0ACB210DF}" type="pres">
      <dgm:prSet presAssocID="{43CE440F-BA96-384E-B706-3C799179ACB6}" presName="node" presStyleLbl="node1" presStyleIdx="5" presStyleCnt="7">
        <dgm:presLayoutVars>
          <dgm:bulletEnabled val="1"/>
        </dgm:presLayoutVars>
      </dgm:prSet>
      <dgm:spPr/>
    </dgm:pt>
    <dgm:pt modelId="{AE199826-E044-D146-8454-03EDE228C1FA}" type="pres">
      <dgm:prSet presAssocID="{85DE9E77-C1AA-CD43-9C51-0AF7A5F353BE}" presName="sibTrans" presStyleCnt="0"/>
      <dgm:spPr/>
    </dgm:pt>
    <dgm:pt modelId="{38E7D564-98A2-A347-8BAB-DD30E29E7F07}" type="pres">
      <dgm:prSet presAssocID="{6D70240C-A554-B54D-9CE3-2CCACDB14608}" presName="node" presStyleLbl="node1" presStyleIdx="6" presStyleCnt="7">
        <dgm:presLayoutVars>
          <dgm:bulletEnabled val="1"/>
        </dgm:presLayoutVars>
      </dgm:prSet>
      <dgm:spPr/>
    </dgm:pt>
  </dgm:ptLst>
  <dgm:cxnLst>
    <dgm:cxn modelId="{BCCD7A06-CE6D-0843-B5D5-591280D3EE6C}" srcId="{716DB5A4-D17F-ED4C-BE86-6FEB412FB3BE}" destId="{6D70240C-A554-B54D-9CE3-2CCACDB14608}" srcOrd="6" destOrd="0" parTransId="{2E6714FE-578C-0743-886C-47E132FDA4B0}" sibTransId="{9587174D-7D11-F44C-BF09-EFC0AD6B6998}"/>
    <dgm:cxn modelId="{724DCF0C-98B7-A748-97C2-8428BD127CD1}" srcId="{716DB5A4-D17F-ED4C-BE86-6FEB412FB3BE}" destId="{43CE440F-BA96-384E-B706-3C799179ACB6}" srcOrd="5" destOrd="0" parTransId="{EA540FC2-59CE-9744-9D29-7197265A7AE5}" sibTransId="{85DE9E77-C1AA-CD43-9C51-0AF7A5F353BE}"/>
    <dgm:cxn modelId="{D69A1317-AD83-0245-9110-6EF5BE84D68F}" srcId="{716DB5A4-D17F-ED4C-BE86-6FEB412FB3BE}" destId="{1C284680-36EE-0649-9B29-1D37CB6F2CBD}" srcOrd="3" destOrd="0" parTransId="{C9202A45-8DD0-1A4F-AE17-934584EAA96A}" sibTransId="{1C5756B1-6E90-E744-840B-B7A4200C906E}"/>
    <dgm:cxn modelId="{8B43752B-094F-8D4B-9239-1A8A5B97E920}" srcId="{716DB5A4-D17F-ED4C-BE86-6FEB412FB3BE}" destId="{CA2A1F44-4A2B-2D42-9CD2-7668AF5C6C5A}" srcOrd="0" destOrd="0" parTransId="{C6058906-8623-EE4F-A232-BAC614A5C58F}" sibTransId="{BBF7EF40-DDF1-524B-9C5E-C9F981297364}"/>
    <dgm:cxn modelId="{FABADB43-CA57-5A4F-B416-4A88FD120F0C}" srcId="{716DB5A4-D17F-ED4C-BE86-6FEB412FB3BE}" destId="{DCA54C97-DA1B-0A4C-B364-5295AA45DA7B}" srcOrd="1" destOrd="0" parTransId="{EFDCFF64-33D9-C84D-8CC4-100055BF47A7}" sibTransId="{F076A14F-FE25-2B4C-B5CA-9CDCAD6211C1}"/>
    <dgm:cxn modelId="{A3E19B5F-4E12-1B4E-A093-2A632DA8FA03}" srcId="{716DB5A4-D17F-ED4C-BE86-6FEB412FB3BE}" destId="{A4542E91-D626-0F4D-8798-7E9D12EB66B9}" srcOrd="2" destOrd="0" parTransId="{1078BDE8-21DD-4348-A0C3-7D011F74B365}" sibTransId="{10B9CC12-AB4F-C049-9B57-0214F7D49299}"/>
    <dgm:cxn modelId="{49462178-0137-F64A-A2A2-8328D022DD48}" srcId="{716DB5A4-D17F-ED4C-BE86-6FEB412FB3BE}" destId="{E4FEEEAE-11CB-EB4B-9D24-776AE45E2235}" srcOrd="4" destOrd="0" parTransId="{DF745D7A-551D-D940-B974-23052316E3B0}" sibTransId="{F821E402-3788-EA4F-A651-BF40C097F9CA}"/>
    <dgm:cxn modelId="{DE606C83-F993-0243-8DF0-0BE037DF3DC9}" type="presOf" srcId="{DCA54C97-DA1B-0A4C-B364-5295AA45DA7B}" destId="{72C37F14-80E5-C64D-90B4-B5D5C8FEC26E}" srcOrd="0" destOrd="0" presId="urn:microsoft.com/office/officeart/2005/8/layout/default"/>
    <dgm:cxn modelId="{DEFA9283-FF92-3D42-8CC6-1BEF04CAAB90}" type="presOf" srcId="{716DB5A4-D17F-ED4C-BE86-6FEB412FB3BE}" destId="{73D004FD-F881-E849-BFD3-F45C746DE45D}" srcOrd="0" destOrd="0" presId="urn:microsoft.com/office/officeart/2005/8/layout/default"/>
    <dgm:cxn modelId="{012E5787-CB80-5E40-ABB4-17299CACA306}" type="presOf" srcId="{CA2A1F44-4A2B-2D42-9CD2-7668AF5C6C5A}" destId="{7C187888-3878-3344-AEBD-CF043BB17FF1}" srcOrd="0" destOrd="0" presId="urn:microsoft.com/office/officeart/2005/8/layout/default"/>
    <dgm:cxn modelId="{CC187B94-B383-CA43-9662-4D1F744341A2}" type="presOf" srcId="{E4FEEEAE-11CB-EB4B-9D24-776AE45E2235}" destId="{D9F37929-4160-3241-8177-EE7F9A3E9C55}" srcOrd="0" destOrd="0" presId="urn:microsoft.com/office/officeart/2005/8/layout/default"/>
    <dgm:cxn modelId="{01DF75A4-601E-2143-A2D4-8457691DE59D}" type="presOf" srcId="{43CE440F-BA96-384E-B706-3C799179ACB6}" destId="{F2D9047C-F6E6-3F4F-8321-D2D0ACB210DF}" srcOrd="0" destOrd="0" presId="urn:microsoft.com/office/officeart/2005/8/layout/default"/>
    <dgm:cxn modelId="{677415A8-4ED3-A248-A784-522C3CAE48CA}" type="presOf" srcId="{A4542E91-D626-0F4D-8798-7E9D12EB66B9}" destId="{CD78EDD6-B6D6-6142-9DC0-5D4396426D74}" srcOrd="0" destOrd="0" presId="urn:microsoft.com/office/officeart/2005/8/layout/default"/>
    <dgm:cxn modelId="{EEFB1FBA-1130-434F-8ABE-83D76A1F2C46}" type="presOf" srcId="{6D70240C-A554-B54D-9CE3-2CCACDB14608}" destId="{38E7D564-98A2-A347-8BAB-DD30E29E7F07}" srcOrd="0" destOrd="0" presId="urn:microsoft.com/office/officeart/2005/8/layout/default"/>
    <dgm:cxn modelId="{5A8275D7-C0B3-A045-B2B0-D75CA7549A68}" type="presOf" srcId="{1C284680-36EE-0649-9B29-1D37CB6F2CBD}" destId="{049D1B5F-EC6A-AC49-8FF7-A375828081E0}" srcOrd="0" destOrd="0" presId="urn:microsoft.com/office/officeart/2005/8/layout/default"/>
    <dgm:cxn modelId="{E7546B94-D0A1-7642-B898-87EAA25D0713}" type="presParOf" srcId="{73D004FD-F881-E849-BFD3-F45C746DE45D}" destId="{7C187888-3878-3344-AEBD-CF043BB17FF1}" srcOrd="0" destOrd="0" presId="urn:microsoft.com/office/officeart/2005/8/layout/default"/>
    <dgm:cxn modelId="{8B9DA65C-6948-BF40-B1C6-E7E697931EA2}" type="presParOf" srcId="{73D004FD-F881-E849-BFD3-F45C746DE45D}" destId="{8B7EE05D-B136-4A4B-9914-01C6709781B6}" srcOrd="1" destOrd="0" presId="urn:microsoft.com/office/officeart/2005/8/layout/default"/>
    <dgm:cxn modelId="{1CC5C368-0EDB-4945-B8C3-A85D5588DBF1}" type="presParOf" srcId="{73D004FD-F881-E849-BFD3-F45C746DE45D}" destId="{72C37F14-80E5-C64D-90B4-B5D5C8FEC26E}" srcOrd="2" destOrd="0" presId="urn:microsoft.com/office/officeart/2005/8/layout/default"/>
    <dgm:cxn modelId="{225A3556-A211-154C-BAD4-941E8AD03BAC}" type="presParOf" srcId="{73D004FD-F881-E849-BFD3-F45C746DE45D}" destId="{BC7D1162-6A41-A342-8D33-40F39A2CB529}" srcOrd="3" destOrd="0" presId="urn:microsoft.com/office/officeart/2005/8/layout/default"/>
    <dgm:cxn modelId="{66DB690B-6708-474E-AC6F-C9934F106CCF}" type="presParOf" srcId="{73D004FD-F881-E849-BFD3-F45C746DE45D}" destId="{CD78EDD6-B6D6-6142-9DC0-5D4396426D74}" srcOrd="4" destOrd="0" presId="urn:microsoft.com/office/officeart/2005/8/layout/default"/>
    <dgm:cxn modelId="{B2E8A3E5-AAC3-B04C-8A38-08FFD15ACA2C}" type="presParOf" srcId="{73D004FD-F881-E849-BFD3-F45C746DE45D}" destId="{831570B7-0C80-2746-9A86-061458572AD3}" srcOrd="5" destOrd="0" presId="urn:microsoft.com/office/officeart/2005/8/layout/default"/>
    <dgm:cxn modelId="{46C9589C-6465-7645-BA92-E458D4D1DC7F}" type="presParOf" srcId="{73D004FD-F881-E849-BFD3-F45C746DE45D}" destId="{049D1B5F-EC6A-AC49-8FF7-A375828081E0}" srcOrd="6" destOrd="0" presId="urn:microsoft.com/office/officeart/2005/8/layout/default"/>
    <dgm:cxn modelId="{165CA586-9AB6-7841-9505-ABCA81D77FE3}" type="presParOf" srcId="{73D004FD-F881-E849-BFD3-F45C746DE45D}" destId="{606566F3-0AB8-844C-A631-D48B159C0D1A}" srcOrd="7" destOrd="0" presId="urn:microsoft.com/office/officeart/2005/8/layout/default"/>
    <dgm:cxn modelId="{91982C4F-565F-F645-8B92-88C23198F5EE}" type="presParOf" srcId="{73D004FD-F881-E849-BFD3-F45C746DE45D}" destId="{D9F37929-4160-3241-8177-EE7F9A3E9C55}" srcOrd="8" destOrd="0" presId="urn:microsoft.com/office/officeart/2005/8/layout/default"/>
    <dgm:cxn modelId="{3FE8445D-F9B8-BC47-B12A-D1D869F4129A}" type="presParOf" srcId="{73D004FD-F881-E849-BFD3-F45C746DE45D}" destId="{89EEF108-EB10-A441-A11A-30DC008FF114}" srcOrd="9" destOrd="0" presId="urn:microsoft.com/office/officeart/2005/8/layout/default"/>
    <dgm:cxn modelId="{C63BE619-C11D-4D41-AE01-AD09F21E974B}" type="presParOf" srcId="{73D004FD-F881-E849-BFD3-F45C746DE45D}" destId="{F2D9047C-F6E6-3F4F-8321-D2D0ACB210DF}" srcOrd="10" destOrd="0" presId="urn:microsoft.com/office/officeart/2005/8/layout/default"/>
    <dgm:cxn modelId="{CC1AD0AD-98D9-2D47-BCDA-F6B98EDF38A7}" type="presParOf" srcId="{73D004FD-F881-E849-BFD3-F45C746DE45D}" destId="{AE199826-E044-D146-8454-03EDE228C1FA}" srcOrd="11" destOrd="0" presId="urn:microsoft.com/office/officeart/2005/8/layout/default"/>
    <dgm:cxn modelId="{E81DBFC9-6585-AE4F-970C-40CF7D9D9442}" type="presParOf" srcId="{73D004FD-F881-E849-BFD3-F45C746DE45D}" destId="{38E7D564-98A2-A347-8BAB-DD30E29E7F07}" srcOrd="12" destOrd="0" presId="urn:microsoft.com/office/officeart/2005/8/layout/default"/>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160D408-3EEC-8E47-B8EF-F45D9E46640A}"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en-GB"/>
        </a:p>
      </dgm:t>
    </dgm:pt>
    <dgm:pt modelId="{2A34B19E-DC35-5643-9CC2-2B2A45E695D8}">
      <dgm:prSet phldrT="[Text]"/>
      <dgm:spPr/>
      <dgm:t>
        <a:bodyPr/>
        <a:lstStyle/>
        <a:p>
          <a:r>
            <a:rPr lang="en-GB"/>
            <a:t>Generation Z &amp;Y</a:t>
          </a:r>
        </a:p>
      </dgm:t>
    </dgm:pt>
    <dgm:pt modelId="{D177C1D0-9596-F543-BA22-094E2001CE6D}" type="parTrans" cxnId="{6DF6963B-853E-384A-8A0C-7C4C548F78DD}">
      <dgm:prSet/>
      <dgm:spPr/>
      <dgm:t>
        <a:bodyPr/>
        <a:lstStyle/>
        <a:p>
          <a:endParaRPr lang="en-GB"/>
        </a:p>
      </dgm:t>
    </dgm:pt>
    <dgm:pt modelId="{2CBE9AE7-E7D1-E343-9D0A-AA2063732E06}" type="sibTrans" cxnId="{6DF6963B-853E-384A-8A0C-7C4C548F78DD}">
      <dgm:prSet/>
      <dgm:spPr/>
      <dgm:t>
        <a:bodyPr/>
        <a:lstStyle/>
        <a:p>
          <a:endParaRPr lang="en-GB"/>
        </a:p>
      </dgm:t>
    </dgm:pt>
    <dgm:pt modelId="{87B34153-45DD-3947-A99E-94AD00144D7D}">
      <dgm:prSet phldrT="[Text]"/>
      <dgm:spPr/>
      <dgm:t>
        <a:bodyPr/>
        <a:lstStyle/>
        <a:p>
          <a:r>
            <a:rPr lang="en-GB"/>
            <a:t>La demande autour du métaverse intéresse les jeunes générations</a:t>
          </a:r>
        </a:p>
      </dgm:t>
    </dgm:pt>
    <dgm:pt modelId="{72EBA8E4-79DB-724B-BECD-A1EE2E556AEF}" type="parTrans" cxnId="{1AF82E10-26D9-0645-BBEE-D44059C2004A}">
      <dgm:prSet/>
      <dgm:spPr/>
      <dgm:t>
        <a:bodyPr/>
        <a:lstStyle/>
        <a:p>
          <a:endParaRPr lang="en-GB"/>
        </a:p>
      </dgm:t>
    </dgm:pt>
    <dgm:pt modelId="{4177A3AF-89A2-1643-9AF3-357F54C082BF}" type="sibTrans" cxnId="{1AF82E10-26D9-0645-BBEE-D44059C2004A}">
      <dgm:prSet/>
      <dgm:spPr/>
      <dgm:t>
        <a:bodyPr/>
        <a:lstStyle/>
        <a:p>
          <a:endParaRPr lang="en-GB"/>
        </a:p>
      </dgm:t>
    </dgm:pt>
    <dgm:pt modelId="{7CEAA311-98CA-5547-BA17-2E60C2F0BEE9}">
      <dgm:prSet phldrT="[Text]"/>
      <dgm:spPr/>
      <dgm:t>
        <a:bodyPr/>
        <a:lstStyle/>
        <a:p>
          <a:r>
            <a:rPr lang="en-GB"/>
            <a:t>Augementation de la demande numérique</a:t>
          </a:r>
        </a:p>
      </dgm:t>
    </dgm:pt>
    <dgm:pt modelId="{52801306-A69D-BF42-A647-FBB3380DB60F}" type="parTrans" cxnId="{8A289D93-087C-7041-B26D-2A3E9D8F5A30}">
      <dgm:prSet/>
      <dgm:spPr/>
      <dgm:t>
        <a:bodyPr/>
        <a:lstStyle/>
        <a:p>
          <a:endParaRPr lang="en-GB"/>
        </a:p>
      </dgm:t>
    </dgm:pt>
    <dgm:pt modelId="{1AA6F6AD-06A1-F741-BE72-D7DC047030D7}" type="sibTrans" cxnId="{8A289D93-087C-7041-B26D-2A3E9D8F5A30}">
      <dgm:prSet/>
      <dgm:spPr/>
      <dgm:t>
        <a:bodyPr/>
        <a:lstStyle/>
        <a:p>
          <a:endParaRPr lang="en-GB"/>
        </a:p>
      </dgm:t>
    </dgm:pt>
    <dgm:pt modelId="{4D83EC40-10AC-844E-82BA-DFA184087375}">
      <dgm:prSet phldrT="[Text]"/>
      <dgm:spPr/>
      <dgm:t>
        <a:bodyPr/>
        <a:lstStyle/>
        <a:p>
          <a:r>
            <a:rPr lang="en-GB"/>
            <a:t>Généralement, la numérisation des produits bancaire est bien percue</a:t>
          </a:r>
        </a:p>
      </dgm:t>
    </dgm:pt>
    <dgm:pt modelId="{583A68A2-260E-E440-B4ED-65D785DB7545}" type="parTrans" cxnId="{3921000D-0C1B-5A42-97BA-A9E397440A58}">
      <dgm:prSet/>
      <dgm:spPr/>
      <dgm:t>
        <a:bodyPr/>
        <a:lstStyle/>
        <a:p>
          <a:endParaRPr lang="en-GB"/>
        </a:p>
      </dgm:t>
    </dgm:pt>
    <dgm:pt modelId="{EF9A2866-7112-AF46-A24F-40B485F75449}" type="sibTrans" cxnId="{3921000D-0C1B-5A42-97BA-A9E397440A58}">
      <dgm:prSet/>
      <dgm:spPr/>
      <dgm:t>
        <a:bodyPr/>
        <a:lstStyle/>
        <a:p>
          <a:endParaRPr lang="en-GB"/>
        </a:p>
      </dgm:t>
    </dgm:pt>
    <dgm:pt modelId="{6B52992F-7496-1641-B7EE-B51D4D4E133F}">
      <dgm:prSet phldrT="[Text]"/>
      <dgm:spPr/>
      <dgm:t>
        <a:bodyPr/>
        <a:lstStyle/>
        <a:p>
          <a:r>
            <a:rPr lang="en-GB"/>
            <a:t>Baisse d'interet génerale pour le métaverse</a:t>
          </a:r>
        </a:p>
      </dgm:t>
    </dgm:pt>
    <dgm:pt modelId="{16C18806-7E03-0C41-85D2-21F4AAAEC109}" type="parTrans" cxnId="{A5DF2262-E78C-664B-8BBD-69809B611414}">
      <dgm:prSet/>
      <dgm:spPr/>
      <dgm:t>
        <a:bodyPr/>
        <a:lstStyle/>
        <a:p>
          <a:endParaRPr lang="en-GB"/>
        </a:p>
      </dgm:t>
    </dgm:pt>
    <dgm:pt modelId="{4ACA6AB1-8502-544A-A58F-7724CF018512}" type="sibTrans" cxnId="{A5DF2262-E78C-664B-8BBD-69809B611414}">
      <dgm:prSet/>
      <dgm:spPr/>
      <dgm:t>
        <a:bodyPr/>
        <a:lstStyle/>
        <a:p>
          <a:endParaRPr lang="en-GB"/>
        </a:p>
      </dgm:t>
    </dgm:pt>
    <dgm:pt modelId="{C9650BF1-1CDF-F546-8B70-DA6C24F1BC8E}">
      <dgm:prSet phldrT="[Text]"/>
      <dgm:spPr/>
      <dgm:t>
        <a:bodyPr/>
        <a:lstStyle/>
        <a:p>
          <a:r>
            <a:rPr lang="en-GB"/>
            <a:t>Depuis l'émergence de l'intelligence artifcielle, on observe une diminution de l'intérêt pour le métaverse</a:t>
          </a:r>
        </a:p>
      </dgm:t>
    </dgm:pt>
    <dgm:pt modelId="{6D678666-90DE-A94B-8F27-23D1DEF9D74D}" type="parTrans" cxnId="{1D3EEFE3-9110-3B48-B2DA-5FFFA81C5944}">
      <dgm:prSet/>
      <dgm:spPr/>
      <dgm:t>
        <a:bodyPr/>
        <a:lstStyle/>
        <a:p>
          <a:endParaRPr lang="en-GB"/>
        </a:p>
      </dgm:t>
    </dgm:pt>
    <dgm:pt modelId="{FDDA0C4E-FC60-A14E-A999-4502DB233D58}" type="sibTrans" cxnId="{1D3EEFE3-9110-3B48-B2DA-5FFFA81C5944}">
      <dgm:prSet/>
      <dgm:spPr/>
      <dgm:t>
        <a:bodyPr/>
        <a:lstStyle/>
        <a:p>
          <a:endParaRPr lang="en-GB"/>
        </a:p>
      </dgm:t>
    </dgm:pt>
    <dgm:pt modelId="{55480123-2C90-B246-BA57-F04039010708}">
      <dgm:prSet/>
      <dgm:spPr/>
      <dgm:t>
        <a:bodyPr/>
        <a:lstStyle/>
        <a:p>
          <a:r>
            <a:rPr lang="en-GB"/>
            <a:t>épargne</a:t>
          </a:r>
        </a:p>
      </dgm:t>
    </dgm:pt>
    <dgm:pt modelId="{A98B71F0-148D-ED4B-9E65-20842534E5D9}" type="parTrans" cxnId="{E6BDA947-5A2E-6C45-A862-E7CE4B4385F9}">
      <dgm:prSet/>
      <dgm:spPr/>
      <dgm:t>
        <a:bodyPr/>
        <a:lstStyle/>
        <a:p>
          <a:endParaRPr lang="en-GB"/>
        </a:p>
      </dgm:t>
    </dgm:pt>
    <dgm:pt modelId="{93AB7698-7D96-5843-9960-F295EE73DA7B}" type="sibTrans" cxnId="{E6BDA947-5A2E-6C45-A862-E7CE4B4385F9}">
      <dgm:prSet/>
      <dgm:spPr/>
      <dgm:t>
        <a:bodyPr/>
        <a:lstStyle/>
        <a:p>
          <a:endParaRPr lang="en-GB"/>
        </a:p>
      </dgm:t>
    </dgm:pt>
    <dgm:pt modelId="{259C48D9-E642-2841-87E5-FFA41AA3D3C3}">
      <dgm:prSet/>
      <dgm:spPr/>
      <dgm:t>
        <a:bodyPr/>
        <a:lstStyle/>
        <a:p>
          <a:r>
            <a:rPr lang="en-GB"/>
            <a:t>Habitude d'achat</a:t>
          </a:r>
        </a:p>
      </dgm:t>
    </dgm:pt>
    <dgm:pt modelId="{591BD0F6-B879-BC4D-A80D-83D2AFA9D65E}" type="parTrans" cxnId="{53286418-7F45-0741-8DDF-28AF144751F6}">
      <dgm:prSet/>
      <dgm:spPr/>
      <dgm:t>
        <a:bodyPr/>
        <a:lstStyle/>
        <a:p>
          <a:endParaRPr lang="en-GB"/>
        </a:p>
      </dgm:t>
    </dgm:pt>
    <dgm:pt modelId="{5E535B2F-364A-034F-BD7C-CF35B1ABFA33}" type="sibTrans" cxnId="{53286418-7F45-0741-8DDF-28AF144751F6}">
      <dgm:prSet/>
      <dgm:spPr/>
      <dgm:t>
        <a:bodyPr/>
        <a:lstStyle/>
        <a:p>
          <a:endParaRPr lang="en-GB"/>
        </a:p>
      </dgm:t>
    </dgm:pt>
    <dgm:pt modelId="{2C9FF901-836E-5347-8B23-9A9689333D65}">
      <dgm:prSet/>
      <dgm:spPr/>
      <dgm:t>
        <a:bodyPr/>
        <a:lstStyle/>
        <a:p>
          <a:r>
            <a:rPr lang="en-GB"/>
            <a:t>L'épargne et les interactions digitales sont de plus en plus demandées</a:t>
          </a:r>
        </a:p>
      </dgm:t>
    </dgm:pt>
    <dgm:pt modelId="{B7EF1F3D-6109-AE40-9A4F-09B5265B6F47}" type="parTrans" cxnId="{9CE40A82-C53D-B747-8A8D-39309835B472}">
      <dgm:prSet/>
      <dgm:spPr/>
      <dgm:t>
        <a:bodyPr/>
        <a:lstStyle/>
        <a:p>
          <a:endParaRPr lang="en-GB"/>
        </a:p>
      </dgm:t>
    </dgm:pt>
    <dgm:pt modelId="{FB33E941-B018-3D4C-AC76-B00E9CE74668}" type="sibTrans" cxnId="{9CE40A82-C53D-B747-8A8D-39309835B472}">
      <dgm:prSet/>
      <dgm:spPr/>
      <dgm:t>
        <a:bodyPr/>
        <a:lstStyle/>
        <a:p>
          <a:endParaRPr lang="en-GB"/>
        </a:p>
      </dgm:t>
    </dgm:pt>
    <dgm:pt modelId="{8680B824-A805-5044-A3A8-490C34EF2784}">
      <dgm:prSet/>
      <dgm:spPr/>
      <dgm:t>
        <a:bodyPr/>
        <a:lstStyle/>
        <a:p>
          <a:r>
            <a:rPr lang="en-GB"/>
            <a:t>On observe une augmentation des achat en ligne</a:t>
          </a:r>
        </a:p>
      </dgm:t>
    </dgm:pt>
    <dgm:pt modelId="{B7FB4F81-1DCB-0E45-B91D-FB60F17244B5}" type="parTrans" cxnId="{015AB9BB-A372-2B4E-9299-D0657B061076}">
      <dgm:prSet/>
      <dgm:spPr/>
      <dgm:t>
        <a:bodyPr/>
        <a:lstStyle/>
        <a:p>
          <a:endParaRPr lang="en-GB"/>
        </a:p>
      </dgm:t>
    </dgm:pt>
    <dgm:pt modelId="{70AFC8F2-00CA-BE45-87B0-E646AB1FC4D0}" type="sibTrans" cxnId="{015AB9BB-A372-2B4E-9299-D0657B061076}">
      <dgm:prSet/>
      <dgm:spPr/>
      <dgm:t>
        <a:bodyPr/>
        <a:lstStyle/>
        <a:p>
          <a:endParaRPr lang="en-GB"/>
        </a:p>
      </dgm:t>
    </dgm:pt>
    <dgm:pt modelId="{AD79B0A9-C384-D248-BE23-307839252149}" type="pres">
      <dgm:prSet presAssocID="{9160D408-3EEC-8E47-B8EF-F45D9E46640A}" presName="Name0" presStyleCnt="0">
        <dgm:presLayoutVars>
          <dgm:dir/>
          <dgm:animLvl val="lvl"/>
          <dgm:resizeHandles val="exact"/>
        </dgm:presLayoutVars>
      </dgm:prSet>
      <dgm:spPr/>
    </dgm:pt>
    <dgm:pt modelId="{1125DCD2-67A2-8645-965B-64BB9EBB94E6}" type="pres">
      <dgm:prSet presAssocID="{2A34B19E-DC35-5643-9CC2-2B2A45E695D8}" presName="composite" presStyleCnt="0"/>
      <dgm:spPr/>
    </dgm:pt>
    <dgm:pt modelId="{97E006D7-57E7-7445-BFA1-6BB2498CD0DE}" type="pres">
      <dgm:prSet presAssocID="{2A34B19E-DC35-5643-9CC2-2B2A45E695D8}" presName="parTx" presStyleLbl="alignNode1" presStyleIdx="0" presStyleCnt="5">
        <dgm:presLayoutVars>
          <dgm:chMax val="0"/>
          <dgm:chPref val="0"/>
          <dgm:bulletEnabled val="1"/>
        </dgm:presLayoutVars>
      </dgm:prSet>
      <dgm:spPr/>
    </dgm:pt>
    <dgm:pt modelId="{4BCF80CF-3E06-D948-8AA8-BC81AADA7F61}" type="pres">
      <dgm:prSet presAssocID="{2A34B19E-DC35-5643-9CC2-2B2A45E695D8}" presName="desTx" presStyleLbl="alignAccFollowNode1" presStyleIdx="0" presStyleCnt="5">
        <dgm:presLayoutVars>
          <dgm:bulletEnabled val="1"/>
        </dgm:presLayoutVars>
      </dgm:prSet>
      <dgm:spPr/>
    </dgm:pt>
    <dgm:pt modelId="{BC20F104-4102-CB4F-9457-3B81FA1863D2}" type="pres">
      <dgm:prSet presAssocID="{2CBE9AE7-E7D1-E343-9D0A-AA2063732E06}" presName="space" presStyleCnt="0"/>
      <dgm:spPr/>
    </dgm:pt>
    <dgm:pt modelId="{72AE1B4E-E983-D546-8A4C-F894E8F7EAE8}" type="pres">
      <dgm:prSet presAssocID="{7CEAA311-98CA-5547-BA17-2E60C2F0BEE9}" presName="composite" presStyleCnt="0"/>
      <dgm:spPr/>
    </dgm:pt>
    <dgm:pt modelId="{6F72A5B2-BA34-BA46-BAEE-C83BE89D8826}" type="pres">
      <dgm:prSet presAssocID="{7CEAA311-98CA-5547-BA17-2E60C2F0BEE9}" presName="parTx" presStyleLbl="alignNode1" presStyleIdx="1" presStyleCnt="5">
        <dgm:presLayoutVars>
          <dgm:chMax val="0"/>
          <dgm:chPref val="0"/>
          <dgm:bulletEnabled val="1"/>
        </dgm:presLayoutVars>
      </dgm:prSet>
      <dgm:spPr/>
    </dgm:pt>
    <dgm:pt modelId="{C3003975-F853-EE4D-899C-20E2E8546C25}" type="pres">
      <dgm:prSet presAssocID="{7CEAA311-98CA-5547-BA17-2E60C2F0BEE9}" presName="desTx" presStyleLbl="alignAccFollowNode1" presStyleIdx="1" presStyleCnt="5">
        <dgm:presLayoutVars>
          <dgm:bulletEnabled val="1"/>
        </dgm:presLayoutVars>
      </dgm:prSet>
      <dgm:spPr/>
    </dgm:pt>
    <dgm:pt modelId="{76E4E095-2383-EC45-9C54-DEC97A118035}" type="pres">
      <dgm:prSet presAssocID="{1AA6F6AD-06A1-F741-BE72-D7DC047030D7}" presName="space" presStyleCnt="0"/>
      <dgm:spPr/>
    </dgm:pt>
    <dgm:pt modelId="{FD0450FE-BD05-A54D-83FD-8F4A7DE6C50E}" type="pres">
      <dgm:prSet presAssocID="{6B52992F-7496-1641-B7EE-B51D4D4E133F}" presName="composite" presStyleCnt="0"/>
      <dgm:spPr/>
    </dgm:pt>
    <dgm:pt modelId="{62676B04-F469-1D4B-97B7-EA8C4E564A57}" type="pres">
      <dgm:prSet presAssocID="{6B52992F-7496-1641-B7EE-B51D4D4E133F}" presName="parTx" presStyleLbl="alignNode1" presStyleIdx="2" presStyleCnt="5">
        <dgm:presLayoutVars>
          <dgm:chMax val="0"/>
          <dgm:chPref val="0"/>
          <dgm:bulletEnabled val="1"/>
        </dgm:presLayoutVars>
      </dgm:prSet>
      <dgm:spPr/>
    </dgm:pt>
    <dgm:pt modelId="{7569D4FC-3EB4-0C4C-9FA9-89FB26AA9215}" type="pres">
      <dgm:prSet presAssocID="{6B52992F-7496-1641-B7EE-B51D4D4E133F}" presName="desTx" presStyleLbl="alignAccFollowNode1" presStyleIdx="2" presStyleCnt="5">
        <dgm:presLayoutVars>
          <dgm:bulletEnabled val="1"/>
        </dgm:presLayoutVars>
      </dgm:prSet>
      <dgm:spPr/>
    </dgm:pt>
    <dgm:pt modelId="{02D55245-072C-DE48-A719-931F29FC8198}" type="pres">
      <dgm:prSet presAssocID="{4ACA6AB1-8502-544A-A58F-7724CF018512}" presName="space" presStyleCnt="0"/>
      <dgm:spPr/>
    </dgm:pt>
    <dgm:pt modelId="{62CCAEE8-66FC-DA42-BA1C-750065558D1E}" type="pres">
      <dgm:prSet presAssocID="{55480123-2C90-B246-BA57-F04039010708}" presName="composite" presStyleCnt="0"/>
      <dgm:spPr/>
    </dgm:pt>
    <dgm:pt modelId="{4D890202-490A-DA4C-9820-0AFFFD145FF7}" type="pres">
      <dgm:prSet presAssocID="{55480123-2C90-B246-BA57-F04039010708}" presName="parTx" presStyleLbl="alignNode1" presStyleIdx="3" presStyleCnt="5">
        <dgm:presLayoutVars>
          <dgm:chMax val="0"/>
          <dgm:chPref val="0"/>
          <dgm:bulletEnabled val="1"/>
        </dgm:presLayoutVars>
      </dgm:prSet>
      <dgm:spPr/>
    </dgm:pt>
    <dgm:pt modelId="{16AA28A3-6684-4A4F-AD4D-22BFD1CBC76A}" type="pres">
      <dgm:prSet presAssocID="{55480123-2C90-B246-BA57-F04039010708}" presName="desTx" presStyleLbl="alignAccFollowNode1" presStyleIdx="3" presStyleCnt="5">
        <dgm:presLayoutVars>
          <dgm:bulletEnabled val="1"/>
        </dgm:presLayoutVars>
      </dgm:prSet>
      <dgm:spPr/>
    </dgm:pt>
    <dgm:pt modelId="{90F0B5F5-FB2A-964C-9DA0-69ABE8B8C961}" type="pres">
      <dgm:prSet presAssocID="{93AB7698-7D96-5843-9960-F295EE73DA7B}" presName="space" presStyleCnt="0"/>
      <dgm:spPr/>
    </dgm:pt>
    <dgm:pt modelId="{090C83FC-6951-574A-BFD8-217970BCF711}" type="pres">
      <dgm:prSet presAssocID="{259C48D9-E642-2841-87E5-FFA41AA3D3C3}" presName="composite" presStyleCnt="0"/>
      <dgm:spPr/>
    </dgm:pt>
    <dgm:pt modelId="{FCBCA442-8B72-F946-875B-AE29A93D847A}" type="pres">
      <dgm:prSet presAssocID="{259C48D9-E642-2841-87E5-FFA41AA3D3C3}" presName="parTx" presStyleLbl="alignNode1" presStyleIdx="4" presStyleCnt="5">
        <dgm:presLayoutVars>
          <dgm:chMax val="0"/>
          <dgm:chPref val="0"/>
          <dgm:bulletEnabled val="1"/>
        </dgm:presLayoutVars>
      </dgm:prSet>
      <dgm:spPr/>
    </dgm:pt>
    <dgm:pt modelId="{F256239E-FB47-814E-A08B-0025E8C04CE0}" type="pres">
      <dgm:prSet presAssocID="{259C48D9-E642-2841-87E5-FFA41AA3D3C3}" presName="desTx" presStyleLbl="alignAccFollowNode1" presStyleIdx="4" presStyleCnt="5">
        <dgm:presLayoutVars>
          <dgm:bulletEnabled val="1"/>
        </dgm:presLayoutVars>
      </dgm:prSet>
      <dgm:spPr/>
    </dgm:pt>
  </dgm:ptLst>
  <dgm:cxnLst>
    <dgm:cxn modelId="{3921000D-0C1B-5A42-97BA-A9E397440A58}" srcId="{7CEAA311-98CA-5547-BA17-2E60C2F0BEE9}" destId="{4D83EC40-10AC-844E-82BA-DFA184087375}" srcOrd="0" destOrd="0" parTransId="{583A68A2-260E-E440-B4ED-65D785DB7545}" sibTransId="{EF9A2866-7112-AF46-A24F-40B485F75449}"/>
    <dgm:cxn modelId="{1AF82E10-26D9-0645-BBEE-D44059C2004A}" srcId="{2A34B19E-DC35-5643-9CC2-2B2A45E695D8}" destId="{87B34153-45DD-3947-A99E-94AD00144D7D}" srcOrd="0" destOrd="0" parTransId="{72EBA8E4-79DB-724B-BECD-A1EE2E556AEF}" sibTransId="{4177A3AF-89A2-1643-9AF3-357F54C082BF}"/>
    <dgm:cxn modelId="{53286418-7F45-0741-8DDF-28AF144751F6}" srcId="{9160D408-3EEC-8E47-B8EF-F45D9E46640A}" destId="{259C48D9-E642-2841-87E5-FFA41AA3D3C3}" srcOrd="4" destOrd="0" parTransId="{591BD0F6-B879-BC4D-A80D-83D2AFA9D65E}" sibTransId="{5E535B2F-364A-034F-BD7C-CF35B1ABFA33}"/>
    <dgm:cxn modelId="{29A93A39-0E28-6741-9BA9-E0AD454D8419}" type="presOf" srcId="{55480123-2C90-B246-BA57-F04039010708}" destId="{4D890202-490A-DA4C-9820-0AFFFD145FF7}" srcOrd="0" destOrd="0" presId="urn:microsoft.com/office/officeart/2005/8/layout/hList1"/>
    <dgm:cxn modelId="{6DF6963B-853E-384A-8A0C-7C4C548F78DD}" srcId="{9160D408-3EEC-8E47-B8EF-F45D9E46640A}" destId="{2A34B19E-DC35-5643-9CC2-2B2A45E695D8}" srcOrd="0" destOrd="0" parTransId="{D177C1D0-9596-F543-BA22-094E2001CE6D}" sibTransId="{2CBE9AE7-E7D1-E343-9D0A-AA2063732E06}"/>
    <dgm:cxn modelId="{8D6CA43C-F468-5540-8610-A0FCFD05C96A}" type="presOf" srcId="{2A34B19E-DC35-5643-9CC2-2B2A45E695D8}" destId="{97E006D7-57E7-7445-BFA1-6BB2498CD0DE}" srcOrd="0" destOrd="0" presId="urn:microsoft.com/office/officeart/2005/8/layout/hList1"/>
    <dgm:cxn modelId="{21277847-4356-EB45-9E50-CB4617FF8991}" type="presOf" srcId="{87B34153-45DD-3947-A99E-94AD00144D7D}" destId="{4BCF80CF-3E06-D948-8AA8-BC81AADA7F61}" srcOrd="0" destOrd="0" presId="urn:microsoft.com/office/officeart/2005/8/layout/hList1"/>
    <dgm:cxn modelId="{E6BDA947-5A2E-6C45-A862-E7CE4B4385F9}" srcId="{9160D408-3EEC-8E47-B8EF-F45D9E46640A}" destId="{55480123-2C90-B246-BA57-F04039010708}" srcOrd="3" destOrd="0" parTransId="{A98B71F0-148D-ED4B-9E65-20842534E5D9}" sibTransId="{93AB7698-7D96-5843-9960-F295EE73DA7B}"/>
    <dgm:cxn modelId="{ABA6F25A-9483-7A4B-9660-42458A033B46}" type="presOf" srcId="{6B52992F-7496-1641-B7EE-B51D4D4E133F}" destId="{62676B04-F469-1D4B-97B7-EA8C4E564A57}" srcOrd="0" destOrd="0" presId="urn:microsoft.com/office/officeart/2005/8/layout/hList1"/>
    <dgm:cxn modelId="{A5DF2262-E78C-664B-8BBD-69809B611414}" srcId="{9160D408-3EEC-8E47-B8EF-F45D9E46640A}" destId="{6B52992F-7496-1641-B7EE-B51D4D4E133F}" srcOrd="2" destOrd="0" parTransId="{16C18806-7E03-0C41-85D2-21F4AAAEC109}" sibTransId="{4ACA6AB1-8502-544A-A58F-7724CF018512}"/>
    <dgm:cxn modelId="{9CE40A82-C53D-B747-8A8D-39309835B472}" srcId="{55480123-2C90-B246-BA57-F04039010708}" destId="{2C9FF901-836E-5347-8B23-9A9689333D65}" srcOrd="0" destOrd="0" parTransId="{B7EF1F3D-6109-AE40-9A4F-09B5265B6F47}" sibTransId="{FB33E941-B018-3D4C-AC76-B00E9CE74668}"/>
    <dgm:cxn modelId="{8A289D93-087C-7041-B26D-2A3E9D8F5A30}" srcId="{9160D408-3EEC-8E47-B8EF-F45D9E46640A}" destId="{7CEAA311-98CA-5547-BA17-2E60C2F0BEE9}" srcOrd="1" destOrd="0" parTransId="{52801306-A69D-BF42-A647-FBB3380DB60F}" sibTransId="{1AA6F6AD-06A1-F741-BE72-D7DC047030D7}"/>
    <dgm:cxn modelId="{A11E74A4-C5B5-1848-84FA-810D806D8E2A}" type="presOf" srcId="{4D83EC40-10AC-844E-82BA-DFA184087375}" destId="{C3003975-F853-EE4D-899C-20E2E8546C25}" srcOrd="0" destOrd="0" presId="urn:microsoft.com/office/officeart/2005/8/layout/hList1"/>
    <dgm:cxn modelId="{613FA6AF-7007-374D-833B-90616483CFC4}" type="presOf" srcId="{7CEAA311-98CA-5547-BA17-2E60C2F0BEE9}" destId="{6F72A5B2-BA34-BA46-BAEE-C83BE89D8826}" srcOrd="0" destOrd="0" presId="urn:microsoft.com/office/officeart/2005/8/layout/hList1"/>
    <dgm:cxn modelId="{015AB9BB-A372-2B4E-9299-D0657B061076}" srcId="{259C48D9-E642-2841-87E5-FFA41AA3D3C3}" destId="{8680B824-A805-5044-A3A8-490C34EF2784}" srcOrd="0" destOrd="0" parTransId="{B7FB4F81-1DCB-0E45-B91D-FB60F17244B5}" sibTransId="{70AFC8F2-00CA-BE45-87B0-E646AB1FC4D0}"/>
    <dgm:cxn modelId="{D73B50C0-E576-6246-A591-EC8BD61AD9BC}" type="presOf" srcId="{2C9FF901-836E-5347-8B23-9A9689333D65}" destId="{16AA28A3-6684-4A4F-AD4D-22BFD1CBC76A}" srcOrd="0" destOrd="0" presId="urn:microsoft.com/office/officeart/2005/8/layout/hList1"/>
    <dgm:cxn modelId="{9858A5C4-16AD-A04E-9582-21C7691AE343}" type="presOf" srcId="{8680B824-A805-5044-A3A8-490C34EF2784}" destId="{F256239E-FB47-814E-A08B-0025E8C04CE0}" srcOrd="0" destOrd="0" presId="urn:microsoft.com/office/officeart/2005/8/layout/hList1"/>
    <dgm:cxn modelId="{24E1CCC8-15DF-8F45-99D8-FA90BDC982BA}" type="presOf" srcId="{C9650BF1-1CDF-F546-8B70-DA6C24F1BC8E}" destId="{7569D4FC-3EB4-0C4C-9FA9-89FB26AA9215}" srcOrd="0" destOrd="0" presId="urn:microsoft.com/office/officeart/2005/8/layout/hList1"/>
    <dgm:cxn modelId="{1D3EEFE3-9110-3B48-B2DA-5FFFA81C5944}" srcId="{6B52992F-7496-1641-B7EE-B51D4D4E133F}" destId="{C9650BF1-1CDF-F546-8B70-DA6C24F1BC8E}" srcOrd="0" destOrd="0" parTransId="{6D678666-90DE-A94B-8F27-23D1DEF9D74D}" sibTransId="{FDDA0C4E-FC60-A14E-A999-4502DB233D58}"/>
    <dgm:cxn modelId="{8844F5EB-23C9-A94E-87D7-1D58BFBB3FC7}" type="presOf" srcId="{9160D408-3EEC-8E47-B8EF-F45D9E46640A}" destId="{AD79B0A9-C384-D248-BE23-307839252149}" srcOrd="0" destOrd="0" presId="urn:microsoft.com/office/officeart/2005/8/layout/hList1"/>
    <dgm:cxn modelId="{0F987FF4-F6FC-4849-99B0-2E83BCC40C7C}" type="presOf" srcId="{259C48D9-E642-2841-87E5-FFA41AA3D3C3}" destId="{FCBCA442-8B72-F946-875B-AE29A93D847A}" srcOrd="0" destOrd="0" presId="urn:microsoft.com/office/officeart/2005/8/layout/hList1"/>
    <dgm:cxn modelId="{64EAE22B-EC4F-1540-B025-2FE7501D4BC1}" type="presParOf" srcId="{AD79B0A9-C384-D248-BE23-307839252149}" destId="{1125DCD2-67A2-8645-965B-64BB9EBB94E6}" srcOrd="0" destOrd="0" presId="urn:microsoft.com/office/officeart/2005/8/layout/hList1"/>
    <dgm:cxn modelId="{3EAA6DBB-23EF-1C44-AB06-7E27F9519EF2}" type="presParOf" srcId="{1125DCD2-67A2-8645-965B-64BB9EBB94E6}" destId="{97E006D7-57E7-7445-BFA1-6BB2498CD0DE}" srcOrd="0" destOrd="0" presId="urn:microsoft.com/office/officeart/2005/8/layout/hList1"/>
    <dgm:cxn modelId="{D6BEF1E4-86B6-4048-AEE2-682553E476C1}" type="presParOf" srcId="{1125DCD2-67A2-8645-965B-64BB9EBB94E6}" destId="{4BCF80CF-3E06-D948-8AA8-BC81AADA7F61}" srcOrd="1" destOrd="0" presId="urn:microsoft.com/office/officeart/2005/8/layout/hList1"/>
    <dgm:cxn modelId="{EE656A3E-E9B7-8846-8257-AECC4C5F3569}" type="presParOf" srcId="{AD79B0A9-C384-D248-BE23-307839252149}" destId="{BC20F104-4102-CB4F-9457-3B81FA1863D2}" srcOrd="1" destOrd="0" presId="urn:microsoft.com/office/officeart/2005/8/layout/hList1"/>
    <dgm:cxn modelId="{03D64171-5D61-8341-B292-EB51F59D8ED5}" type="presParOf" srcId="{AD79B0A9-C384-D248-BE23-307839252149}" destId="{72AE1B4E-E983-D546-8A4C-F894E8F7EAE8}" srcOrd="2" destOrd="0" presId="urn:microsoft.com/office/officeart/2005/8/layout/hList1"/>
    <dgm:cxn modelId="{7AD9A357-766B-4843-AB68-42D4F429CAA1}" type="presParOf" srcId="{72AE1B4E-E983-D546-8A4C-F894E8F7EAE8}" destId="{6F72A5B2-BA34-BA46-BAEE-C83BE89D8826}" srcOrd="0" destOrd="0" presId="urn:microsoft.com/office/officeart/2005/8/layout/hList1"/>
    <dgm:cxn modelId="{1CB6E42E-5396-7846-B2F5-0DEB9CBF18BF}" type="presParOf" srcId="{72AE1B4E-E983-D546-8A4C-F894E8F7EAE8}" destId="{C3003975-F853-EE4D-899C-20E2E8546C25}" srcOrd="1" destOrd="0" presId="urn:microsoft.com/office/officeart/2005/8/layout/hList1"/>
    <dgm:cxn modelId="{8AA771BB-6759-4245-8308-B966B2D9A8C5}" type="presParOf" srcId="{AD79B0A9-C384-D248-BE23-307839252149}" destId="{76E4E095-2383-EC45-9C54-DEC97A118035}" srcOrd="3" destOrd="0" presId="urn:microsoft.com/office/officeart/2005/8/layout/hList1"/>
    <dgm:cxn modelId="{001B477D-89D4-A440-88D9-F71EA360006F}" type="presParOf" srcId="{AD79B0A9-C384-D248-BE23-307839252149}" destId="{FD0450FE-BD05-A54D-83FD-8F4A7DE6C50E}" srcOrd="4" destOrd="0" presId="urn:microsoft.com/office/officeart/2005/8/layout/hList1"/>
    <dgm:cxn modelId="{A737A55D-6F40-DC4B-AA49-1120F187223B}" type="presParOf" srcId="{FD0450FE-BD05-A54D-83FD-8F4A7DE6C50E}" destId="{62676B04-F469-1D4B-97B7-EA8C4E564A57}" srcOrd="0" destOrd="0" presId="urn:microsoft.com/office/officeart/2005/8/layout/hList1"/>
    <dgm:cxn modelId="{D298826A-9893-2045-9C9A-469EDAEDEFBC}" type="presParOf" srcId="{FD0450FE-BD05-A54D-83FD-8F4A7DE6C50E}" destId="{7569D4FC-3EB4-0C4C-9FA9-89FB26AA9215}" srcOrd="1" destOrd="0" presId="urn:microsoft.com/office/officeart/2005/8/layout/hList1"/>
    <dgm:cxn modelId="{9DEF7019-7C2B-9D45-9614-207D42A9FF5F}" type="presParOf" srcId="{AD79B0A9-C384-D248-BE23-307839252149}" destId="{02D55245-072C-DE48-A719-931F29FC8198}" srcOrd="5" destOrd="0" presId="urn:microsoft.com/office/officeart/2005/8/layout/hList1"/>
    <dgm:cxn modelId="{7C2BF0CF-C1D1-5F4B-942C-2BC2F648E288}" type="presParOf" srcId="{AD79B0A9-C384-D248-BE23-307839252149}" destId="{62CCAEE8-66FC-DA42-BA1C-750065558D1E}" srcOrd="6" destOrd="0" presId="urn:microsoft.com/office/officeart/2005/8/layout/hList1"/>
    <dgm:cxn modelId="{3983FA15-9B93-2E4B-9EAA-1E8D999DBB2F}" type="presParOf" srcId="{62CCAEE8-66FC-DA42-BA1C-750065558D1E}" destId="{4D890202-490A-DA4C-9820-0AFFFD145FF7}" srcOrd="0" destOrd="0" presId="urn:microsoft.com/office/officeart/2005/8/layout/hList1"/>
    <dgm:cxn modelId="{F06564D8-1B8A-634C-A95F-CA4864AE01C0}" type="presParOf" srcId="{62CCAEE8-66FC-DA42-BA1C-750065558D1E}" destId="{16AA28A3-6684-4A4F-AD4D-22BFD1CBC76A}" srcOrd="1" destOrd="0" presId="urn:microsoft.com/office/officeart/2005/8/layout/hList1"/>
    <dgm:cxn modelId="{547A2BF4-C483-A240-9701-C6872F90DB00}" type="presParOf" srcId="{AD79B0A9-C384-D248-BE23-307839252149}" destId="{90F0B5F5-FB2A-964C-9DA0-69ABE8B8C961}" srcOrd="7" destOrd="0" presId="urn:microsoft.com/office/officeart/2005/8/layout/hList1"/>
    <dgm:cxn modelId="{A555C1F9-75AF-0C48-B6A7-9AE32FC4E870}" type="presParOf" srcId="{AD79B0A9-C384-D248-BE23-307839252149}" destId="{090C83FC-6951-574A-BFD8-217970BCF711}" srcOrd="8" destOrd="0" presId="urn:microsoft.com/office/officeart/2005/8/layout/hList1"/>
    <dgm:cxn modelId="{F4076383-F1B0-764C-922E-C822EAA732F5}" type="presParOf" srcId="{090C83FC-6951-574A-BFD8-217970BCF711}" destId="{FCBCA442-8B72-F946-875B-AE29A93D847A}" srcOrd="0" destOrd="0" presId="urn:microsoft.com/office/officeart/2005/8/layout/hList1"/>
    <dgm:cxn modelId="{961C02F8-6C9A-4E48-9D5C-262BF289140B}" type="presParOf" srcId="{090C83FC-6951-574A-BFD8-217970BCF711}" destId="{F256239E-FB47-814E-A08B-0025E8C04CE0}" srcOrd="1" destOrd="0" presId="urn:microsoft.com/office/officeart/2005/8/layout/hList1"/>
  </dgm:cxnLst>
  <dgm:bg/>
  <dgm:whole/>
  <dgm:extLst>
    <a:ext uri="http://schemas.microsoft.com/office/drawing/2008/diagram">
      <dsp:dataModelExt xmlns:dsp="http://schemas.microsoft.com/office/drawing/2008/diagram" relId="rId1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86EB94-C5B6-4843-BB91-DCE4C01457A3}">
      <dsp:nvSpPr>
        <dsp:cNvPr id="0" name=""/>
        <dsp:cNvSpPr/>
      </dsp:nvSpPr>
      <dsp:spPr>
        <a:xfrm>
          <a:off x="1960589" y="659934"/>
          <a:ext cx="1644048" cy="1644048"/>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GB" sz="1500" kern="1200"/>
            <a:t>Cybersecurité dans le metaverse</a:t>
          </a:r>
        </a:p>
      </dsp:txBody>
      <dsp:txXfrm>
        <a:off x="2201354" y="900699"/>
        <a:ext cx="1162518" cy="1162518"/>
      </dsp:txXfrm>
    </dsp:sp>
    <dsp:sp modelId="{C0649C7E-2CF6-A042-AC0D-7B5515CEADD3}">
      <dsp:nvSpPr>
        <dsp:cNvPr id="0" name=""/>
        <dsp:cNvSpPr/>
      </dsp:nvSpPr>
      <dsp:spPr>
        <a:xfrm>
          <a:off x="2371601" y="293"/>
          <a:ext cx="822024" cy="82202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Vulnérabilités des technologies VR &amp; AR</a:t>
          </a:r>
        </a:p>
      </dsp:txBody>
      <dsp:txXfrm>
        <a:off x="2491984" y="120676"/>
        <a:ext cx="581258" cy="581258"/>
      </dsp:txXfrm>
    </dsp:sp>
    <dsp:sp modelId="{CC9E66AA-E430-4748-ABDE-D3ABFCEE8315}">
      <dsp:nvSpPr>
        <dsp:cNvPr id="0" name=""/>
        <dsp:cNvSpPr/>
      </dsp:nvSpPr>
      <dsp:spPr>
        <a:xfrm>
          <a:off x="3442255" y="1070946"/>
          <a:ext cx="822024" cy="82202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Menaces basées sur l'IA</a:t>
          </a:r>
        </a:p>
      </dsp:txBody>
      <dsp:txXfrm>
        <a:off x="3562638" y="1191329"/>
        <a:ext cx="581258" cy="581258"/>
      </dsp:txXfrm>
    </dsp:sp>
    <dsp:sp modelId="{94D9EFDE-36E6-9F40-A82B-9368791CB48C}">
      <dsp:nvSpPr>
        <dsp:cNvPr id="0" name=""/>
        <dsp:cNvSpPr/>
      </dsp:nvSpPr>
      <dsp:spPr>
        <a:xfrm>
          <a:off x="2371601" y="2141600"/>
          <a:ext cx="822024" cy="82202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Sécurité des transacations économiques</a:t>
          </a:r>
        </a:p>
      </dsp:txBody>
      <dsp:txXfrm>
        <a:off x="2491984" y="2261983"/>
        <a:ext cx="581258" cy="581258"/>
      </dsp:txXfrm>
    </dsp:sp>
    <dsp:sp modelId="{B3E1FA4B-BBD2-2B43-9317-CD8158A8F586}">
      <dsp:nvSpPr>
        <dsp:cNvPr id="0" name=""/>
        <dsp:cNvSpPr/>
      </dsp:nvSpPr>
      <dsp:spPr>
        <a:xfrm>
          <a:off x="1300948" y="1070946"/>
          <a:ext cx="822024" cy="82202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Protection des données personnelles</a:t>
          </a:r>
        </a:p>
      </dsp:txBody>
      <dsp:txXfrm>
        <a:off x="1421331" y="1191329"/>
        <a:ext cx="581258" cy="58125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FDF2A5-80E2-AF49-8227-36C18AB35115}">
      <dsp:nvSpPr>
        <dsp:cNvPr id="0" name=""/>
        <dsp:cNvSpPr/>
      </dsp:nvSpPr>
      <dsp:spPr>
        <a:xfrm>
          <a:off x="1690" y="52186"/>
          <a:ext cx="1648420" cy="4338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Intelligence artificielle</a:t>
          </a:r>
        </a:p>
      </dsp:txBody>
      <dsp:txXfrm>
        <a:off x="1690" y="52186"/>
        <a:ext cx="1648420" cy="433847"/>
      </dsp:txXfrm>
    </dsp:sp>
    <dsp:sp modelId="{FCC49554-5B70-5242-B82B-11995C12AD4C}">
      <dsp:nvSpPr>
        <dsp:cNvPr id="0" name=""/>
        <dsp:cNvSpPr/>
      </dsp:nvSpPr>
      <dsp:spPr>
        <a:xfrm>
          <a:off x="1690" y="486033"/>
          <a:ext cx="1648420" cy="103658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Potentiel de marché</a:t>
          </a:r>
        </a:p>
        <a:p>
          <a:pPr marL="114300" lvl="1" indent="-114300" algn="l" defTabSz="533400">
            <a:lnSpc>
              <a:spcPct val="90000"/>
            </a:lnSpc>
            <a:spcBef>
              <a:spcPct val="0"/>
            </a:spcBef>
            <a:spcAft>
              <a:spcPct val="15000"/>
            </a:spcAft>
            <a:buChar char="•"/>
          </a:pPr>
          <a:r>
            <a:rPr lang="en-GB" sz="1200" kern="1200"/>
            <a:t>Changement technologique profond</a:t>
          </a:r>
        </a:p>
      </dsp:txBody>
      <dsp:txXfrm>
        <a:off x="1690" y="486033"/>
        <a:ext cx="1648420" cy="1036580"/>
      </dsp:txXfrm>
    </dsp:sp>
    <dsp:sp modelId="{376F0B3A-06BA-FB44-9B9F-3E471F644572}">
      <dsp:nvSpPr>
        <dsp:cNvPr id="0" name=""/>
        <dsp:cNvSpPr/>
      </dsp:nvSpPr>
      <dsp:spPr>
        <a:xfrm>
          <a:off x="1880889" y="52186"/>
          <a:ext cx="1648420" cy="4338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développement des interfaces utilisateur</a:t>
          </a:r>
        </a:p>
      </dsp:txBody>
      <dsp:txXfrm>
        <a:off x="1880889" y="52186"/>
        <a:ext cx="1648420" cy="433847"/>
      </dsp:txXfrm>
    </dsp:sp>
    <dsp:sp modelId="{5348B4E8-0579-4A46-B5E0-CC5BAD704578}">
      <dsp:nvSpPr>
        <dsp:cNvPr id="0" name=""/>
        <dsp:cNvSpPr/>
      </dsp:nvSpPr>
      <dsp:spPr>
        <a:xfrm>
          <a:off x="1880889" y="486033"/>
          <a:ext cx="1648420" cy="103658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Progès dans la VR/AR et les interfaces cerveau-ordinateur</a:t>
          </a:r>
        </a:p>
        <a:p>
          <a:pPr marL="114300" lvl="1" indent="-114300" algn="l" defTabSz="533400">
            <a:lnSpc>
              <a:spcPct val="90000"/>
            </a:lnSpc>
            <a:spcBef>
              <a:spcPct val="0"/>
            </a:spcBef>
            <a:spcAft>
              <a:spcPct val="15000"/>
            </a:spcAft>
            <a:buChar char="•"/>
          </a:pPr>
          <a:r>
            <a:rPr lang="en-GB" sz="1200" kern="1200"/>
            <a:t>Technologies sous-jacente </a:t>
          </a:r>
        </a:p>
      </dsp:txBody>
      <dsp:txXfrm>
        <a:off x="1880889" y="486033"/>
        <a:ext cx="1648420" cy="1036580"/>
      </dsp:txXfrm>
    </dsp:sp>
    <dsp:sp modelId="{32BCC520-A65B-4043-A7BC-2AF1B21795B2}">
      <dsp:nvSpPr>
        <dsp:cNvPr id="0" name=""/>
        <dsp:cNvSpPr/>
      </dsp:nvSpPr>
      <dsp:spPr>
        <a:xfrm>
          <a:off x="3760089" y="52186"/>
          <a:ext cx="1648420" cy="4338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Accessibilité et coût</a:t>
          </a:r>
        </a:p>
      </dsp:txBody>
      <dsp:txXfrm>
        <a:off x="3760089" y="52186"/>
        <a:ext cx="1648420" cy="433847"/>
      </dsp:txXfrm>
    </dsp:sp>
    <dsp:sp modelId="{4A88F01B-7C97-0243-B070-E7A0B9B1EA0D}">
      <dsp:nvSpPr>
        <dsp:cNvPr id="0" name=""/>
        <dsp:cNvSpPr/>
      </dsp:nvSpPr>
      <dsp:spPr>
        <a:xfrm>
          <a:off x="3760089" y="486033"/>
          <a:ext cx="1648420" cy="103658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Important pour une distribution de masse </a:t>
          </a:r>
        </a:p>
        <a:p>
          <a:pPr marL="114300" lvl="1" indent="-114300" algn="l" defTabSz="533400">
            <a:lnSpc>
              <a:spcPct val="90000"/>
            </a:lnSpc>
            <a:spcBef>
              <a:spcPct val="0"/>
            </a:spcBef>
            <a:spcAft>
              <a:spcPct val="15000"/>
            </a:spcAft>
            <a:buChar char="•"/>
          </a:pPr>
          <a:r>
            <a:rPr lang="en-GB" sz="1200" kern="1200"/>
            <a:t>Segmenter l'offre encore plus, pour etre plus accessible</a:t>
          </a:r>
        </a:p>
      </dsp:txBody>
      <dsp:txXfrm>
        <a:off x="3760089" y="486033"/>
        <a:ext cx="1648420" cy="103658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B18FE2-77A1-6242-B4B7-AD89ECDBDB70}">
      <dsp:nvSpPr>
        <dsp:cNvPr id="0" name=""/>
        <dsp:cNvSpPr/>
      </dsp:nvSpPr>
      <dsp:spPr>
        <a:xfrm>
          <a:off x="1789" y="19595"/>
          <a:ext cx="1744384"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Protection des données</a:t>
          </a:r>
        </a:p>
      </dsp:txBody>
      <dsp:txXfrm>
        <a:off x="1789" y="19595"/>
        <a:ext cx="1744384" cy="345600"/>
      </dsp:txXfrm>
    </dsp:sp>
    <dsp:sp modelId="{59FD7FC7-E912-1746-845C-96E34BFEB9AD}">
      <dsp:nvSpPr>
        <dsp:cNvPr id="0" name=""/>
        <dsp:cNvSpPr/>
      </dsp:nvSpPr>
      <dsp:spPr>
        <a:xfrm>
          <a:off x="1789" y="365195"/>
          <a:ext cx="1744384" cy="10376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Nouvelle norme en viguer concernant les données</a:t>
          </a:r>
        </a:p>
        <a:p>
          <a:pPr marL="114300" lvl="1" indent="-114300" algn="l" defTabSz="533400">
            <a:lnSpc>
              <a:spcPct val="90000"/>
            </a:lnSpc>
            <a:spcBef>
              <a:spcPct val="0"/>
            </a:spcBef>
            <a:spcAft>
              <a:spcPct val="15000"/>
            </a:spcAft>
            <a:buChar char="•"/>
          </a:pPr>
          <a:r>
            <a:rPr lang="en-GB" sz="1200" kern="1200"/>
            <a:t>Durcissement du RGPD ?</a:t>
          </a:r>
        </a:p>
      </dsp:txBody>
      <dsp:txXfrm>
        <a:off x="1789" y="365195"/>
        <a:ext cx="1744384" cy="1037610"/>
      </dsp:txXfrm>
    </dsp:sp>
    <dsp:sp modelId="{2ED34CC4-21CF-264A-A454-EBAE5865ABB3}">
      <dsp:nvSpPr>
        <dsp:cNvPr id="0" name=""/>
        <dsp:cNvSpPr/>
      </dsp:nvSpPr>
      <dsp:spPr>
        <a:xfrm>
          <a:off x="1990387" y="19595"/>
          <a:ext cx="1744384"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cadre légal</a:t>
          </a:r>
        </a:p>
      </dsp:txBody>
      <dsp:txXfrm>
        <a:off x="1990387" y="19595"/>
        <a:ext cx="1744384" cy="345600"/>
      </dsp:txXfrm>
    </dsp:sp>
    <dsp:sp modelId="{4EB57C5A-AECF-7D47-892B-12FBFBF2DC72}">
      <dsp:nvSpPr>
        <dsp:cNvPr id="0" name=""/>
        <dsp:cNvSpPr/>
      </dsp:nvSpPr>
      <dsp:spPr>
        <a:xfrm>
          <a:off x="1990387" y="365195"/>
          <a:ext cx="1744384" cy="10376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Conformité réglementaire dés le départ</a:t>
          </a:r>
        </a:p>
        <a:p>
          <a:pPr marL="114300" lvl="1" indent="-114300" algn="l" defTabSz="533400">
            <a:lnSpc>
              <a:spcPct val="90000"/>
            </a:lnSpc>
            <a:spcBef>
              <a:spcPct val="0"/>
            </a:spcBef>
            <a:spcAft>
              <a:spcPct val="15000"/>
            </a:spcAft>
            <a:buChar char="•"/>
          </a:pPr>
          <a:r>
            <a:rPr lang="en-GB" sz="1200" kern="1200"/>
            <a:t>Réducation des risques juridiques</a:t>
          </a:r>
        </a:p>
      </dsp:txBody>
      <dsp:txXfrm>
        <a:off x="1990387" y="365195"/>
        <a:ext cx="1744384" cy="1037610"/>
      </dsp:txXfrm>
    </dsp:sp>
    <dsp:sp modelId="{1798E385-BFBB-494A-B86E-FE41B969A5EE}">
      <dsp:nvSpPr>
        <dsp:cNvPr id="0" name=""/>
        <dsp:cNvSpPr/>
      </dsp:nvSpPr>
      <dsp:spPr>
        <a:xfrm>
          <a:off x="3978986" y="19595"/>
          <a:ext cx="1744384" cy="345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GB" sz="1200" kern="1200"/>
            <a:t>santé &amp; sécurité</a:t>
          </a:r>
        </a:p>
      </dsp:txBody>
      <dsp:txXfrm>
        <a:off x="3978986" y="19595"/>
        <a:ext cx="1744384" cy="345600"/>
      </dsp:txXfrm>
    </dsp:sp>
    <dsp:sp modelId="{BD4ECBC7-E14E-C649-AC91-C7E03FD805E9}">
      <dsp:nvSpPr>
        <dsp:cNvPr id="0" name=""/>
        <dsp:cNvSpPr/>
      </dsp:nvSpPr>
      <dsp:spPr>
        <a:xfrm>
          <a:off x="3978986" y="365195"/>
          <a:ext cx="1744384" cy="103761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GB" sz="1200" kern="1200"/>
            <a:t>Confiance des clients</a:t>
          </a:r>
        </a:p>
        <a:p>
          <a:pPr marL="114300" lvl="1" indent="-114300" algn="l" defTabSz="533400">
            <a:lnSpc>
              <a:spcPct val="90000"/>
            </a:lnSpc>
            <a:spcBef>
              <a:spcPct val="0"/>
            </a:spcBef>
            <a:spcAft>
              <a:spcPct val="15000"/>
            </a:spcAft>
            <a:buChar char="•"/>
          </a:pPr>
          <a:r>
            <a:rPr lang="en-GB" sz="1200" kern="1200"/>
            <a:t>Mesures préventives</a:t>
          </a:r>
        </a:p>
      </dsp:txBody>
      <dsp:txXfrm>
        <a:off x="3978986" y="365195"/>
        <a:ext cx="1744384" cy="10376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055C9D-1C08-2840-ABAC-6C79C2E939A5}">
      <dsp:nvSpPr>
        <dsp:cNvPr id="0" name=""/>
        <dsp:cNvSpPr/>
      </dsp:nvSpPr>
      <dsp:spPr>
        <a:xfrm>
          <a:off x="0" y="77043"/>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Hameconnage</a:t>
          </a:r>
        </a:p>
      </dsp:txBody>
      <dsp:txXfrm>
        <a:off x="14050" y="91093"/>
        <a:ext cx="5694520" cy="259719"/>
      </dsp:txXfrm>
    </dsp:sp>
    <dsp:sp modelId="{3FD3DED0-0E0D-4947-8D8F-B4C5E6B21D8C}">
      <dsp:nvSpPr>
        <dsp:cNvPr id="0" name=""/>
        <dsp:cNvSpPr/>
      </dsp:nvSpPr>
      <dsp:spPr>
        <a:xfrm>
          <a:off x="0" y="357280"/>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Obtenir des informations sensibles en se faisant passer pour une source fiable</a:t>
          </a:r>
        </a:p>
      </dsp:txBody>
      <dsp:txXfrm>
        <a:off x="0" y="357280"/>
        <a:ext cx="5722620" cy="198720"/>
      </dsp:txXfrm>
    </dsp:sp>
    <dsp:sp modelId="{2A6DFABB-7045-DF4F-86D8-D9840FE6BC1B}">
      <dsp:nvSpPr>
        <dsp:cNvPr id="0" name=""/>
        <dsp:cNvSpPr/>
      </dsp:nvSpPr>
      <dsp:spPr>
        <a:xfrm>
          <a:off x="0" y="556000"/>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attaques par déni de service</a:t>
          </a:r>
        </a:p>
      </dsp:txBody>
      <dsp:txXfrm>
        <a:off x="14050" y="570050"/>
        <a:ext cx="5694520" cy="259719"/>
      </dsp:txXfrm>
    </dsp:sp>
    <dsp:sp modelId="{45D0BE8A-6E17-B645-AFDA-6237B12481D7}">
      <dsp:nvSpPr>
        <dsp:cNvPr id="0" name=""/>
        <dsp:cNvSpPr/>
      </dsp:nvSpPr>
      <dsp:spPr>
        <a:xfrm>
          <a:off x="0" y="843820"/>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Submerger un système avec du trafic pour le rendre inopérant</a:t>
          </a:r>
        </a:p>
      </dsp:txBody>
      <dsp:txXfrm>
        <a:off x="0" y="843820"/>
        <a:ext cx="5722620" cy="198720"/>
      </dsp:txXfrm>
    </dsp:sp>
    <dsp:sp modelId="{C6ACD244-31DE-D440-A977-B6E9C44E082E}">
      <dsp:nvSpPr>
        <dsp:cNvPr id="0" name=""/>
        <dsp:cNvSpPr/>
      </dsp:nvSpPr>
      <dsp:spPr>
        <a:xfrm>
          <a:off x="0" y="1042540"/>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exploits de logiciels</a:t>
          </a:r>
        </a:p>
      </dsp:txBody>
      <dsp:txXfrm>
        <a:off x="14050" y="1056590"/>
        <a:ext cx="5694520" cy="259719"/>
      </dsp:txXfrm>
    </dsp:sp>
    <dsp:sp modelId="{20630478-10E4-584E-9046-5988849CC870}">
      <dsp:nvSpPr>
        <dsp:cNvPr id="0" name=""/>
        <dsp:cNvSpPr/>
      </dsp:nvSpPr>
      <dsp:spPr>
        <a:xfrm>
          <a:off x="0" y="1330359"/>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Utilisation de logiciels malveillants  pour exploiter des vulnérabilités dans les systèmes</a:t>
          </a:r>
        </a:p>
      </dsp:txBody>
      <dsp:txXfrm>
        <a:off x="0" y="1330359"/>
        <a:ext cx="5722620" cy="198720"/>
      </dsp:txXfrm>
    </dsp:sp>
    <dsp:sp modelId="{00581E6F-BB36-E746-B470-1EFB5AE82C38}">
      <dsp:nvSpPr>
        <dsp:cNvPr id="0" name=""/>
        <dsp:cNvSpPr/>
      </dsp:nvSpPr>
      <dsp:spPr>
        <a:xfrm>
          <a:off x="0" y="1529080"/>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Violations de données</a:t>
          </a:r>
        </a:p>
      </dsp:txBody>
      <dsp:txXfrm>
        <a:off x="14050" y="1543130"/>
        <a:ext cx="5694520" cy="259719"/>
      </dsp:txXfrm>
    </dsp:sp>
    <dsp:sp modelId="{20CC4DFE-D676-1D4C-B9A8-6B2D3139B24C}">
      <dsp:nvSpPr>
        <dsp:cNvPr id="0" name=""/>
        <dsp:cNvSpPr/>
      </dsp:nvSpPr>
      <dsp:spPr>
        <a:xfrm>
          <a:off x="0" y="1816900"/>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Accès et extraction non autorisés de données</a:t>
          </a:r>
        </a:p>
      </dsp:txBody>
      <dsp:txXfrm>
        <a:off x="0" y="1816900"/>
        <a:ext cx="5722620" cy="198720"/>
      </dsp:txXfrm>
    </dsp:sp>
    <dsp:sp modelId="{83DB6DB4-E8E1-DF44-AD06-BB1CA4B784C3}">
      <dsp:nvSpPr>
        <dsp:cNvPr id="0" name=""/>
        <dsp:cNvSpPr/>
      </dsp:nvSpPr>
      <dsp:spPr>
        <a:xfrm>
          <a:off x="0" y="2015620"/>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escroqueries et fraudes</a:t>
          </a:r>
        </a:p>
      </dsp:txBody>
      <dsp:txXfrm>
        <a:off x="14050" y="2029670"/>
        <a:ext cx="5694520" cy="259719"/>
      </dsp:txXfrm>
    </dsp:sp>
    <dsp:sp modelId="{E332794B-3E60-7B44-B6B8-4901358420A5}">
      <dsp:nvSpPr>
        <dsp:cNvPr id="0" name=""/>
        <dsp:cNvSpPr/>
      </dsp:nvSpPr>
      <dsp:spPr>
        <a:xfrm>
          <a:off x="0" y="2303440"/>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Tromperie pour obtenir de l'argent ou des avantages</a:t>
          </a:r>
        </a:p>
      </dsp:txBody>
      <dsp:txXfrm>
        <a:off x="0" y="2303440"/>
        <a:ext cx="5722620" cy="198720"/>
      </dsp:txXfrm>
    </dsp:sp>
    <dsp:sp modelId="{FE434658-3388-8248-B53F-77445530777D}">
      <dsp:nvSpPr>
        <dsp:cNvPr id="0" name=""/>
        <dsp:cNvSpPr/>
      </dsp:nvSpPr>
      <dsp:spPr>
        <a:xfrm>
          <a:off x="0" y="2502159"/>
          <a:ext cx="5722620"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manipulation par l'IA</a:t>
          </a:r>
        </a:p>
      </dsp:txBody>
      <dsp:txXfrm>
        <a:off x="14050" y="2516209"/>
        <a:ext cx="5694520" cy="259719"/>
      </dsp:txXfrm>
    </dsp:sp>
    <dsp:sp modelId="{6985B9DF-819F-6648-A032-E055A2AD20FD}">
      <dsp:nvSpPr>
        <dsp:cNvPr id="0" name=""/>
        <dsp:cNvSpPr/>
      </dsp:nvSpPr>
      <dsp:spPr>
        <a:xfrm>
          <a:off x="0" y="2789979"/>
          <a:ext cx="5722620" cy="1987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1693" tIns="15240" rIns="85344" bIns="15240" numCol="1" spcCol="1270" anchor="t" anchorCtr="0">
          <a:noAutofit/>
        </a:bodyPr>
        <a:lstStyle/>
        <a:p>
          <a:pPr marL="57150" lvl="1" indent="-57150" algn="l" defTabSz="400050">
            <a:lnSpc>
              <a:spcPct val="90000"/>
            </a:lnSpc>
            <a:spcBef>
              <a:spcPct val="0"/>
            </a:spcBef>
            <a:spcAft>
              <a:spcPct val="20000"/>
            </a:spcAft>
            <a:buChar char="•"/>
          </a:pPr>
          <a:r>
            <a:rPr lang="en-GB" sz="900" kern="1200"/>
            <a:t>Utilisation malicieuse de l'IA</a:t>
          </a:r>
        </a:p>
      </dsp:txBody>
      <dsp:txXfrm>
        <a:off x="0" y="2789979"/>
        <a:ext cx="5722620" cy="1987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1B49AA-37B7-0047-8228-0408DFB581CB}">
      <dsp:nvSpPr>
        <dsp:cNvPr id="0" name=""/>
        <dsp:cNvSpPr/>
      </dsp:nvSpPr>
      <dsp:spPr>
        <a:xfrm>
          <a:off x="0" y="106095"/>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Infrastructure</a:t>
          </a:r>
        </a:p>
      </dsp:txBody>
      <dsp:txXfrm>
        <a:off x="12879" y="118974"/>
        <a:ext cx="5994042" cy="238077"/>
      </dsp:txXfrm>
    </dsp:sp>
    <dsp:sp modelId="{BE79BC22-2990-1647-99A4-D549836FB08C}">
      <dsp:nvSpPr>
        <dsp:cNvPr id="0" name=""/>
        <dsp:cNvSpPr/>
      </dsp:nvSpPr>
      <dsp:spPr>
        <a:xfrm>
          <a:off x="0" y="369930"/>
          <a:ext cx="6019800"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kern="1200"/>
            <a:t>Mettre en place une infrastructure appropriée et éliminer les systemes IT obsolètes</a:t>
          </a:r>
        </a:p>
      </dsp:txBody>
      <dsp:txXfrm>
        <a:off x="0" y="369930"/>
        <a:ext cx="6019800" cy="182160"/>
      </dsp:txXfrm>
    </dsp:sp>
    <dsp:sp modelId="{4B4F0878-ADB8-3A40-AC56-19706F2D99FF}">
      <dsp:nvSpPr>
        <dsp:cNvPr id="0" name=""/>
        <dsp:cNvSpPr/>
      </dsp:nvSpPr>
      <dsp:spPr>
        <a:xfrm>
          <a:off x="0" y="552090"/>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Fonctionnalité bancaire</a:t>
          </a:r>
        </a:p>
      </dsp:txBody>
      <dsp:txXfrm>
        <a:off x="12879" y="564969"/>
        <a:ext cx="5994042" cy="238077"/>
      </dsp:txXfrm>
    </dsp:sp>
    <dsp:sp modelId="{0630C9E7-2EEC-2841-BFFF-CF16681DB8E2}">
      <dsp:nvSpPr>
        <dsp:cNvPr id="0" name=""/>
        <dsp:cNvSpPr/>
      </dsp:nvSpPr>
      <dsp:spPr>
        <a:xfrm>
          <a:off x="0" y="815925"/>
          <a:ext cx="6019800" cy="2846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b="0" i="0" u="none" kern="1200"/>
            <a:t>Implémenter les fonctionnalités clés de la banque quotidienne, augmenter l'interaction client et améliorer la performance financière.</a:t>
          </a:r>
          <a:endParaRPr lang="en-GB" sz="900" kern="1200"/>
        </a:p>
      </dsp:txBody>
      <dsp:txXfrm>
        <a:off x="0" y="815925"/>
        <a:ext cx="6019800" cy="284625"/>
      </dsp:txXfrm>
    </dsp:sp>
    <dsp:sp modelId="{B2222102-ED5F-214D-9348-2AD58493AED0}">
      <dsp:nvSpPr>
        <dsp:cNvPr id="0" name=""/>
        <dsp:cNvSpPr/>
      </dsp:nvSpPr>
      <dsp:spPr>
        <a:xfrm>
          <a:off x="0" y="1100550"/>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Parcours client omnicanal</a:t>
          </a:r>
        </a:p>
      </dsp:txBody>
      <dsp:txXfrm>
        <a:off x="12879" y="1113429"/>
        <a:ext cx="5994042" cy="238077"/>
      </dsp:txXfrm>
    </dsp:sp>
    <dsp:sp modelId="{75544F6B-8225-C14F-A5DE-AF648A72D6C5}">
      <dsp:nvSpPr>
        <dsp:cNvPr id="0" name=""/>
        <dsp:cNvSpPr/>
      </dsp:nvSpPr>
      <dsp:spPr>
        <a:xfrm>
          <a:off x="0" y="1364385"/>
          <a:ext cx="6019800"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b="0" i="0" u="none" kern="1200"/>
            <a:t>Offrir un parcours client fluide, intuitif et interactif, avec assistance en direct et à tout moment.</a:t>
          </a:r>
          <a:endParaRPr lang="en-GB" sz="900" kern="1200"/>
        </a:p>
      </dsp:txBody>
      <dsp:txXfrm>
        <a:off x="0" y="1364385"/>
        <a:ext cx="6019800" cy="182160"/>
      </dsp:txXfrm>
    </dsp:sp>
    <dsp:sp modelId="{03D0951C-E588-144F-9F47-57971A32B530}">
      <dsp:nvSpPr>
        <dsp:cNvPr id="0" name=""/>
        <dsp:cNvSpPr/>
      </dsp:nvSpPr>
      <dsp:spPr>
        <a:xfrm>
          <a:off x="0" y="1546545"/>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Parcours de vente numériques</a:t>
          </a:r>
        </a:p>
      </dsp:txBody>
      <dsp:txXfrm>
        <a:off x="12879" y="1559424"/>
        <a:ext cx="5994042" cy="238077"/>
      </dsp:txXfrm>
    </dsp:sp>
    <dsp:sp modelId="{31EDE96E-52C7-1040-9D9A-E25D3E7CD266}">
      <dsp:nvSpPr>
        <dsp:cNvPr id="0" name=""/>
        <dsp:cNvSpPr/>
      </dsp:nvSpPr>
      <dsp:spPr>
        <a:xfrm>
          <a:off x="0" y="1810380"/>
          <a:ext cx="6019800"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b="0" i="0" u="none" kern="1200"/>
            <a:t>Permettre des parcours de vente numériques complets pour les produits.</a:t>
          </a:r>
          <a:endParaRPr lang="en-GB" sz="900" kern="1200"/>
        </a:p>
      </dsp:txBody>
      <dsp:txXfrm>
        <a:off x="0" y="1810380"/>
        <a:ext cx="6019800" cy="182160"/>
      </dsp:txXfrm>
    </dsp:sp>
    <dsp:sp modelId="{A060CA62-865A-A24C-BF85-996EF3323DCD}">
      <dsp:nvSpPr>
        <dsp:cNvPr id="0" name=""/>
        <dsp:cNvSpPr/>
      </dsp:nvSpPr>
      <dsp:spPr>
        <a:xfrm>
          <a:off x="0" y="1992540"/>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Services innovants</a:t>
          </a:r>
        </a:p>
      </dsp:txBody>
      <dsp:txXfrm>
        <a:off x="12879" y="2005419"/>
        <a:ext cx="5994042" cy="238077"/>
      </dsp:txXfrm>
    </dsp:sp>
    <dsp:sp modelId="{14F90049-1C23-3B41-8076-AD2DCA80E03A}">
      <dsp:nvSpPr>
        <dsp:cNvPr id="0" name=""/>
        <dsp:cNvSpPr/>
      </dsp:nvSpPr>
      <dsp:spPr>
        <a:xfrm>
          <a:off x="0" y="2256375"/>
          <a:ext cx="6019800"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b="0" i="0" u="none" kern="1200"/>
            <a:t>Implémenter des services innovants (gestion financière personnelle, IA, blockchain,..)</a:t>
          </a:r>
          <a:endParaRPr lang="en-GB" sz="900" kern="1200"/>
        </a:p>
      </dsp:txBody>
      <dsp:txXfrm>
        <a:off x="0" y="2256375"/>
        <a:ext cx="6019800" cy="182160"/>
      </dsp:txXfrm>
    </dsp:sp>
    <dsp:sp modelId="{D77B3E5C-5C61-5E47-B8D3-A899232C0D9B}">
      <dsp:nvSpPr>
        <dsp:cNvPr id="0" name=""/>
        <dsp:cNvSpPr/>
      </dsp:nvSpPr>
      <dsp:spPr>
        <a:xfrm>
          <a:off x="0" y="2438535"/>
          <a:ext cx="6019800" cy="2638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Ambassadeurs de marque</a:t>
          </a:r>
        </a:p>
      </dsp:txBody>
      <dsp:txXfrm>
        <a:off x="12879" y="2451414"/>
        <a:ext cx="5994042" cy="238077"/>
      </dsp:txXfrm>
    </dsp:sp>
    <dsp:sp modelId="{1B54FC43-797C-E548-91CF-5824638A7656}">
      <dsp:nvSpPr>
        <dsp:cNvPr id="0" name=""/>
        <dsp:cNvSpPr/>
      </dsp:nvSpPr>
      <dsp:spPr>
        <a:xfrm>
          <a:off x="0" y="2702370"/>
          <a:ext cx="6019800" cy="182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1129" tIns="13970" rIns="78232" bIns="13970" numCol="1" spcCol="1270" anchor="t" anchorCtr="0">
          <a:noAutofit/>
        </a:bodyPr>
        <a:lstStyle/>
        <a:p>
          <a:pPr marL="57150" lvl="1" indent="-57150" algn="l" defTabSz="400050">
            <a:lnSpc>
              <a:spcPct val="90000"/>
            </a:lnSpc>
            <a:spcBef>
              <a:spcPct val="0"/>
            </a:spcBef>
            <a:spcAft>
              <a:spcPct val="20000"/>
            </a:spcAft>
            <a:buChar char="•"/>
          </a:pPr>
          <a:r>
            <a:rPr lang="en-GB" sz="900" b="0" i="0" u="none" kern="1200"/>
            <a:t>Transformer les clients en ambassadeurs de la marque.</a:t>
          </a:r>
          <a:endParaRPr lang="en-GB" sz="900" kern="1200"/>
        </a:p>
      </dsp:txBody>
      <dsp:txXfrm>
        <a:off x="0" y="2702370"/>
        <a:ext cx="6019800" cy="182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9731B1-9EBA-A54C-941E-FB020F4B4945}">
      <dsp:nvSpPr>
        <dsp:cNvPr id="0" name=""/>
        <dsp:cNvSpPr/>
      </dsp:nvSpPr>
      <dsp:spPr>
        <a:xfrm>
          <a:off x="1749" y="245019"/>
          <a:ext cx="1388205" cy="832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 1 Familiarisez-vous avec le métaverse</a:t>
          </a:r>
        </a:p>
      </dsp:txBody>
      <dsp:txXfrm>
        <a:off x="1749" y="245019"/>
        <a:ext cx="1388205" cy="832923"/>
      </dsp:txXfrm>
    </dsp:sp>
    <dsp:sp modelId="{0A76D515-3DBF-F444-9FD4-25F3B8A60C4C}">
      <dsp:nvSpPr>
        <dsp:cNvPr id="0" name=""/>
        <dsp:cNvSpPr/>
      </dsp:nvSpPr>
      <dsp:spPr>
        <a:xfrm>
          <a:off x="1528775" y="245019"/>
          <a:ext cx="1388205" cy="832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2 développer une stratégie claire basée sur l'instauration de la confiance</a:t>
          </a:r>
        </a:p>
      </dsp:txBody>
      <dsp:txXfrm>
        <a:off x="1528775" y="245019"/>
        <a:ext cx="1388205" cy="832923"/>
      </dsp:txXfrm>
    </dsp:sp>
    <dsp:sp modelId="{B0E4E6D5-1937-FB40-BC40-421CDB4C9C05}">
      <dsp:nvSpPr>
        <dsp:cNvPr id="0" name=""/>
        <dsp:cNvSpPr/>
      </dsp:nvSpPr>
      <dsp:spPr>
        <a:xfrm>
          <a:off x="3055801" y="245019"/>
          <a:ext cx="1388205" cy="832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3 Comprenez votre public</a:t>
          </a:r>
        </a:p>
      </dsp:txBody>
      <dsp:txXfrm>
        <a:off x="3055801" y="245019"/>
        <a:ext cx="1388205" cy="832923"/>
      </dsp:txXfrm>
    </dsp:sp>
    <dsp:sp modelId="{7747F763-0EC6-BF41-A55C-AD458E8630EE}">
      <dsp:nvSpPr>
        <dsp:cNvPr id="0" name=""/>
        <dsp:cNvSpPr/>
      </dsp:nvSpPr>
      <dsp:spPr>
        <a:xfrm>
          <a:off x="4582827" y="245019"/>
          <a:ext cx="1388205" cy="8329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4 Exécutez votre stratégie, mesurez, apprenez et ajustez</a:t>
          </a:r>
        </a:p>
      </dsp:txBody>
      <dsp:txXfrm>
        <a:off x="4582827" y="245019"/>
        <a:ext cx="1388205" cy="83292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FB48C0-254A-DB4D-B904-78B131E20723}">
      <dsp:nvSpPr>
        <dsp:cNvPr id="0" name=""/>
        <dsp:cNvSpPr/>
      </dsp:nvSpPr>
      <dsp:spPr>
        <a:xfrm>
          <a:off x="1959" y="31157"/>
          <a:ext cx="1910358" cy="55445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fr-FR" sz="1100" kern="1200"/>
            <a:t>Besoin d'un aspect légal</a:t>
          </a:r>
        </a:p>
      </dsp:txBody>
      <dsp:txXfrm>
        <a:off x="1959" y="31157"/>
        <a:ext cx="1910358" cy="554451"/>
      </dsp:txXfrm>
    </dsp:sp>
    <dsp:sp modelId="{89A64957-5368-D94E-9DB1-9146F523B77E}">
      <dsp:nvSpPr>
        <dsp:cNvPr id="0" name=""/>
        <dsp:cNvSpPr/>
      </dsp:nvSpPr>
      <dsp:spPr>
        <a:xfrm>
          <a:off x="1959" y="585608"/>
          <a:ext cx="1910358" cy="82517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r-FR" sz="1100" kern="1200"/>
            <a:t>Comme la norme "WWW" du web, besoin d'une structure légal</a:t>
          </a:r>
        </a:p>
        <a:p>
          <a:pPr marL="57150" lvl="1" indent="-57150" algn="l" defTabSz="488950">
            <a:lnSpc>
              <a:spcPct val="90000"/>
            </a:lnSpc>
            <a:spcBef>
              <a:spcPct val="0"/>
            </a:spcBef>
            <a:spcAft>
              <a:spcPct val="15000"/>
            </a:spcAft>
            <a:buChar char="•"/>
          </a:pPr>
          <a:r>
            <a:rPr lang="fr-FR" sz="1100" kern="1200"/>
            <a:t>Trop de dispersion</a:t>
          </a:r>
        </a:p>
      </dsp:txBody>
      <dsp:txXfrm>
        <a:off x="1959" y="585608"/>
        <a:ext cx="1910358" cy="825172"/>
      </dsp:txXfrm>
    </dsp:sp>
    <dsp:sp modelId="{7F143A64-9E62-9F45-A0D0-3FF0C67F8CDA}">
      <dsp:nvSpPr>
        <dsp:cNvPr id="0" name=""/>
        <dsp:cNvSpPr/>
      </dsp:nvSpPr>
      <dsp:spPr>
        <a:xfrm>
          <a:off x="2179767" y="31157"/>
          <a:ext cx="1910358" cy="55445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fr-FR" sz="1100" kern="1200"/>
            <a:t>amélioration de l'infrastructure &amp; optimisation technologique</a:t>
          </a:r>
        </a:p>
      </dsp:txBody>
      <dsp:txXfrm>
        <a:off x="2179767" y="31157"/>
        <a:ext cx="1910358" cy="554451"/>
      </dsp:txXfrm>
    </dsp:sp>
    <dsp:sp modelId="{DE1DFDE8-672F-5541-916E-FCA9F4BE5845}">
      <dsp:nvSpPr>
        <dsp:cNvPr id="0" name=""/>
        <dsp:cNvSpPr/>
      </dsp:nvSpPr>
      <dsp:spPr>
        <a:xfrm>
          <a:off x="2179767" y="585608"/>
          <a:ext cx="1910358" cy="82517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r-FR" sz="1100" kern="1200"/>
            <a:t>Amélioration des technologies VR/ AR/MR</a:t>
          </a:r>
        </a:p>
        <a:p>
          <a:pPr marL="57150" lvl="1" indent="-57150" algn="l" defTabSz="488950">
            <a:lnSpc>
              <a:spcPct val="90000"/>
            </a:lnSpc>
            <a:spcBef>
              <a:spcPct val="0"/>
            </a:spcBef>
            <a:spcAft>
              <a:spcPct val="15000"/>
            </a:spcAft>
            <a:buChar char="•"/>
          </a:pPr>
          <a:r>
            <a:rPr lang="fr-FR" sz="1100" kern="1200"/>
            <a:t>Le public cible doit s'habituer</a:t>
          </a:r>
        </a:p>
      </dsp:txBody>
      <dsp:txXfrm>
        <a:off x="2179767" y="585608"/>
        <a:ext cx="1910358" cy="825172"/>
      </dsp:txXfrm>
    </dsp:sp>
    <dsp:sp modelId="{14EF8EA7-7401-4947-84BD-08E6B1B6ED68}">
      <dsp:nvSpPr>
        <dsp:cNvPr id="0" name=""/>
        <dsp:cNvSpPr/>
      </dsp:nvSpPr>
      <dsp:spPr>
        <a:xfrm>
          <a:off x="4357575" y="31157"/>
          <a:ext cx="1910358" cy="554451"/>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fr-FR" sz="1100" kern="1200"/>
            <a:t>Besoin d'un adoption massive</a:t>
          </a:r>
        </a:p>
      </dsp:txBody>
      <dsp:txXfrm>
        <a:off x="4357575" y="31157"/>
        <a:ext cx="1910358" cy="554451"/>
      </dsp:txXfrm>
    </dsp:sp>
    <dsp:sp modelId="{92CF9C09-3D6D-F947-BAAD-DE582BAA1461}">
      <dsp:nvSpPr>
        <dsp:cNvPr id="0" name=""/>
        <dsp:cNvSpPr/>
      </dsp:nvSpPr>
      <dsp:spPr>
        <a:xfrm>
          <a:off x="4357575" y="585608"/>
          <a:ext cx="1910358" cy="82517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fr-FR" sz="1100" kern="1200"/>
            <a:t>Pas encore d'adoption de masse</a:t>
          </a:r>
        </a:p>
        <a:p>
          <a:pPr marL="57150" lvl="1" indent="-57150" algn="l" defTabSz="488950">
            <a:lnSpc>
              <a:spcPct val="90000"/>
            </a:lnSpc>
            <a:spcBef>
              <a:spcPct val="0"/>
            </a:spcBef>
            <a:spcAft>
              <a:spcPct val="15000"/>
            </a:spcAft>
            <a:buChar char="•"/>
          </a:pPr>
          <a:r>
            <a:rPr lang="fr-FR" sz="1100" kern="1200"/>
            <a:t>Public de niche</a:t>
          </a:r>
        </a:p>
        <a:p>
          <a:pPr marL="57150" lvl="1" indent="-57150" algn="l" defTabSz="488950">
            <a:lnSpc>
              <a:spcPct val="90000"/>
            </a:lnSpc>
            <a:spcBef>
              <a:spcPct val="0"/>
            </a:spcBef>
            <a:spcAft>
              <a:spcPct val="15000"/>
            </a:spcAft>
            <a:buChar char="•"/>
          </a:pPr>
          <a:r>
            <a:rPr lang="fr-FR" sz="1100" kern="1200"/>
            <a:t>Attendre</a:t>
          </a:r>
        </a:p>
      </dsp:txBody>
      <dsp:txXfrm>
        <a:off x="4357575" y="585608"/>
        <a:ext cx="1910358" cy="82517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EA784B-B358-D34E-B545-989273D75E4E}">
      <dsp:nvSpPr>
        <dsp:cNvPr id="0" name=""/>
        <dsp:cNvSpPr/>
      </dsp:nvSpPr>
      <dsp:spPr>
        <a:xfrm>
          <a:off x="2337" y="90715"/>
          <a:ext cx="1405424" cy="36511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Marché hétérogene</a:t>
          </a:r>
        </a:p>
      </dsp:txBody>
      <dsp:txXfrm>
        <a:off x="2337" y="90715"/>
        <a:ext cx="1405424" cy="365110"/>
      </dsp:txXfrm>
    </dsp:sp>
    <dsp:sp modelId="{ADA47D6A-38E8-2344-8AA9-3A503AF49EF1}">
      <dsp:nvSpPr>
        <dsp:cNvPr id="0" name=""/>
        <dsp:cNvSpPr/>
      </dsp:nvSpPr>
      <dsp:spPr>
        <a:xfrm>
          <a:off x="2337" y="455826"/>
          <a:ext cx="1405424" cy="143211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BE" sz="1000" b="0" i="0" kern="1200"/>
            <a:t>Chacun bâtit son propre métaverse</a:t>
          </a:r>
          <a:endParaRPr lang="fr-FR" sz="1000" kern="1200"/>
        </a:p>
        <a:p>
          <a:pPr marL="57150" lvl="1" indent="-57150" algn="l" defTabSz="444500">
            <a:lnSpc>
              <a:spcPct val="90000"/>
            </a:lnSpc>
            <a:spcBef>
              <a:spcPct val="0"/>
            </a:spcBef>
            <a:spcAft>
              <a:spcPct val="15000"/>
            </a:spcAft>
            <a:buChar char="•"/>
          </a:pPr>
          <a:r>
            <a:rPr lang="fr-FR" sz="1000" kern="1200"/>
            <a:t>Beaucoup de projets en construction</a:t>
          </a:r>
        </a:p>
      </dsp:txBody>
      <dsp:txXfrm>
        <a:off x="2337" y="455826"/>
        <a:ext cx="1405424" cy="1432117"/>
      </dsp:txXfrm>
    </dsp:sp>
    <dsp:sp modelId="{65DDDF61-6E36-7947-8AC3-4C21338C375C}">
      <dsp:nvSpPr>
        <dsp:cNvPr id="0" name=""/>
        <dsp:cNvSpPr/>
      </dsp:nvSpPr>
      <dsp:spPr>
        <a:xfrm>
          <a:off x="1604521" y="90715"/>
          <a:ext cx="1405424" cy="36511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Temps</a:t>
          </a:r>
        </a:p>
      </dsp:txBody>
      <dsp:txXfrm>
        <a:off x="1604521" y="90715"/>
        <a:ext cx="1405424" cy="365110"/>
      </dsp:txXfrm>
    </dsp:sp>
    <dsp:sp modelId="{F4200571-7617-4D4B-99DA-807D480D6B64}">
      <dsp:nvSpPr>
        <dsp:cNvPr id="0" name=""/>
        <dsp:cNvSpPr/>
      </dsp:nvSpPr>
      <dsp:spPr>
        <a:xfrm>
          <a:off x="1604521" y="455826"/>
          <a:ext cx="1405424" cy="143211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Arriver à maturité dans 3-10 ans</a:t>
          </a:r>
        </a:p>
        <a:p>
          <a:pPr marL="57150" lvl="1" indent="-57150" algn="l" defTabSz="444500">
            <a:lnSpc>
              <a:spcPct val="90000"/>
            </a:lnSpc>
            <a:spcBef>
              <a:spcPct val="0"/>
            </a:spcBef>
            <a:spcAft>
              <a:spcPct val="15000"/>
            </a:spcAft>
            <a:buChar char="•"/>
          </a:pPr>
          <a:r>
            <a:rPr lang="fr-FR" sz="1000" kern="1200"/>
            <a:t>Effet boule de neige</a:t>
          </a:r>
        </a:p>
      </dsp:txBody>
      <dsp:txXfrm>
        <a:off x="1604521" y="455826"/>
        <a:ext cx="1405424" cy="1432117"/>
      </dsp:txXfrm>
    </dsp:sp>
    <dsp:sp modelId="{A96719C7-0A5F-B34E-BB50-834D8959C230}">
      <dsp:nvSpPr>
        <dsp:cNvPr id="0" name=""/>
        <dsp:cNvSpPr/>
      </dsp:nvSpPr>
      <dsp:spPr>
        <a:xfrm>
          <a:off x="3206704" y="90715"/>
          <a:ext cx="1405424" cy="36511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D'abord le secteur gaming, puis le reste</a:t>
          </a:r>
        </a:p>
      </dsp:txBody>
      <dsp:txXfrm>
        <a:off x="3206704" y="90715"/>
        <a:ext cx="1405424" cy="365110"/>
      </dsp:txXfrm>
    </dsp:sp>
    <dsp:sp modelId="{E9A3F99C-06A8-2F41-8429-4092452E5107}">
      <dsp:nvSpPr>
        <dsp:cNvPr id="0" name=""/>
        <dsp:cNvSpPr/>
      </dsp:nvSpPr>
      <dsp:spPr>
        <a:xfrm>
          <a:off x="3206704" y="455826"/>
          <a:ext cx="1405424" cy="143211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Métaverse dans le secteur gaming &amp; réseaux sociaux d'abord</a:t>
          </a:r>
        </a:p>
        <a:p>
          <a:pPr marL="57150" lvl="1" indent="-57150" algn="l" defTabSz="444500">
            <a:lnSpc>
              <a:spcPct val="90000"/>
            </a:lnSpc>
            <a:spcBef>
              <a:spcPct val="0"/>
            </a:spcBef>
            <a:spcAft>
              <a:spcPct val="15000"/>
            </a:spcAft>
            <a:buChar char="•"/>
          </a:pPr>
          <a:r>
            <a:rPr lang="fr-BE" sz="1000" b="0" i="0" kern="1200"/>
            <a:t>Utilisation professionnelle déjà existante, mais adoption massive après le secteur ludique</a:t>
          </a:r>
          <a:endParaRPr lang="fr-FR" sz="1000" kern="1200"/>
        </a:p>
      </dsp:txBody>
      <dsp:txXfrm>
        <a:off x="3206704" y="455826"/>
        <a:ext cx="1405424" cy="1432117"/>
      </dsp:txXfrm>
    </dsp:sp>
    <dsp:sp modelId="{7F7111BB-85E4-B14F-B966-8BA822DF44D9}">
      <dsp:nvSpPr>
        <dsp:cNvPr id="0" name=""/>
        <dsp:cNvSpPr/>
      </dsp:nvSpPr>
      <dsp:spPr>
        <a:xfrm>
          <a:off x="4808888" y="90715"/>
          <a:ext cx="1405424" cy="36511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fr-FR" sz="1000" kern="1200"/>
            <a:t>Les acteurs principaux </a:t>
          </a:r>
        </a:p>
      </dsp:txBody>
      <dsp:txXfrm>
        <a:off x="4808888" y="90715"/>
        <a:ext cx="1405424" cy="365110"/>
      </dsp:txXfrm>
    </dsp:sp>
    <dsp:sp modelId="{1AACC149-B1F5-CA42-9BAC-FF4B4699DC96}">
      <dsp:nvSpPr>
        <dsp:cNvPr id="0" name=""/>
        <dsp:cNvSpPr/>
      </dsp:nvSpPr>
      <dsp:spPr>
        <a:xfrm>
          <a:off x="4808888" y="455826"/>
          <a:ext cx="1405424" cy="143211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fr-FR" sz="1000" kern="1200"/>
            <a:t>GAFAM + Nvidia</a:t>
          </a:r>
        </a:p>
        <a:p>
          <a:pPr marL="57150" lvl="1" indent="-57150" algn="l" defTabSz="444500">
            <a:lnSpc>
              <a:spcPct val="90000"/>
            </a:lnSpc>
            <a:spcBef>
              <a:spcPct val="0"/>
            </a:spcBef>
            <a:spcAft>
              <a:spcPct val="15000"/>
            </a:spcAft>
            <a:buChar char="•"/>
          </a:pPr>
          <a:r>
            <a:rPr lang="fr-FR" sz="1000" kern="1200"/>
            <a:t>Grande entreprise avec beaucoup de capitaux</a:t>
          </a:r>
        </a:p>
      </dsp:txBody>
      <dsp:txXfrm>
        <a:off x="4808888" y="455826"/>
        <a:ext cx="1405424" cy="143211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0424C3-31BC-DD43-8A03-0E76666A4A67}">
      <dsp:nvSpPr>
        <dsp:cNvPr id="0" name=""/>
        <dsp:cNvSpPr/>
      </dsp:nvSpPr>
      <dsp:spPr>
        <a:xfrm>
          <a:off x="740460" y="576"/>
          <a:ext cx="1405882" cy="8435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fr-FR" sz="1300" kern="1200"/>
            <a:t> Consommation énergitique &amp; utilisation données</a:t>
          </a:r>
        </a:p>
      </dsp:txBody>
      <dsp:txXfrm>
        <a:off x="740460" y="576"/>
        <a:ext cx="1405882" cy="843529"/>
      </dsp:txXfrm>
    </dsp:sp>
    <dsp:sp modelId="{82F95958-98DB-BC4C-889D-47B370988BBD}">
      <dsp:nvSpPr>
        <dsp:cNvPr id="0" name=""/>
        <dsp:cNvSpPr/>
      </dsp:nvSpPr>
      <dsp:spPr>
        <a:xfrm>
          <a:off x="2286932" y="576"/>
          <a:ext cx="1405882" cy="8435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fr-BE" sz="1300" b="0" i="0" kern="1200"/>
            <a:t>Principalement un intérêt de la part de la gen Z et des millennials.</a:t>
          </a:r>
          <a:endParaRPr lang="fr-FR" sz="1300" kern="1200"/>
        </a:p>
      </dsp:txBody>
      <dsp:txXfrm>
        <a:off x="2286932" y="576"/>
        <a:ext cx="1405882" cy="843529"/>
      </dsp:txXfrm>
    </dsp:sp>
    <dsp:sp modelId="{B5FA8F38-8BE3-6149-9F5F-8EA597E327EB}">
      <dsp:nvSpPr>
        <dsp:cNvPr id="0" name=""/>
        <dsp:cNvSpPr/>
      </dsp:nvSpPr>
      <dsp:spPr>
        <a:xfrm>
          <a:off x="3833403" y="576"/>
          <a:ext cx="1405882" cy="8435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fr-FR" sz="1300" kern="1200"/>
            <a:t>beaucoup de fraude  </a:t>
          </a:r>
        </a:p>
      </dsp:txBody>
      <dsp:txXfrm>
        <a:off x="3833403" y="576"/>
        <a:ext cx="1405882" cy="843529"/>
      </dsp:txXfrm>
    </dsp:sp>
    <dsp:sp modelId="{5402B4F1-5C92-AC4B-8972-BE331B28F028}">
      <dsp:nvSpPr>
        <dsp:cNvPr id="0" name=""/>
        <dsp:cNvSpPr/>
      </dsp:nvSpPr>
      <dsp:spPr>
        <a:xfrm>
          <a:off x="1513696" y="984694"/>
          <a:ext cx="1405882" cy="8435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fr-FR" sz="1300" kern="1200"/>
            <a:t>Combien de temps peut on rester dans le metaverse sans répercussion</a:t>
          </a:r>
        </a:p>
      </dsp:txBody>
      <dsp:txXfrm>
        <a:off x="1513696" y="984694"/>
        <a:ext cx="1405882" cy="843529"/>
      </dsp:txXfrm>
    </dsp:sp>
    <dsp:sp modelId="{665718B2-74B7-9743-BAF8-1A9DCCF8AD24}">
      <dsp:nvSpPr>
        <dsp:cNvPr id="0" name=""/>
        <dsp:cNvSpPr/>
      </dsp:nvSpPr>
      <dsp:spPr>
        <a:xfrm>
          <a:off x="3060167" y="984694"/>
          <a:ext cx="1405882" cy="8435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fr-FR" sz="1300" kern="1200"/>
            <a:t>Prix &amp; developpment de l'infrastructure ?</a:t>
          </a:r>
        </a:p>
      </dsp:txBody>
      <dsp:txXfrm>
        <a:off x="3060167" y="984694"/>
        <a:ext cx="1405882" cy="84352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187888-3878-3344-AEBD-CF043BB17FF1}">
      <dsp:nvSpPr>
        <dsp:cNvPr id="0" name=""/>
        <dsp:cNvSpPr/>
      </dsp:nvSpPr>
      <dsp:spPr>
        <a:xfrm>
          <a:off x="555836" y="395"/>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Crédits</a:t>
          </a:r>
        </a:p>
      </dsp:txBody>
      <dsp:txXfrm>
        <a:off x="555836" y="395"/>
        <a:ext cx="1054469" cy="632681"/>
      </dsp:txXfrm>
    </dsp:sp>
    <dsp:sp modelId="{72C37F14-80E5-C64D-90B4-B5D5C8FEC26E}">
      <dsp:nvSpPr>
        <dsp:cNvPr id="0" name=""/>
        <dsp:cNvSpPr/>
      </dsp:nvSpPr>
      <dsp:spPr>
        <a:xfrm>
          <a:off x="1715752" y="395"/>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Dépots</a:t>
          </a:r>
        </a:p>
      </dsp:txBody>
      <dsp:txXfrm>
        <a:off x="1715752" y="395"/>
        <a:ext cx="1054469" cy="632681"/>
      </dsp:txXfrm>
    </dsp:sp>
    <dsp:sp modelId="{CD78EDD6-B6D6-6142-9DC0-5D4396426D74}">
      <dsp:nvSpPr>
        <dsp:cNvPr id="0" name=""/>
        <dsp:cNvSpPr/>
      </dsp:nvSpPr>
      <dsp:spPr>
        <a:xfrm>
          <a:off x="2875667" y="395"/>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Assurances</a:t>
          </a:r>
        </a:p>
      </dsp:txBody>
      <dsp:txXfrm>
        <a:off x="2875667" y="395"/>
        <a:ext cx="1054469" cy="632681"/>
      </dsp:txXfrm>
    </dsp:sp>
    <dsp:sp modelId="{049D1B5F-EC6A-AC49-8FF7-A375828081E0}">
      <dsp:nvSpPr>
        <dsp:cNvPr id="0" name=""/>
        <dsp:cNvSpPr/>
      </dsp:nvSpPr>
      <dsp:spPr>
        <a:xfrm>
          <a:off x="4035583" y="395"/>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investissements</a:t>
          </a:r>
        </a:p>
      </dsp:txBody>
      <dsp:txXfrm>
        <a:off x="4035583" y="395"/>
        <a:ext cx="1054469" cy="632681"/>
      </dsp:txXfrm>
    </dsp:sp>
    <dsp:sp modelId="{D9F37929-4160-3241-8177-EE7F9A3E9C55}">
      <dsp:nvSpPr>
        <dsp:cNvPr id="0" name=""/>
        <dsp:cNvSpPr/>
      </dsp:nvSpPr>
      <dsp:spPr>
        <a:xfrm>
          <a:off x="1135794" y="738523"/>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Gestion de fortune</a:t>
          </a:r>
        </a:p>
      </dsp:txBody>
      <dsp:txXfrm>
        <a:off x="1135794" y="738523"/>
        <a:ext cx="1054469" cy="632681"/>
      </dsp:txXfrm>
    </dsp:sp>
    <dsp:sp modelId="{F2D9047C-F6E6-3F4F-8321-D2D0ACB210DF}">
      <dsp:nvSpPr>
        <dsp:cNvPr id="0" name=""/>
        <dsp:cNvSpPr/>
      </dsp:nvSpPr>
      <dsp:spPr>
        <a:xfrm>
          <a:off x="2295709" y="738523"/>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paiements</a:t>
          </a:r>
        </a:p>
      </dsp:txBody>
      <dsp:txXfrm>
        <a:off x="2295709" y="738523"/>
        <a:ext cx="1054469" cy="632681"/>
      </dsp:txXfrm>
    </dsp:sp>
    <dsp:sp modelId="{38E7D564-98A2-A347-8BAB-DD30E29E7F07}">
      <dsp:nvSpPr>
        <dsp:cNvPr id="0" name=""/>
        <dsp:cNvSpPr/>
      </dsp:nvSpPr>
      <dsp:spPr>
        <a:xfrm>
          <a:off x="3455625" y="738523"/>
          <a:ext cx="1054469" cy="6326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Autres services financiers</a:t>
          </a:r>
        </a:p>
      </dsp:txBody>
      <dsp:txXfrm>
        <a:off x="3455625" y="738523"/>
        <a:ext cx="1054469" cy="63268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E006D7-57E7-7445-BFA1-6BB2498CD0DE}">
      <dsp:nvSpPr>
        <dsp:cNvPr id="0" name=""/>
        <dsp:cNvSpPr/>
      </dsp:nvSpPr>
      <dsp:spPr>
        <a:xfrm>
          <a:off x="2692" y="256631"/>
          <a:ext cx="1031934" cy="40155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GB" sz="800" kern="1200"/>
            <a:t>Generation Z &amp;Y</a:t>
          </a:r>
        </a:p>
      </dsp:txBody>
      <dsp:txXfrm>
        <a:off x="2692" y="256631"/>
        <a:ext cx="1031934" cy="401553"/>
      </dsp:txXfrm>
    </dsp:sp>
    <dsp:sp modelId="{4BCF80CF-3E06-D948-8AA8-BC81AADA7F61}">
      <dsp:nvSpPr>
        <dsp:cNvPr id="0" name=""/>
        <dsp:cNvSpPr/>
      </dsp:nvSpPr>
      <dsp:spPr>
        <a:xfrm>
          <a:off x="2692" y="658185"/>
          <a:ext cx="1031934" cy="8924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La demande autour du métaverse intéresse les jeunes générations</a:t>
          </a:r>
        </a:p>
      </dsp:txBody>
      <dsp:txXfrm>
        <a:off x="2692" y="658185"/>
        <a:ext cx="1031934" cy="892468"/>
      </dsp:txXfrm>
    </dsp:sp>
    <dsp:sp modelId="{6F72A5B2-BA34-BA46-BAEE-C83BE89D8826}">
      <dsp:nvSpPr>
        <dsp:cNvPr id="0" name=""/>
        <dsp:cNvSpPr/>
      </dsp:nvSpPr>
      <dsp:spPr>
        <a:xfrm>
          <a:off x="1179097" y="256631"/>
          <a:ext cx="1031934" cy="40155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GB" sz="800" kern="1200"/>
            <a:t>Augementation de la demande numérique</a:t>
          </a:r>
        </a:p>
      </dsp:txBody>
      <dsp:txXfrm>
        <a:off x="1179097" y="256631"/>
        <a:ext cx="1031934" cy="401553"/>
      </dsp:txXfrm>
    </dsp:sp>
    <dsp:sp modelId="{C3003975-F853-EE4D-899C-20E2E8546C25}">
      <dsp:nvSpPr>
        <dsp:cNvPr id="0" name=""/>
        <dsp:cNvSpPr/>
      </dsp:nvSpPr>
      <dsp:spPr>
        <a:xfrm>
          <a:off x="1179097" y="658185"/>
          <a:ext cx="1031934" cy="8924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Généralement, la numérisation des produits bancaire est bien percue</a:t>
          </a:r>
        </a:p>
      </dsp:txBody>
      <dsp:txXfrm>
        <a:off x="1179097" y="658185"/>
        <a:ext cx="1031934" cy="892468"/>
      </dsp:txXfrm>
    </dsp:sp>
    <dsp:sp modelId="{62676B04-F469-1D4B-97B7-EA8C4E564A57}">
      <dsp:nvSpPr>
        <dsp:cNvPr id="0" name=""/>
        <dsp:cNvSpPr/>
      </dsp:nvSpPr>
      <dsp:spPr>
        <a:xfrm>
          <a:off x="2355502" y="256631"/>
          <a:ext cx="1031934" cy="40155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GB" sz="800" kern="1200"/>
            <a:t>Baisse d'interet génerale pour le métaverse</a:t>
          </a:r>
        </a:p>
      </dsp:txBody>
      <dsp:txXfrm>
        <a:off x="2355502" y="256631"/>
        <a:ext cx="1031934" cy="401553"/>
      </dsp:txXfrm>
    </dsp:sp>
    <dsp:sp modelId="{7569D4FC-3EB4-0C4C-9FA9-89FB26AA9215}">
      <dsp:nvSpPr>
        <dsp:cNvPr id="0" name=""/>
        <dsp:cNvSpPr/>
      </dsp:nvSpPr>
      <dsp:spPr>
        <a:xfrm>
          <a:off x="2355502" y="658185"/>
          <a:ext cx="1031934" cy="8924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Depuis l'émergence de l'intelligence artifcielle, on observe une diminution de l'intérêt pour le métaverse</a:t>
          </a:r>
        </a:p>
      </dsp:txBody>
      <dsp:txXfrm>
        <a:off x="2355502" y="658185"/>
        <a:ext cx="1031934" cy="892468"/>
      </dsp:txXfrm>
    </dsp:sp>
    <dsp:sp modelId="{4D890202-490A-DA4C-9820-0AFFFD145FF7}">
      <dsp:nvSpPr>
        <dsp:cNvPr id="0" name=""/>
        <dsp:cNvSpPr/>
      </dsp:nvSpPr>
      <dsp:spPr>
        <a:xfrm>
          <a:off x="3531908" y="256631"/>
          <a:ext cx="1031934" cy="40155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GB" sz="800" kern="1200"/>
            <a:t>épargne</a:t>
          </a:r>
        </a:p>
      </dsp:txBody>
      <dsp:txXfrm>
        <a:off x="3531908" y="256631"/>
        <a:ext cx="1031934" cy="401553"/>
      </dsp:txXfrm>
    </dsp:sp>
    <dsp:sp modelId="{16AA28A3-6684-4A4F-AD4D-22BFD1CBC76A}">
      <dsp:nvSpPr>
        <dsp:cNvPr id="0" name=""/>
        <dsp:cNvSpPr/>
      </dsp:nvSpPr>
      <dsp:spPr>
        <a:xfrm>
          <a:off x="3531908" y="658185"/>
          <a:ext cx="1031934" cy="8924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L'épargne et les interactions digitales sont de plus en plus demandées</a:t>
          </a:r>
        </a:p>
      </dsp:txBody>
      <dsp:txXfrm>
        <a:off x="3531908" y="658185"/>
        <a:ext cx="1031934" cy="892468"/>
      </dsp:txXfrm>
    </dsp:sp>
    <dsp:sp modelId="{FCBCA442-8B72-F946-875B-AE29A93D847A}">
      <dsp:nvSpPr>
        <dsp:cNvPr id="0" name=""/>
        <dsp:cNvSpPr/>
      </dsp:nvSpPr>
      <dsp:spPr>
        <a:xfrm>
          <a:off x="4708313" y="256631"/>
          <a:ext cx="1031934" cy="40155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en-GB" sz="800" kern="1200"/>
            <a:t>Habitude d'achat</a:t>
          </a:r>
        </a:p>
      </dsp:txBody>
      <dsp:txXfrm>
        <a:off x="4708313" y="256631"/>
        <a:ext cx="1031934" cy="401553"/>
      </dsp:txXfrm>
    </dsp:sp>
    <dsp:sp modelId="{F256239E-FB47-814E-A08B-0025E8C04CE0}">
      <dsp:nvSpPr>
        <dsp:cNvPr id="0" name=""/>
        <dsp:cNvSpPr/>
      </dsp:nvSpPr>
      <dsp:spPr>
        <a:xfrm>
          <a:off x="4708313" y="658185"/>
          <a:ext cx="1031934" cy="89246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t>On observe une augmentation des achat en ligne</a:t>
          </a:r>
        </a:p>
      </dsp:txBody>
      <dsp:txXfrm>
        <a:off x="4708313" y="658185"/>
        <a:ext cx="1031934" cy="892468"/>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4A801-4110-491C-855B-388766D0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136</Pages>
  <Words>44981</Words>
  <Characters>256395</Characters>
  <Application>Microsoft Office Word</Application>
  <DocSecurity>0</DocSecurity>
  <Lines>2136</Lines>
  <Paragraphs>601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Gitto</dc:creator>
  <cp:keywords/>
  <dc:description/>
  <cp:lastModifiedBy>Marie Alex</cp:lastModifiedBy>
  <cp:revision>3</cp:revision>
  <dcterms:created xsi:type="dcterms:W3CDTF">2024-05-21T16:42:00Z</dcterms:created>
  <dcterms:modified xsi:type="dcterms:W3CDTF">2024-05-21T16:48:00Z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Classification - Internal</vt:lpwstr>
  </property>
  <property fmtid="{D5CDD505-2E9C-101B-9397-08002B2CF9AE}" pid="5" name="MSIP_Label_8036b8ab-aa19-4aaf-ade5-e13533bd462a_Enabled">
    <vt:lpwstr>true</vt:lpwstr>
  </property>
  <property fmtid="{D5CDD505-2E9C-101B-9397-08002B2CF9AE}" pid="6" name="MSIP_Label_8036b8ab-aa19-4aaf-ade5-e13533bd462a_SetDate">
    <vt:lpwstr>2024-02-10T17:10:28Z</vt:lpwstr>
  </property>
  <property fmtid="{D5CDD505-2E9C-101B-9397-08002B2CF9AE}" pid="7" name="MSIP_Label_8036b8ab-aa19-4aaf-ade5-e13533bd462a_Method">
    <vt:lpwstr>Standard</vt:lpwstr>
  </property>
  <property fmtid="{D5CDD505-2E9C-101B-9397-08002B2CF9AE}" pid="8" name="MSIP_Label_8036b8ab-aa19-4aaf-ade5-e13533bd462a_Name">
    <vt:lpwstr>Internal</vt:lpwstr>
  </property>
  <property fmtid="{D5CDD505-2E9C-101B-9397-08002B2CF9AE}" pid="9" name="MSIP_Label_8036b8ab-aa19-4aaf-ade5-e13533bd462a_SiteId">
    <vt:lpwstr>c3549632-51ee-40fe-b6ae-a69f3a6cc157</vt:lpwstr>
  </property>
  <property fmtid="{D5CDD505-2E9C-101B-9397-08002B2CF9AE}" pid="10" name="MSIP_Label_8036b8ab-aa19-4aaf-ade5-e13533bd462a_ActionId">
    <vt:lpwstr>0f1e42d4-297d-42e2-9192-3408af7e2cf8</vt:lpwstr>
  </property>
  <property fmtid="{D5CDD505-2E9C-101B-9397-08002B2CF9AE}" pid="11" name="MSIP_Label_8036b8ab-aa19-4aaf-ade5-e13533bd462a_ContentBits">
    <vt:lpwstr>2</vt:lpwstr>
  </property>
</Properties>
</file>